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临淄区财政局2020年政府信息公开工作</w:t>
      </w: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年度报告</w:t>
      </w:r>
    </w:p>
    <w:p>
      <w:pPr>
        <w:spacing w:line="560" w:lineRule="exact"/>
        <w:ind w:firstLine="640" w:firstLineChars="200"/>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按照《国务院办公厅政府信息与政务公开办公室关于政府信息公开工作年度报告有关事项的通知》(国办公开办函〔2019〕60号)要求，现公布</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val="en-US"/>
        </w:rPr>
        <w:t>2020年度政府信息公开工作年度报告。</w:t>
      </w:r>
      <w:bookmarkStart w:id="0" w:name="_GoBack"/>
      <w:bookmarkEnd w:id="0"/>
      <w:r>
        <w:rPr>
          <w:rFonts w:hint="eastAsia" w:ascii="仿宋_GB2312" w:hAnsi="仿宋_GB2312" w:eastAsia="仿宋_GB2312" w:cs="仿宋_GB2312"/>
          <w:sz w:val="32"/>
          <w:szCs w:val="32"/>
          <w:lang w:val="en-US" w:eastAsia="zh-CN"/>
        </w:rPr>
        <w:t>本报告由</w:t>
      </w:r>
      <w:r>
        <w:rPr>
          <w:rFonts w:hint="eastAsia" w:ascii="仿宋_GB2312" w:hAnsi="仿宋_GB2312" w:eastAsia="仿宋_GB2312" w:cs="仿宋_GB2312"/>
          <w:sz w:val="32"/>
          <w:szCs w:val="32"/>
          <w:lang w:val="en-US"/>
        </w:rPr>
        <w:t>总体情况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主动公开政府信息情况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收到和处理政府信息公开申请情况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政府信息公开行政复议、行政诉讼情况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存在的主要问题及改进情况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其他需要报告的事项</w:t>
      </w:r>
      <w:r>
        <w:rPr>
          <w:rFonts w:hint="eastAsia" w:ascii="仿宋_GB2312" w:hAnsi="仿宋_GB2312" w:eastAsia="仿宋_GB2312" w:cs="仿宋_GB2312"/>
          <w:sz w:val="32"/>
          <w:szCs w:val="32"/>
          <w:lang w:val="en-US" w:eastAsia="zh-CN"/>
        </w:rPr>
        <w:t>等部分组成</w:t>
      </w:r>
      <w:r>
        <w:rPr>
          <w:rFonts w:hint="eastAsia" w:ascii="仿宋_GB2312" w:hAnsi="仿宋_GB2312" w:eastAsia="仿宋_GB2312" w:cs="仿宋_GB2312"/>
          <w:sz w:val="32"/>
          <w:szCs w:val="32"/>
          <w:lang w:val="en-US"/>
        </w:rPr>
        <w:t>。本年度报告中所列数据的统计期限从2020年1月1日起到12月31日止。</w:t>
      </w:r>
    </w:p>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总体情况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主动公开</w:t>
      </w:r>
      <w:r>
        <w:rPr>
          <w:rFonts w:hint="eastAsia" w:ascii="楷体_GB2312" w:hAnsi="楷体_GB2312" w:eastAsia="楷体_GB2312" w:cs="楷体_GB2312"/>
          <w:sz w:val="32"/>
          <w:szCs w:val="32"/>
          <w:lang w:val="en-US" w:eastAsia="zh-CN"/>
        </w:rPr>
        <w:t>情况。</w:t>
      </w:r>
      <w:r>
        <w:rPr>
          <w:rFonts w:hint="eastAsia" w:ascii="仿宋_GB2312" w:hAnsi="仿宋_GB2312" w:eastAsia="仿宋_GB2312" w:cs="仿宋_GB2312"/>
          <w:sz w:val="32"/>
          <w:szCs w:val="32"/>
          <w:lang w:val="en-US"/>
        </w:rPr>
        <w:t>根据2020年</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en-US"/>
        </w:rPr>
        <w:t>工作安排，将涉及民生的热点问题、重点情况作为信息公开重点，在政府</w:t>
      </w:r>
      <w:r>
        <w:rPr>
          <w:rFonts w:hint="eastAsia" w:ascii="仿宋_GB2312" w:hAnsi="仿宋_GB2312" w:eastAsia="仿宋_GB2312" w:cs="仿宋_GB2312"/>
          <w:sz w:val="32"/>
          <w:szCs w:val="32"/>
          <w:lang w:val="en-US" w:eastAsia="zh-CN"/>
        </w:rPr>
        <w:t>政务公开平台</w:t>
      </w:r>
      <w:r>
        <w:rPr>
          <w:rFonts w:hint="eastAsia" w:ascii="仿宋_GB2312" w:hAnsi="仿宋_GB2312" w:eastAsia="仿宋_GB2312" w:cs="仿宋_GB2312"/>
          <w:sz w:val="32"/>
          <w:szCs w:val="32"/>
          <w:lang w:val="en-US"/>
        </w:rPr>
        <w:t>中主动公开</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en-US"/>
        </w:rPr>
        <w:t>信息</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lang w:val="en-US"/>
        </w:rPr>
        <w:t>条，其</w:t>
      </w:r>
      <w:r>
        <w:rPr>
          <w:rFonts w:hint="eastAsia" w:ascii="仿宋_GB2312" w:hAnsi="仿宋_GB2312" w:eastAsia="仿宋_GB2312" w:cs="仿宋_GB2312"/>
          <w:sz w:val="32"/>
          <w:szCs w:val="32"/>
          <w:highlight w:val="none"/>
          <w:lang w:val="en-US"/>
        </w:rPr>
        <w:t>中机构</w:t>
      </w:r>
      <w:r>
        <w:rPr>
          <w:rFonts w:hint="eastAsia" w:ascii="仿宋_GB2312" w:hAnsi="仿宋_GB2312" w:eastAsia="仿宋_GB2312" w:cs="仿宋_GB2312"/>
          <w:sz w:val="32"/>
          <w:szCs w:val="32"/>
          <w:highlight w:val="none"/>
          <w:lang w:val="en-US" w:eastAsia="zh-CN"/>
        </w:rPr>
        <w:t>职能</w:t>
      </w:r>
      <w:r>
        <w:rPr>
          <w:rFonts w:hint="eastAsia" w:ascii="仿宋_GB2312" w:hAnsi="仿宋_GB2312" w:eastAsia="仿宋_GB2312" w:cs="仿宋_GB2312"/>
          <w:sz w:val="32"/>
          <w:szCs w:val="32"/>
          <w:highlight w:val="none"/>
          <w:lang w:val="en-US"/>
        </w:rPr>
        <w:t>类</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lang w:val="en-US"/>
        </w:rPr>
        <w:t>条、法规文件类</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rPr>
        <w:t>条、规划计划类1条、</w:t>
      </w:r>
      <w:r>
        <w:rPr>
          <w:rFonts w:hint="eastAsia" w:ascii="仿宋_GB2312" w:hAnsi="仿宋_GB2312" w:eastAsia="仿宋_GB2312" w:cs="仿宋_GB2312"/>
          <w:sz w:val="32"/>
          <w:szCs w:val="32"/>
          <w:highlight w:val="none"/>
          <w:lang w:val="en-US" w:eastAsia="zh-CN"/>
        </w:rPr>
        <w:t>部门会议类3条、</w:t>
      </w:r>
      <w:r>
        <w:rPr>
          <w:rFonts w:hint="eastAsia" w:ascii="仿宋_GB2312" w:hAnsi="仿宋_GB2312" w:eastAsia="仿宋_GB2312" w:cs="仿宋_GB2312"/>
          <w:sz w:val="32"/>
          <w:szCs w:val="32"/>
          <w:highlight w:val="none"/>
          <w:lang w:val="en-US"/>
        </w:rPr>
        <w:t>财政信息类</w:t>
      </w:r>
      <w:r>
        <w:rPr>
          <w:rFonts w:hint="eastAsia" w:ascii="仿宋_GB2312" w:hAnsi="仿宋_GB2312" w:eastAsia="仿宋_GB2312" w:cs="仿宋_GB2312"/>
          <w:sz w:val="32"/>
          <w:szCs w:val="32"/>
          <w:highlight w:val="none"/>
          <w:lang w:val="en-US" w:eastAsia="zh-CN"/>
        </w:rPr>
        <w:t>121</w:t>
      </w:r>
      <w:r>
        <w:rPr>
          <w:rFonts w:hint="eastAsia" w:ascii="仿宋_GB2312" w:hAnsi="仿宋_GB2312" w:eastAsia="仿宋_GB2312" w:cs="仿宋_GB2312"/>
          <w:sz w:val="32"/>
          <w:szCs w:val="32"/>
          <w:highlight w:val="none"/>
          <w:lang w:val="en-US"/>
        </w:rPr>
        <w:t>条、</w:t>
      </w:r>
      <w:r>
        <w:rPr>
          <w:rFonts w:hint="eastAsia" w:ascii="仿宋_GB2312" w:hAnsi="仿宋_GB2312" w:eastAsia="仿宋_GB2312" w:cs="仿宋_GB2312"/>
          <w:sz w:val="32"/>
          <w:szCs w:val="32"/>
          <w:highlight w:val="none"/>
          <w:lang w:val="en-US" w:eastAsia="zh-CN"/>
        </w:rPr>
        <w:t>业务工作类126</w:t>
      </w:r>
      <w:r>
        <w:rPr>
          <w:rFonts w:hint="eastAsia" w:ascii="仿宋_GB2312" w:hAnsi="仿宋_GB2312" w:eastAsia="仿宋_GB2312" w:cs="仿宋_GB2312"/>
          <w:sz w:val="32"/>
          <w:szCs w:val="32"/>
          <w:highlight w:val="none"/>
          <w:lang w:val="en-US"/>
        </w:rPr>
        <w:t>条、公告公示类</w:t>
      </w: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lang w:val="en-US"/>
        </w:rPr>
        <w:t>条,</w:t>
      </w:r>
      <w:r>
        <w:rPr>
          <w:rFonts w:hint="eastAsia" w:ascii="仿宋_GB2312" w:hAnsi="仿宋_GB2312" w:eastAsia="仿宋_GB2312" w:cs="仿宋_GB2312"/>
          <w:sz w:val="32"/>
          <w:szCs w:val="32"/>
          <w:lang w:val="en-US"/>
        </w:rPr>
        <w:t>报告</w:t>
      </w:r>
      <w:r>
        <w:rPr>
          <w:rFonts w:hint="eastAsia" w:ascii="仿宋_GB2312" w:hAnsi="仿宋_GB2312" w:eastAsia="仿宋_GB2312" w:cs="仿宋_GB2312"/>
          <w:sz w:val="32"/>
          <w:szCs w:val="32"/>
          <w:lang w:val="en-US" w:eastAsia="zh-CN"/>
        </w:rPr>
        <w:t>指南</w:t>
      </w:r>
      <w:r>
        <w:rPr>
          <w:rFonts w:hint="eastAsia" w:ascii="仿宋_GB2312" w:hAnsi="仿宋_GB2312" w:eastAsia="仿宋_GB2312" w:cs="仿宋_GB2312"/>
          <w:sz w:val="32"/>
          <w:szCs w:val="32"/>
          <w:lang w:val="en-US"/>
        </w:rPr>
        <w:t>类</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条。办理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人大代表建议和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政协委员提案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件，其中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人大代表建议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政协委员提案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件，代表委员对</w:t>
      </w:r>
      <w:r>
        <w:rPr>
          <w:rFonts w:hint="eastAsia" w:ascii="仿宋_GB2312" w:hAnsi="仿宋_GB2312" w:eastAsia="仿宋_GB2312" w:cs="仿宋_GB2312"/>
          <w:sz w:val="32"/>
          <w:szCs w:val="32"/>
          <w:lang w:val="en-US" w:eastAsia="zh-CN"/>
        </w:rPr>
        <w:t>区财政局</w:t>
      </w:r>
      <w:r>
        <w:rPr>
          <w:rFonts w:hint="eastAsia" w:ascii="仿宋_GB2312" w:hAnsi="仿宋_GB2312" w:eastAsia="仿宋_GB2312" w:cs="仿宋_GB2312"/>
          <w:sz w:val="32"/>
          <w:szCs w:val="32"/>
          <w:lang w:val="en-US"/>
        </w:rPr>
        <w:t>办理态度满意率100%。通过电话、信函、政府</w:t>
      </w:r>
      <w:r>
        <w:rPr>
          <w:rFonts w:hint="eastAsia" w:ascii="仿宋_GB2312" w:hAnsi="仿宋_GB2312" w:eastAsia="仿宋_GB2312" w:cs="仿宋_GB2312"/>
          <w:sz w:val="32"/>
          <w:szCs w:val="32"/>
          <w:lang w:val="en-US" w:eastAsia="zh-CN"/>
        </w:rPr>
        <w:t>政务公开平台</w:t>
      </w:r>
      <w:r>
        <w:rPr>
          <w:rFonts w:hint="eastAsia" w:ascii="仿宋_GB2312" w:hAnsi="仿宋_GB2312" w:eastAsia="仿宋_GB2312" w:cs="仿宋_GB2312"/>
          <w:sz w:val="32"/>
          <w:szCs w:val="32"/>
          <w:lang w:val="en-US"/>
        </w:rPr>
        <w:t>等多渠道受理咨询、投诉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rPr>
        <w:t>件，均按期办结，无逾期受理情况</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依申请公开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highlight w:val="none"/>
          <w:lang w:val="en-US" w:eastAsia="zh-CN"/>
        </w:rPr>
        <w:t>本单位持续规范完善依申请公开流程，健全接收、登记、审核、办理、答复、归档等闭环管理机制，严格按照区政府要求，提高答复专业化法治化水平。2020年，本单位共接收办理政府信息公开申请0件。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政府信息管理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highlight w:val="none"/>
          <w:lang w:val="en-US" w:eastAsia="zh-CN"/>
        </w:rPr>
        <w:t>进一步推进财政政策解读工作，在政府网站、微信等渠道上多途径宣传各项财政政策，提高政策透明度，把握舆论主动权。积极回应社会关切，利用新媒体主动推送信息，完善“临淄财政”公众号宣传平台，共推送微信205条，切实加强政策宣讲力度，确保相关政策和资金落实到位、管理到位。</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平台建设</w:t>
      </w:r>
      <w:r>
        <w:rPr>
          <w:rFonts w:hint="eastAsia" w:ascii="Times New Roman" w:hAnsi="Times New Roman" w:eastAsia="仿宋_GB2312" w:cs="Times New Roman"/>
          <w:color w:val="auto"/>
          <w:sz w:val="32"/>
          <w:szCs w:val="32"/>
          <w:lang w:val="en-US" w:eastAsia="zh-CN"/>
        </w:rPr>
        <w:t>。</w:t>
      </w:r>
      <w:r>
        <w:rPr>
          <w:rFonts w:hint="default" w:ascii="仿宋_GB2312" w:hAnsi="仿宋_GB2312" w:eastAsia="仿宋_GB2312" w:cs="仿宋_GB2312"/>
          <w:sz w:val="32"/>
          <w:szCs w:val="32"/>
          <w:highlight w:val="none"/>
          <w:lang w:val="en-US" w:eastAsia="zh-CN"/>
        </w:rPr>
        <w:t>规范</w:t>
      </w:r>
      <w:r>
        <w:rPr>
          <w:rFonts w:hint="eastAsia" w:ascii="仿宋_GB2312" w:hAnsi="仿宋_GB2312" w:eastAsia="仿宋_GB2312" w:cs="仿宋_GB2312"/>
          <w:sz w:val="32"/>
          <w:szCs w:val="32"/>
          <w:highlight w:val="none"/>
          <w:lang w:val="en-US" w:eastAsia="zh-CN"/>
        </w:rPr>
        <w:t>本单位</w:t>
      </w:r>
      <w:r>
        <w:rPr>
          <w:rFonts w:hint="default" w:ascii="仿宋_GB2312" w:hAnsi="仿宋_GB2312" w:eastAsia="仿宋_GB2312" w:cs="仿宋_GB2312"/>
          <w:sz w:val="32"/>
          <w:szCs w:val="32"/>
          <w:highlight w:val="none"/>
          <w:lang w:val="en-US" w:eastAsia="zh-CN"/>
        </w:rPr>
        <w:t>政府信息公开信息的审核发布机制</w:t>
      </w:r>
      <w:r>
        <w:rPr>
          <w:rFonts w:hint="eastAsia" w:ascii="仿宋_GB2312" w:hAnsi="仿宋_GB2312" w:eastAsia="仿宋_GB2312" w:cs="仿宋_GB2312"/>
          <w:sz w:val="32"/>
          <w:szCs w:val="32"/>
          <w:highlight w:val="none"/>
          <w:lang w:val="en-US" w:eastAsia="zh-CN"/>
        </w:rPr>
        <w:t>和</w:t>
      </w:r>
      <w:r>
        <w:rPr>
          <w:rFonts w:hint="default" w:ascii="仿宋_GB2312" w:hAnsi="仿宋_GB2312" w:eastAsia="仿宋_GB2312" w:cs="仿宋_GB2312"/>
          <w:sz w:val="32"/>
          <w:szCs w:val="32"/>
          <w:highlight w:val="none"/>
          <w:lang w:val="en-US" w:eastAsia="zh-CN"/>
        </w:rPr>
        <w:t>日常</w:t>
      </w:r>
      <w:r>
        <w:rPr>
          <w:rFonts w:hint="eastAsia" w:ascii="仿宋_GB2312" w:hAnsi="仿宋_GB2312" w:eastAsia="仿宋_GB2312" w:cs="仿宋_GB2312"/>
          <w:sz w:val="32"/>
          <w:szCs w:val="32"/>
          <w:highlight w:val="none"/>
          <w:lang w:val="en-US" w:eastAsia="zh-CN"/>
        </w:rPr>
        <w:t>维护</w:t>
      </w:r>
      <w:r>
        <w:rPr>
          <w:rFonts w:hint="default"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lang w:val="en-US" w:eastAsia="zh-CN"/>
        </w:rPr>
        <w:t>机制</w:t>
      </w:r>
      <w:r>
        <w:rPr>
          <w:rFonts w:hint="default" w:ascii="仿宋_GB2312" w:hAnsi="仿宋_GB2312" w:eastAsia="仿宋_GB2312" w:cs="仿宋_GB2312"/>
          <w:sz w:val="32"/>
          <w:szCs w:val="32"/>
          <w:highlight w:val="none"/>
          <w:lang w:val="en-US" w:eastAsia="zh-CN"/>
        </w:rPr>
        <w:t>，确保信息准确、及时、安全、有效发布。对外积极投稿</w:t>
      </w:r>
      <w:r>
        <w:rPr>
          <w:rFonts w:hint="eastAsia" w:ascii="仿宋_GB2312" w:hAnsi="仿宋_GB2312" w:eastAsia="仿宋_GB2312" w:cs="仿宋_GB2312"/>
          <w:sz w:val="32"/>
          <w:szCs w:val="32"/>
          <w:highlight w:val="none"/>
          <w:lang w:val="en-US" w:eastAsia="zh-CN"/>
        </w:rPr>
        <w:t>200余篇</w:t>
      </w:r>
      <w:r>
        <w:rPr>
          <w:rFonts w:hint="default" w:ascii="仿宋_GB2312" w:hAnsi="仿宋_GB2312" w:eastAsia="仿宋_GB2312" w:cs="仿宋_GB2312"/>
          <w:sz w:val="32"/>
          <w:szCs w:val="32"/>
          <w:highlight w:val="none"/>
          <w:lang w:val="en-US" w:eastAsia="zh-CN"/>
        </w:rPr>
        <w:t>，其中：在财政部新闻报道板块发稿5篇、省财政厅公众号发稿6篇、《淄博日报》要闻版发稿1篇</w:t>
      </w:r>
      <w:r>
        <w:rPr>
          <w:rFonts w:hint="eastAsia" w:ascii="仿宋_GB2312" w:hAnsi="仿宋_GB2312" w:eastAsia="仿宋_GB2312" w:cs="仿宋_GB2312"/>
          <w:sz w:val="32"/>
          <w:szCs w:val="32"/>
          <w:highlight w:val="none"/>
          <w:lang w:val="en-US" w:eastAsia="zh-CN"/>
        </w:rPr>
        <w:t>，“四大活动”工作简报发布信息4篇，临淄云发布信息70余篇，</w:t>
      </w:r>
      <w:r>
        <w:rPr>
          <w:rFonts w:hint="default" w:ascii="仿宋_GB2312" w:hAnsi="仿宋_GB2312" w:eastAsia="仿宋_GB2312" w:cs="仿宋_GB2312"/>
          <w:sz w:val="32"/>
          <w:szCs w:val="32"/>
          <w:highlight w:val="none"/>
          <w:lang w:val="en-US" w:eastAsia="zh-CN"/>
        </w:rPr>
        <w:t>及时传达</w:t>
      </w:r>
      <w:r>
        <w:rPr>
          <w:rFonts w:hint="eastAsia" w:ascii="仿宋_GB2312" w:hAnsi="仿宋_GB2312" w:eastAsia="仿宋_GB2312" w:cs="仿宋_GB2312"/>
          <w:sz w:val="32"/>
          <w:szCs w:val="32"/>
          <w:highlight w:val="none"/>
          <w:lang w:val="en-US" w:eastAsia="zh-CN"/>
        </w:rPr>
        <w:t>局</w:t>
      </w:r>
      <w:r>
        <w:rPr>
          <w:rFonts w:hint="default" w:ascii="仿宋_GB2312" w:hAnsi="仿宋_GB2312" w:eastAsia="仿宋_GB2312" w:cs="仿宋_GB2312"/>
          <w:sz w:val="32"/>
          <w:szCs w:val="32"/>
          <w:highlight w:val="none"/>
          <w:lang w:val="en-US" w:eastAsia="zh-CN"/>
        </w:rPr>
        <w:t>党组的重大决策和部署，及时反映</w:t>
      </w:r>
      <w:r>
        <w:rPr>
          <w:rFonts w:hint="eastAsia" w:ascii="仿宋_GB2312" w:hAnsi="仿宋_GB2312" w:eastAsia="仿宋_GB2312" w:cs="仿宋_GB2312"/>
          <w:sz w:val="32"/>
          <w:szCs w:val="32"/>
          <w:highlight w:val="none"/>
          <w:lang w:val="en-US" w:eastAsia="zh-CN"/>
        </w:rPr>
        <w:t>财政</w:t>
      </w:r>
      <w:r>
        <w:rPr>
          <w:rFonts w:hint="default"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新成就新问题。</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监督保障</w:t>
      </w:r>
      <w:r>
        <w:rPr>
          <w:rFonts w:hint="eastAsia" w:ascii="楷体_GB2312" w:hAnsi="楷体_GB2312" w:eastAsia="楷体_GB2312" w:cs="楷体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及时</w:t>
      </w:r>
      <w:r>
        <w:rPr>
          <w:rFonts w:hint="eastAsia" w:ascii="Times New Roman" w:hAnsi="Times New Roman" w:eastAsia="仿宋_GB2312" w:cs="Times New Roman"/>
          <w:color w:val="auto"/>
          <w:sz w:val="32"/>
          <w:szCs w:val="32"/>
          <w:lang w:val="en-US" w:eastAsia="zh-CN"/>
        </w:rPr>
        <w:t>传达学习上级关于政务信息公开工作要点和财政领域政务公开有关指引等文件精神，进一步明确要求、压实责任，提高政府信息公开工作效率。在年底科室综合考核中，将政府信息公开作为重要考核指标，不断建立健全财政信息公开工作长效机制。</w:t>
      </w:r>
    </w:p>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该部分以表格形式报告。表格如下：</w:t>
      </w:r>
    </w:p>
    <w:tbl>
      <w:tblPr>
        <w:tblStyle w:val="15"/>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该部分以表格形式报告。表格如下：</w:t>
      </w:r>
    </w:p>
    <w:tbl>
      <w:tblPr>
        <w:tblStyle w:val="16"/>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180"/>
        <w:gridCol w:w="2083"/>
        <w:gridCol w:w="588"/>
        <w:gridCol w:w="668"/>
        <w:gridCol w:w="668"/>
        <w:gridCol w:w="830"/>
        <w:gridCol w:w="830"/>
        <w:gridCol w:w="507"/>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自然人</w:t>
            </w:r>
          </w:p>
        </w:tc>
        <w:tc>
          <w:tcPr>
            <w:tcW w:w="0" w:type="auto"/>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法人或其他组织</w:t>
            </w: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商业企业</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社会公益组织</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法律服务机构</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sz w:val="21"/>
                <w:szCs w:val="21"/>
              </w:rPr>
            </w:pPr>
            <w:r>
              <w:rPr>
                <w:rFonts w:hint="eastAsia" w:ascii="黑体" w:hAnsi="黑体" w:eastAsia="黑体" w:cs="黑体"/>
                <w:sz w:val="21"/>
                <w:szCs w:val="21"/>
              </w:rPr>
              <w:t>其他</w:t>
            </w: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gridSpan w:val="2"/>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tcPr>
          <w:p>
            <w:pPr>
              <w:keepNext w:val="0"/>
              <w:keepLines w:val="0"/>
              <w:pageBreakBefore w:val="0"/>
              <w:widowControl w:val="0"/>
              <w:kinsoku/>
              <w:wordWrap/>
              <w:overflowPunct/>
              <w:topLinePunct w:val="0"/>
              <w:bidi w:val="0"/>
              <w:adjustRightInd/>
              <w:snapToGrid/>
              <w:spacing w:line="560" w:lineRule="exact"/>
              <w:ind w:left="210" w:hanging="210" w:hangingChars="1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p>
        </w:tc>
        <w:tc>
          <w:tcPr>
            <w:tcW w:w="0" w:type="auto"/>
            <w:gridSpan w:val="2"/>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keepNext w:val="0"/>
              <w:keepLines w:val="0"/>
              <w:pageBreakBefore w:val="0"/>
              <w:widowControl w:val="0"/>
              <w:kinsoku/>
              <w:wordWrap/>
              <w:overflowPunct/>
              <w:topLinePunct w:val="0"/>
              <w:bidi w:val="0"/>
              <w:adjustRightInd/>
              <w:snapToGrid/>
              <w:spacing w:line="5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left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该部分以表格形式报告。表格如下：</w:t>
      </w:r>
    </w:p>
    <w:tbl>
      <w:tblPr>
        <w:tblStyle w:val="16"/>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35"/>
        <w:gridCol w:w="636"/>
        <w:gridCol w:w="636"/>
        <w:gridCol w:w="477"/>
        <w:gridCol w:w="636"/>
        <w:gridCol w:w="636"/>
        <w:gridCol w:w="636"/>
        <w:gridCol w:w="636"/>
        <w:gridCol w:w="477"/>
        <w:gridCol w:w="636"/>
        <w:gridCol w:w="636"/>
        <w:gridCol w:w="636"/>
        <w:gridCol w:w="636"/>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行政复议</w:t>
            </w:r>
          </w:p>
        </w:tc>
        <w:tc>
          <w:tcPr>
            <w:tcW w:w="0" w:type="auto"/>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总计</w:t>
            </w:r>
          </w:p>
        </w:tc>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总计</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仿宋_GB2312" w:hAnsi="仿宋_GB2312" w:eastAsia="仿宋_GB2312" w:cs="仿宋_GB2312"/>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通过补齐短板、创新举措，本单位政务公开工作取得明显成效，但对照区政府信息公开工作的高标准仍有一定差距：</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sz w:val="32"/>
          <w:szCs w:val="32"/>
          <w:lang w:val="en-US" w:eastAsia="zh-CN"/>
        </w:rPr>
        <w:t>信息公开的广度和深度不足，时效性有待进一步增强，回应群众关切要更加及时。二是急需加强政务公开队伍建设，工作人员政务公开能力有待进一步提升。三是政策解读的方式不够丰富、群众贴近性不够，公开形式要进一步丰富和多样，政策解读质量要进一步提高。</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们将继续按照《中华人民共和国政府信息公开条例》和区政府有关政务公开的指示要求，扎实推进财政信息公开工作，不断完善政府信息公开工作流程和工作机制，加强解读回应，扩大公众参与，增强政务公开和服务实效，助力我区经济社会高质量发展。</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（一）持续完善工作机制。</w:t>
      </w:r>
      <w:r>
        <w:rPr>
          <w:rFonts w:hint="eastAsia" w:ascii="仿宋_GB2312" w:hAnsi="仿宋_GB2312" w:eastAsia="仿宋_GB2312" w:cs="仿宋_GB2312"/>
          <w:sz w:val="32"/>
          <w:szCs w:val="32"/>
          <w:lang w:val="en-US" w:eastAsia="zh-CN"/>
        </w:rPr>
        <w:t>充分发挥本单位政府信息公开领导小组的作用，进一步明确责任领导和责任科室，具体到人，全面推进政务公开工作。将政府信息公开工作纳入各科室年度综合目标责任考核，建立更加规范、有效的政务公开机制。</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（二）注重回应群众诉求。</w:t>
      </w:r>
      <w:r>
        <w:rPr>
          <w:rFonts w:hint="eastAsia" w:ascii="仿宋_GB2312" w:hAnsi="仿宋_GB2312" w:eastAsia="仿宋_GB2312" w:cs="仿宋_GB2312"/>
          <w:sz w:val="32"/>
          <w:szCs w:val="32"/>
          <w:lang w:val="en-US" w:eastAsia="zh-CN"/>
        </w:rPr>
        <w:t>坚持充实网站内容，及时更新业务工作、政策文件、办事指南等有关信息。深化“放管服”改革，不断优化财政工作流程，完善财政系统办事指南，构建统一规范高效的财政运行体系，并在政府网站及时公开。  </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（三）加强政务公开阵地建设。</w:t>
      </w:r>
      <w:r>
        <w:rPr>
          <w:rFonts w:hint="eastAsia" w:ascii="仿宋_GB2312" w:hAnsi="仿宋_GB2312" w:eastAsia="仿宋_GB2312" w:cs="仿宋_GB2312"/>
          <w:sz w:val="32"/>
          <w:szCs w:val="32"/>
          <w:lang w:val="en-US" w:eastAsia="zh-CN"/>
        </w:rPr>
        <w:t>对负责政务信息公开的工作人员加强业务培训，提高工作人员的专业能力和专业水平，确保政务公开工作高质量完成。加强财政政策宣传，进一步开展立体式、多方位解读，不断推动财政重点领域政府信息公开工作向纵深开展。</w:t>
      </w:r>
    </w:p>
    <w:p>
      <w:pPr>
        <w:keepNext w:val="0"/>
        <w:keepLines w:val="0"/>
        <w:pageBreakBefore w:val="0"/>
        <w:widowControl w:val="0"/>
        <w:numPr>
          <w:ilvl w:val="0"/>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其他需要报告的事项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bidi="ar-SA"/>
      </w:rPr>
      <w:pict>
        <v:shape id="文本框 8"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4298A"/>
    <w:multiLevelType w:val="multilevel"/>
    <w:tmpl w:val="85B4298A"/>
    <w:lvl w:ilvl="0" w:tentative="0">
      <w:start w:val="1"/>
      <w:numFmt w:val="decimal"/>
      <w:pStyle w:val="2"/>
      <w:suff w:val="space"/>
      <w:lvlText w:val="%1."/>
      <w:lvlJc w:val="left"/>
      <w:pPr>
        <w:tabs>
          <w:tab w:val="left" w:pos="420"/>
        </w:tabs>
        <w:ind w:left="0" w:firstLine="40"/>
      </w:pPr>
      <w:rPr>
        <w:rFonts w:hint="default" w:ascii="宋体" w:hAnsi="宋体" w:eastAsia="宋体" w:cs="宋体"/>
      </w:rPr>
    </w:lvl>
    <w:lvl w:ilvl="1" w:tentative="0">
      <w:start w:val="1"/>
      <w:numFmt w:val="decimal"/>
      <w:pStyle w:val="3"/>
      <w:suff w:val="space"/>
      <w:lvlText w:val="%1.%2"/>
      <w:lvlJc w:val="left"/>
      <w:pPr>
        <w:tabs>
          <w:tab w:val="left" w:pos="420"/>
        </w:tabs>
        <w:ind w:left="0" w:firstLine="40"/>
      </w:pPr>
      <w:rPr>
        <w:rFonts w:hint="default" w:ascii="宋体" w:hAnsi="宋体" w:eastAsia="宋体" w:cs="宋体"/>
      </w:rPr>
    </w:lvl>
    <w:lvl w:ilvl="2" w:tentative="0">
      <w:start w:val="1"/>
      <w:numFmt w:val="decimal"/>
      <w:pStyle w:val="4"/>
      <w:suff w:val="space"/>
      <w:lvlText w:val="%1.%2.%3"/>
      <w:lvlJc w:val="left"/>
      <w:pPr>
        <w:tabs>
          <w:tab w:val="left" w:pos="420"/>
        </w:tabs>
        <w:ind w:left="0" w:firstLine="40"/>
      </w:pPr>
      <w:rPr>
        <w:rFonts w:hint="default" w:ascii="宋体" w:hAnsi="宋体" w:eastAsia="宋体" w:cs="宋体"/>
      </w:rPr>
    </w:lvl>
    <w:lvl w:ilvl="3" w:tentative="0">
      <w:start w:val="1"/>
      <w:numFmt w:val="decimal"/>
      <w:pStyle w:val="5"/>
      <w:suff w:val="space"/>
      <w:lvlText w:val="%1.%2.%3.%4"/>
      <w:lvlJc w:val="left"/>
      <w:pPr>
        <w:tabs>
          <w:tab w:val="left" w:pos="420"/>
        </w:tabs>
        <w:ind w:left="0" w:firstLine="40"/>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DE5119"/>
    <w:rsid w:val="000A1628"/>
    <w:rsid w:val="000D6C4A"/>
    <w:rsid w:val="000E61D8"/>
    <w:rsid w:val="00124155"/>
    <w:rsid w:val="00154C8D"/>
    <w:rsid w:val="00162875"/>
    <w:rsid w:val="00174DC8"/>
    <w:rsid w:val="001D1F86"/>
    <w:rsid w:val="001E2F2E"/>
    <w:rsid w:val="00296EB1"/>
    <w:rsid w:val="00303887"/>
    <w:rsid w:val="003A0F49"/>
    <w:rsid w:val="00481E75"/>
    <w:rsid w:val="004D2CF1"/>
    <w:rsid w:val="0055797E"/>
    <w:rsid w:val="005643B3"/>
    <w:rsid w:val="00627313"/>
    <w:rsid w:val="006C3007"/>
    <w:rsid w:val="006E3FF2"/>
    <w:rsid w:val="007215A6"/>
    <w:rsid w:val="0072406D"/>
    <w:rsid w:val="007D2F7C"/>
    <w:rsid w:val="00820A12"/>
    <w:rsid w:val="00857D17"/>
    <w:rsid w:val="008602C0"/>
    <w:rsid w:val="00893ABA"/>
    <w:rsid w:val="008D65EC"/>
    <w:rsid w:val="0098752B"/>
    <w:rsid w:val="0099295E"/>
    <w:rsid w:val="009B1249"/>
    <w:rsid w:val="009D1612"/>
    <w:rsid w:val="00A23474"/>
    <w:rsid w:val="00A80CB1"/>
    <w:rsid w:val="00A931EA"/>
    <w:rsid w:val="00AE7CF0"/>
    <w:rsid w:val="00B7019E"/>
    <w:rsid w:val="00BA0B20"/>
    <w:rsid w:val="00C17899"/>
    <w:rsid w:val="00C17BB9"/>
    <w:rsid w:val="00C66A78"/>
    <w:rsid w:val="00C767F8"/>
    <w:rsid w:val="00CB4FD8"/>
    <w:rsid w:val="00CC2387"/>
    <w:rsid w:val="00CE03BD"/>
    <w:rsid w:val="00D607F5"/>
    <w:rsid w:val="00DD359C"/>
    <w:rsid w:val="00DF74A4"/>
    <w:rsid w:val="00E2645A"/>
    <w:rsid w:val="00E374A3"/>
    <w:rsid w:val="00E57F6F"/>
    <w:rsid w:val="00EE24A3"/>
    <w:rsid w:val="00F41DB7"/>
    <w:rsid w:val="00F66BF8"/>
    <w:rsid w:val="00F718E2"/>
    <w:rsid w:val="01CF66E9"/>
    <w:rsid w:val="08DD2FD7"/>
    <w:rsid w:val="09366BBE"/>
    <w:rsid w:val="0A967B92"/>
    <w:rsid w:val="0CDA472C"/>
    <w:rsid w:val="0E1A6A56"/>
    <w:rsid w:val="103C6FF6"/>
    <w:rsid w:val="117E78A5"/>
    <w:rsid w:val="164D5332"/>
    <w:rsid w:val="16946B4B"/>
    <w:rsid w:val="19135F47"/>
    <w:rsid w:val="1BC40266"/>
    <w:rsid w:val="1D4B58FC"/>
    <w:rsid w:val="20544CB8"/>
    <w:rsid w:val="205A38ED"/>
    <w:rsid w:val="20711667"/>
    <w:rsid w:val="2C9F4E9B"/>
    <w:rsid w:val="2CF10EB7"/>
    <w:rsid w:val="2E412DD6"/>
    <w:rsid w:val="2EEC05A0"/>
    <w:rsid w:val="36726698"/>
    <w:rsid w:val="36761A31"/>
    <w:rsid w:val="37FE167F"/>
    <w:rsid w:val="3BAC5D48"/>
    <w:rsid w:val="3CF60E3E"/>
    <w:rsid w:val="3D3A0C40"/>
    <w:rsid w:val="411F700C"/>
    <w:rsid w:val="42CB2A5B"/>
    <w:rsid w:val="47057BB5"/>
    <w:rsid w:val="47DA37B8"/>
    <w:rsid w:val="49090EEF"/>
    <w:rsid w:val="4A847297"/>
    <w:rsid w:val="4BB320C6"/>
    <w:rsid w:val="4BDE13BD"/>
    <w:rsid w:val="4D427756"/>
    <w:rsid w:val="4E0B024D"/>
    <w:rsid w:val="50F96A91"/>
    <w:rsid w:val="528B03F8"/>
    <w:rsid w:val="550F0C0F"/>
    <w:rsid w:val="592A2859"/>
    <w:rsid w:val="59934979"/>
    <w:rsid w:val="5D686C0C"/>
    <w:rsid w:val="62775988"/>
    <w:rsid w:val="6764553C"/>
    <w:rsid w:val="67E27BED"/>
    <w:rsid w:val="6867487C"/>
    <w:rsid w:val="68AE2D6E"/>
    <w:rsid w:val="6A61711B"/>
    <w:rsid w:val="6CE374DC"/>
    <w:rsid w:val="6D2812B8"/>
    <w:rsid w:val="6F5B62C3"/>
    <w:rsid w:val="72460993"/>
    <w:rsid w:val="794837D3"/>
    <w:rsid w:val="798D2570"/>
    <w:rsid w:val="7CDE5119"/>
    <w:rsid w:val="7DBA3EA7"/>
    <w:rsid w:val="7E6C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151"/>
    </w:pPr>
    <w:rPr>
      <w:sz w:val="32"/>
      <w:szCs w:val="3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table" w:styleId="1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styleId="19">
    <w:name w:val="List Paragraph"/>
    <w:basedOn w:val="1"/>
    <w:qFormat/>
    <w:uiPriority w:val="1"/>
    <w:pPr>
      <w:ind w:left="151" w:firstLine="628"/>
    </w:pPr>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943</Words>
  <Characters>5377</Characters>
  <Lines>44</Lines>
  <Paragraphs>12</Paragraphs>
  <TotalTime>10</TotalTime>
  <ScaleCrop>false</ScaleCrop>
  <LinksUpToDate>false</LinksUpToDate>
  <CharactersWithSpaces>6308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Administrator</dc:creator>
  <cp:lastModifiedBy>Administrator</cp:lastModifiedBy>
  <dcterms:modified xsi:type="dcterms:W3CDTF">2021-01-27T00:45:56Z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