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after="0" w:line="60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color w:val="000000"/>
          <w:sz w:val="44"/>
          <w:szCs w:val="44"/>
          <w:lang w:val="en-US" w:eastAsia="zh-CN"/>
        </w:rPr>
        <w:t>第二轮中央环境保护督察</w:t>
      </w:r>
      <w:r>
        <w:rPr>
          <w:rFonts w:hint="eastAsia" w:ascii="方正小标宋简体" w:eastAsia="方正小标宋简体"/>
          <w:color w:val="000000"/>
          <w:spacing w:val="-24"/>
          <w:sz w:val="44"/>
          <w:szCs w:val="44"/>
        </w:rPr>
        <w:t>反馈意见（</w:t>
      </w:r>
      <w:r>
        <w:rPr>
          <w:rFonts w:hint="eastAsia" w:ascii="方正小标宋简体" w:eastAsia="方正小标宋简体"/>
          <w:color w:val="000000"/>
          <w:spacing w:val="-24"/>
          <w:sz w:val="44"/>
          <w:szCs w:val="44"/>
          <w:lang w:val="en-US" w:eastAsia="zh-CN"/>
        </w:rPr>
        <w:t>反馈问题三十三</w:t>
      </w:r>
      <w:r>
        <w:rPr>
          <w:rFonts w:hint="eastAsia" w:ascii="方正小标宋简体" w:eastAsia="方正小标宋简体"/>
          <w:color w:val="000000"/>
          <w:spacing w:val="-24"/>
          <w:sz w:val="44"/>
          <w:szCs w:val="44"/>
        </w:rPr>
        <w:t>）</w:t>
      </w:r>
      <w:r>
        <w:rPr>
          <w:rFonts w:hint="eastAsia" w:ascii="方正小标宋简体" w:hAnsi="方正小标宋简体" w:eastAsia="方正小标宋简体" w:cs="方正小标宋简体"/>
          <w:color w:val="000000"/>
          <w:sz w:val="44"/>
          <w:szCs w:val="44"/>
          <w:lang w:val="en-US" w:eastAsia="zh-CN"/>
        </w:rPr>
        <w:t>整改情况的公示</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color w:val="000000"/>
          <w:spacing w:val="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按照省发展改革委《关于开展第二轮中央生态环境保护督察整改任务销号验收的通知》和市环境保护督查反馈意见整改工作领导小组办公室《关于中央生态环境保护督察整改任务验收销号 相关工作流程补充说明的通知》要求，现对第二轮中央环境保护督察反馈意见（反馈问题三十三）整改工作进行公示。</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b w:val="0"/>
          <w:bCs w:val="0"/>
          <w:color w:val="000000"/>
          <w:spacing w:val="0"/>
          <w:sz w:val="32"/>
          <w:szCs w:val="32"/>
          <w:lang w:val="en-US" w:eastAsia="zh-CN"/>
        </w:rPr>
        <w:t>反馈问题：</w:t>
      </w:r>
      <w:r>
        <w:rPr>
          <w:rFonts w:hint="eastAsia" w:ascii="仿宋_GB2312" w:hAnsi="宋体" w:eastAsia="仿宋_GB2312" w:cs="仿宋_GB2312"/>
          <w:color w:val="000000"/>
          <w:kern w:val="0"/>
          <w:sz w:val="31"/>
          <w:szCs w:val="31"/>
          <w:lang w:val="en-US" w:eastAsia="zh-CN" w:bidi="ar"/>
        </w:rPr>
        <w:t>煤炭消费总量压减不严不实。部分地方的发展改革部门对新建项目煤炭消费减量替代工作把关不严，2018年以来全省审批的166个耗煤项目中，有110个煤炭消费 减量替代方案数据不实，有的甚至弄虚作假，其中菏泽、滨州、潍坊等市95%以上的方案数据不实，菏泽润鑫热力有限公司先后 两次上报虚假的煤炭消费减量替代方案。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spacing w:val="0"/>
          <w:sz w:val="32"/>
          <w:szCs w:val="32"/>
          <w:lang w:val="en-US" w:eastAsia="zh-CN"/>
        </w:rPr>
      </w:pPr>
      <w:r>
        <w:rPr>
          <w:rFonts w:hint="eastAsia" w:ascii="黑体" w:hAnsi="黑体" w:eastAsia="黑体" w:cs="黑体"/>
          <w:b w:val="0"/>
          <w:bCs w:val="0"/>
          <w:color w:val="000000"/>
          <w:spacing w:val="0"/>
          <w:sz w:val="32"/>
          <w:szCs w:val="32"/>
          <w:lang w:val="en-US" w:eastAsia="zh-CN" w:bidi="ar-SA"/>
        </w:rPr>
        <w:t>整改完成情况：</w:t>
      </w:r>
      <w:r>
        <w:rPr>
          <w:rFonts w:hint="eastAsia" w:ascii="仿宋_GB2312" w:hAnsi="Times New Roman" w:eastAsia="仿宋_GB2312" w:cs="Times New Roman"/>
          <w:kern w:val="2"/>
          <w:sz w:val="32"/>
          <w:szCs w:val="32"/>
          <w:lang w:val="en-US" w:eastAsia="zh-CN" w:bidi="ar-SA"/>
        </w:rPr>
        <w:t>已完成。1.</w:t>
      </w:r>
      <w:r>
        <w:rPr>
          <w:rFonts w:hint="eastAsia" w:ascii="仿宋_GB2312" w:hAnsi="Times New Roman" w:eastAsia="仿宋_GB2312" w:cs="Times New Roman"/>
          <w:kern w:val="2"/>
          <w:sz w:val="32"/>
          <w:szCs w:val="32"/>
          <w:lang w:val="en-US" w:eastAsia="zh-CN" w:bidi="ar-SA"/>
        </w:rPr>
        <w:t>我区2018至2021年共涉及</w:t>
      </w:r>
      <w:r>
        <w:rPr>
          <w:rFonts w:hint="eastAsia" w:ascii="仿宋_GB2312" w:eastAsia="仿宋_GB2312"/>
          <w:sz w:val="32"/>
          <w:szCs w:val="32"/>
          <w:lang w:val="en-US" w:eastAsia="zh-CN"/>
        </w:rPr>
        <w:t>3</w:t>
      </w:r>
      <w:r>
        <w:rPr>
          <w:rFonts w:hint="eastAsia" w:ascii="仿宋_GB2312" w:eastAsia="仿宋_GB2312"/>
          <w:sz w:val="32"/>
          <w:szCs w:val="32"/>
        </w:rPr>
        <w:t>个</w:t>
      </w:r>
      <w:r>
        <w:rPr>
          <w:rFonts w:hint="eastAsia" w:ascii="仿宋_GB2312" w:eastAsia="仿宋_GB2312"/>
          <w:sz w:val="32"/>
          <w:szCs w:val="32"/>
          <w:lang w:val="en-US" w:eastAsia="zh-CN"/>
        </w:rPr>
        <w:t>项目</w:t>
      </w:r>
      <w:r>
        <w:rPr>
          <w:rFonts w:hint="eastAsia" w:ascii="仿宋_GB2312" w:eastAsia="仿宋_GB2312"/>
          <w:sz w:val="32"/>
          <w:szCs w:val="32"/>
        </w:rPr>
        <w:t>煤炭消费减量替代</w:t>
      </w:r>
      <w:r>
        <w:rPr>
          <w:rFonts w:hint="eastAsia" w:ascii="仿宋_GB2312" w:eastAsia="仿宋_GB2312"/>
          <w:sz w:val="32"/>
          <w:szCs w:val="32"/>
          <w:lang w:val="en-US" w:eastAsia="zh-CN"/>
        </w:rPr>
        <w:t>方案把关不严问题</w:t>
      </w:r>
      <w:r>
        <w:rPr>
          <w:rFonts w:hint="eastAsia" w:ascii="仿宋_GB2312" w:eastAsia="仿宋_GB2312"/>
          <w:sz w:val="32"/>
          <w:szCs w:val="32"/>
          <w:lang w:eastAsia="zh-CN"/>
        </w:rPr>
        <w:t>，</w:t>
      </w:r>
      <w:r>
        <w:rPr>
          <w:rFonts w:hint="eastAsia" w:ascii="仿宋_GB2312" w:eastAsia="仿宋_GB2312"/>
          <w:sz w:val="32"/>
          <w:szCs w:val="32"/>
          <w:lang w:val="en-US" w:eastAsia="zh-CN"/>
        </w:rPr>
        <w:t>已重新寻找替代源编制</w:t>
      </w:r>
      <w:r>
        <w:rPr>
          <w:rFonts w:hint="eastAsia" w:ascii="仿宋_GB2312" w:hAnsi="Times New Roman" w:eastAsia="仿宋_GB2312" w:cs="Times New Roman"/>
          <w:kern w:val="2"/>
          <w:sz w:val="32"/>
          <w:szCs w:val="32"/>
          <w:lang w:val="en-US" w:eastAsia="zh-CN" w:bidi="ar-SA"/>
        </w:rPr>
        <w:t>煤炭消费减量替代优化方案。2021年已完成整改。2.严把新上耗煤项目入口关，严格落实《山东省固定资产投资项目能源和煤炭消费减量替代管理办法》规定，加强对耗煤项目替代源合规性、替代量真实性的核查把关，确保新上耗煤项目合法合规。2021年至今共新上3个耗煤</w:t>
      </w:r>
      <w:bookmarkStart w:id="0" w:name="_GoBack"/>
      <w:bookmarkEnd w:id="0"/>
      <w:r>
        <w:rPr>
          <w:rFonts w:hint="eastAsia" w:ascii="仿宋_GB2312" w:hAnsi="Times New Roman" w:eastAsia="仿宋_GB2312" w:cs="Times New Roman"/>
          <w:kern w:val="2"/>
          <w:sz w:val="32"/>
          <w:szCs w:val="32"/>
          <w:lang w:val="en-US" w:eastAsia="zh-CN" w:bidi="ar-SA"/>
        </w:rPr>
        <w:t>项目需落实煤炭消费减量替代制度，严格按照相关文件要求进行减量替代，确保替代源及数量来源真实、可靠。</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3" w:firstLineChars="200"/>
        <w:jc w:val="both"/>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以上公示日期：2024年4月8日至4月22日。如有异议，请致电0533-7220286。</w:t>
      </w:r>
    </w:p>
    <w:p>
      <w:pPr>
        <w:keepNext w:val="0"/>
        <w:keepLines w:val="0"/>
        <w:pageBreakBefore w:val="0"/>
        <w:kinsoku/>
        <w:wordWrap/>
        <w:topLinePunct w:val="0"/>
        <w:bidi w:val="0"/>
        <w:adjustRightInd w:val="0"/>
        <w:snapToGrid/>
        <w:spacing w:after="0" w:line="600" w:lineRule="exact"/>
        <w:textAlignment w:val="auto"/>
        <w:rPr>
          <w:rFonts w:hint="eastAsia" w:ascii="仿宋_GB2312" w:eastAsia="仿宋_GB2312"/>
          <w:color w:val="000000"/>
          <w:spacing w:val="0"/>
          <w:sz w:val="10"/>
          <w:szCs w:val="10"/>
          <w:lang w:val="en-US" w:eastAsia="zh-CN"/>
        </w:rPr>
      </w:pPr>
    </w:p>
    <w:p>
      <w:pPr>
        <w:rPr>
          <w:spacing w:val="0"/>
        </w:rPr>
      </w:pPr>
    </w:p>
    <w:sectPr>
      <w:footerReference r:id="rId4" w:type="default"/>
      <w:footerReference r:id="rId5" w:type="even"/>
      <w:pgSz w:w="11906" w:h="16838"/>
      <w:pgMar w:top="2098" w:right="1474" w:bottom="1588" w:left="1588" w:header="0" w:footer="1134" w:gutter="0"/>
      <w:pgNumType w:start="1"/>
      <w:cols w:space="720"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spacing w:after="0"/>
      <w:rPr>
        <w:rStyle w:val="8"/>
        <w:rFonts w:ascii="宋体" w:hAnsi="宋体" w:eastAsia="宋体"/>
        <w:sz w:val="28"/>
        <w:szCs w:val="28"/>
      </w:rPr>
    </w:pPr>
    <w:r>
      <w:rPr>
        <w:rStyle w:val="8"/>
        <w:rFonts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9</w:t>
    </w:r>
    <w:r>
      <w:rPr>
        <w:rFonts w:ascii="宋体" w:hAnsi="宋体" w:eastAsia="宋体"/>
        <w:sz w:val="28"/>
        <w:szCs w:val="28"/>
      </w:rPr>
      <w:fldChar w:fldCharType="end"/>
    </w:r>
    <w:r>
      <w:rPr>
        <w:rStyle w:val="8"/>
        <w:rFonts w:ascii="宋体" w:hAnsi="宋体" w:eastAsia="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NDNiZGIzNzViOWQwOGY4OWZlMjU4M2E5MzgxYzcifQ=="/>
    <w:docVar w:name="KSO_WPS_MARK_KEY" w:val="2c4bbd4b-2352-481b-918d-bef7ce7647f1"/>
  </w:docVars>
  <w:rsids>
    <w:rsidRoot w:val="00000000"/>
    <w:rsid w:val="02B47E0D"/>
    <w:rsid w:val="08A76701"/>
    <w:rsid w:val="0B1513A1"/>
    <w:rsid w:val="13D6674E"/>
    <w:rsid w:val="36CF743B"/>
    <w:rsid w:val="38AA1264"/>
    <w:rsid w:val="39050DB8"/>
    <w:rsid w:val="3C7C2FE1"/>
    <w:rsid w:val="3DC41F64"/>
    <w:rsid w:val="3DF13ED0"/>
    <w:rsid w:val="48315726"/>
    <w:rsid w:val="4EC1438D"/>
    <w:rsid w:val="687045C8"/>
    <w:rsid w:val="70580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0"/>
    <w:pPr>
      <w:keepNext/>
      <w:keepLines/>
      <w:spacing w:line="480" w:lineRule="exact"/>
      <w:jc w:val="center"/>
      <w:outlineLvl w:val="0"/>
    </w:pPr>
    <w:rPr>
      <w:rFonts w:eastAsia="方正小标宋简体"/>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qFormat/>
    <w:uiPriority w:val="99"/>
    <w:pPr>
      <w:ind w:firstLine="0"/>
      <w:jc w:val="center"/>
    </w:pPr>
  </w:style>
  <w:style w:type="paragraph" w:styleId="4">
    <w:name w:val="footer"/>
    <w:basedOn w:val="1"/>
    <w:semiHidden/>
    <w:qFormat/>
    <w:uiPriority w:val="99"/>
    <w:pPr>
      <w:tabs>
        <w:tab w:val="center" w:pos="4153"/>
        <w:tab w:val="right" w:pos="8306"/>
      </w:tabs>
    </w:pPr>
    <w:rPr>
      <w:sz w:val="18"/>
      <w:szCs w:val="18"/>
    </w:rPr>
  </w:style>
  <w:style w:type="paragraph" w:styleId="5">
    <w:name w:val="Normal (Web)"/>
    <w:basedOn w:val="1"/>
    <w:unhideWhenUsed/>
    <w:qFormat/>
    <w:uiPriority w:val="99"/>
    <w:rPr>
      <w:sz w:val="24"/>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559</Words>
  <Characters>597</Characters>
  <Lines>0</Lines>
  <Paragraphs>0</Paragraphs>
  <TotalTime>5</TotalTime>
  <ScaleCrop>false</ScaleCrop>
  <LinksUpToDate>false</LinksUpToDate>
  <CharactersWithSpaces>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2023-07-21T00:39:00Z</dcterms:created>
  <dc:creator>Administrator</dc:creator>
  <cp:lastModifiedBy>WPS_1621691092</cp:lastModifiedBy>
  <dcterms:modified xsi:type="dcterms:W3CDTF">2024-04-08T06:39:51Z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5D7B286AB6274254AAD54E1C16487CA5_12</vt:lpwstr>
  </property>
</Properties>
</file>