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pPr>
      <w:bookmarkStart w:id="0" w:name="_GoBack"/>
      <w:r>
        <w:rPr>
          <w:rFonts w:hint="eastAsia"/>
        </w:rPr>
        <w:t>临淄区</w:t>
      </w:r>
      <w:r>
        <w:rPr>
          <w:rFonts w:hint="eastAsia"/>
          <w:lang w:eastAsia="zh-CN"/>
        </w:rPr>
        <w:t>公安分局</w:t>
      </w:r>
      <w:r>
        <w:t>2020年政府信息公开工作年度报告</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ascii="微软雅黑" w:hAnsi="微软雅黑" w:eastAsia="微软雅黑" w:cs="微软雅黑"/>
          <w:i w:val="0"/>
          <w:caps w:val="0"/>
          <w:color w:val="000000"/>
          <w:spacing w:val="0"/>
          <w:sz w:val="24"/>
          <w:szCs w:val="24"/>
        </w:rPr>
      </w:pPr>
      <w:r>
        <w:rPr>
          <w:rFonts w:ascii="仿宋_GB2312" w:hAnsi="微软雅黑" w:eastAsia="仿宋_GB2312" w:cs="仿宋_GB2312"/>
          <w:i w:val="0"/>
          <w:caps w:val="0"/>
          <w:color w:val="000000"/>
          <w:spacing w:val="0"/>
          <w:sz w:val="32"/>
          <w:szCs w:val="32"/>
          <w:shd w:val="clear" w:fill="FFFFFF"/>
        </w:rPr>
        <w:t>本报告是根据《中华人民共和国政府信息公开条例》（以下简称《条例》）、《山东省政府信息公开办法》（以下简称《办法》）要求，根据淄博市公安局</w:t>
      </w:r>
      <w:r>
        <w:rPr>
          <w:rFonts w:hint="eastAsia" w:ascii="仿宋_GB2312" w:hAnsi="微软雅黑" w:eastAsia="仿宋_GB2312" w:cs="仿宋_GB2312"/>
          <w:i w:val="0"/>
          <w:caps w:val="0"/>
          <w:color w:val="000000"/>
          <w:spacing w:val="0"/>
          <w:sz w:val="32"/>
          <w:szCs w:val="32"/>
          <w:shd w:val="clear" w:fill="FFFFFF"/>
          <w:lang w:eastAsia="zh-CN"/>
        </w:rPr>
        <w:t>临淄分局</w:t>
      </w:r>
      <w:r>
        <w:rPr>
          <w:rFonts w:hint="eastAsia" w:ascii="仿宋_GB2312" w:hAnsi="微软雅黑" w:eastAsia="仿宋_GB2312" w:cs="仿宋_GB2312"/>
          <w:i w:val="0"/>
          <w:caps w:val="0"/>
          <w:color w:val="000000"/>
          <w:spacing w:val="0"/>
          <w:sz w:val="32"/>
          <w:szCs w:val="32"/>
          <w:shd w:val="clear" w:fill="FFFFFF"/>
        </w:rPr>
        <w:t>2020年度政府信息公开工作情况编制。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本报告由淄博市公安局</w:t>
      </w:r>
      <w:r>
        <w:rPr>
          <w:rFonts w:hint="eastAsia" w:ascii="仿宋_GB2312" w:hAnsi="微软雅黑" w:eastAsia="仿宋_GB2312" w:cs="仿宋_GB2312"/>
          <w:i w:val="0"/>
          <w:caps w:val="0"/>
          <w:color w:val="000000"/>
          <w:spacing w:val="0"/>
          <w:sz w:val="32"/>
          <w:szCs w:val="32"/>
          <w:shd w:val="clear" w:fill="FFFFFF"/>
          <w:lang w:eastAsia="zh-CN"/>
        </w:rPr>
        <w:t>临淄分局</w:t>
      </w:r>
      <w:r>
        <w:rPr>
          <w:rFonts w:hint="eastAsia" w:ascii="仿宋_GB2312" w:hAnsi="微软雅黑" w:eastAsia="仿宋_GB2312" w:cs="仿宋_GB2312"/>
          <w:i w:val="0"/>
          <w:caps w:val="0"/>
          <w:color w:val="000000"/>
          <w:spacing w:val="0"/>
          <w:sz w:val="32"/>
          <w:szCs w:val="32"/>
          <w:shd w:val="clear" w:fill="FFFFFF"/>
        </w:rPr>
        <w:t>政府信息公开的总体情况、主动公开政府信息情况、收到和处理政府信息公开申请情况、政府信息公开行政复议和行政诉讼情况、存在的主要问题及改进情况和其他需要报告的事项六个部分组成。</w:t>
      </w:r>
    </w:p>
    <w:p>
      <w:pPr>
        <w:ind w:firstLine="640" w:firstLineChars="200"/>
      </w:pPr>
      <w:r>
        <w:rPr>
          <w:rFonts w:ascii="仿宋_GB2312" w:hAnsi="宋体" w:eastAsia="仿宋_GB2312" w:cs="仿宋_GB2312"/>
          <w:i w:val="0"/>
          <w:caps w:val="0"/>
          <w:color w:val="000000"/>
          <w:spacing w:val="0"/>
          <w:sz w:val="32"/>
          <w:szCs w:val="32"/>
        </w:rPr>
        <w:t>本报告中所列数据的统计期限自</w:t>
      </w:r>
      <w:r>
        <w:rPr>
          <w:rFonts w:hint="eastAsia" w:ascii="仿宋_GB2312" w:hAnsi="宋体" w:eastAsia="仿宋_GB2312" w:cs="仿宋_GB2312"/>
          <w:i w:val="0"/>
          <w:caps w:val="0"/>
          <w:color w:val="000000"/>
          <w:spacing w:val="0"/>
          <w:sz w:val="32"/>
          <w:szCs w:val="32"/>
        </w:rPr>
        <w:t>2020年1月1日起至2020年12月31日止。本报告的电子版可在</w:t>
      </w:r>
      <w:r>
        <w:rPr>
          <w:rFonts w:hint="eastAsia" w:ascii="仿宋_GB2312" w:hAnsi="宋体" w:eastAsia="仿宋_GB2312" w:cs="仿宋_GB2312"/>
          <w:i w:val="0"/>
          <w:caps w:val="0"/>
          <w:color w:val="000000"/>
          <w:spacing w:val="0"/>
          <w:sz w:val="32"/>
          <w:szCs w:val="32"/>
          <w:lang w:eastAsia="zh-CN"/>
        </w:rPr>
        <w:t>临淄区</w:t>
      </w:r>
      <w:r>
        <w:rPr>
          <w:rFonts w:hint="eastAsia" w:ascii="仿宋_GB2312" w:hAnsi="宋体" w:eastAsia="仿宋_GB2312" w:cs="仿宋_GB2312"/>
          <w:i w:val="0"/>
          <w:caps w:val="0"/>
          <w:color w:val="000000"/>
          <w:spacing w:val="0"/>
          <w:sz w:val="32"/>
          <w:szCs w:val="32"/>
        </w:rPr>
        <w:t>人民政府网站（http://www.linzi.gov.cn/）下载。如对本报告有任何疑问，请与淄博市公安局</w:t>
      </w:r>
      <w:r>
        <w:rPr>
          <w:rFonts w:hint="eastAsia" w:ascii="仿宋_GB2312" w:hAnsi="宋体" w:eastAsia="仿宋_GB2312" w:cs="仿宋_GB2312"/>
          <w:i w:val="0"/>
          <w:caps w:val="0"/>
          <w:color w:val="000000"/>
          <w:spacing w:val="0"/>
          <w:sz w:val="32"/>
          <w:szCs w:val="32"/>
          <w:lang w:eastAsia="zh-CN"/>
        </w:rPr>
        <w:t>临淄分局</w:t>
      </w:r>
      <w:r>
        <w:rPr>
          <w:rFonts w:hint="eastAsia" w:ascii="仿宋_GB2312" w:hAnsi="宋体" w:eastAsia="仿宋_GB2312" w:cs="仿宋_GB2312"/>
          <w:i w:val="0"/>
          <w:caps w:val="0"/>
          <w:color w:val="000000"/>
          <w:spacing w:val="0"/>
          <w:sz w:val="32"/>
          <w:szCs w:val="32"/>
        </w:rPr>
        <w:t>政府信息公开工作办公室联系（地址：</w:t>
      </w:r>
      <w:r>
        <w:rPr>
          <w:rFonts w:hint="eastAsia" w:ascii="仿宋_GB2312" w:hAnsi="宋体" w:eastAsia="仿宋_GB2312" w:cs="仿宋_GB2312"/>
          <w:i w:val="0"/>
          <w:caps w:val="0"/>
          <w:color w:val="000000"/>
          <w:spacing w:val="0"/>
          <w:sz w:val="32"/>
          <w:szCs w:val="32"/>
          <w:lang w:eastAsia="zh-CN"/>
        </w:rPr>
        <w:t>临淄区桓公路</w:t>
      </w:r>
      <w:r>
        <w:rPr>
          <w:rFonts w:hint="eastAsia" w:ascii="仿宋_GB2312" w:hAnsi="宋体" w:eastAsia="仿宋_GB2312" w:cs="仿宋_GB2312"/>
          <w:i w:val="0"/>
          <w:caps w:val="0"/>
          <w:color w:val="000000"/>
          <w:spacing w:val="0"/>
          <w:sz w:val="32"/>
          <w:szCs w:val="32"/>
          <w:lang w:val="en-US" w:eastAsia="zh-CN"/>
        </w:rPr>
        <w:t>117</w:t>
      </w:r>
      <w:r>
        <w:rPr>
          <w:rFonts w:hint="eastAsia" w:ascii="仿宋_GB2312" w:hAnsi="宋体" w:eastAsia="仿宋_GB2312" w:cs="仿宋_GB2312"/>
          <w:i w:val="0"/>
          <w:caps w:val="0"/>
          <w:color w:val="000000"/>
          <w:spacing w:val="0"/>
          <w:sz w:val="32"/>
          <w:szCs w:val="32"/>
        </w:rPr>
        <w:t>号；邮编：255</w:t>
      </w:r>
      <w:r>
        <w:rPr>
          <w:rFonts w:hint="eastAsia" w:ascii="仿宋_GB2312" w:hAnsi="宋体" w:eastAsia="仿宋_GB2312" w:cs="仿宋_GB2312"/>
          <w:i w:val="0"/>
          <w:caps w:val="0"/>
          <w:color w:val="000000"/>
          <w:spacing w:val="0"/>
          <w:sz w:val="32"/>
          <w:szCs w:val="32"/>
          <w:lang w:val="en-US" w:eastAsia="zh-CN"/>
        </w:rPr>
        <w:t>400</w:t>
      </w:r>
      <w:r>
        <w:rPr>
          <w:rFonts w:hint="eastAsia" w:ascii="仿宋_GB2312" w:hAnsi="宋体" w:eastAsia="仿宋_GB2312" w:cs="仿宋_GB2312"/>
          <w:i w:val="0"/>
          <w:caps w:val="0"/>
          <w:color w:val="000000"/>
          <w:spacing w:val="0"/>
          <w:sz w:val="32"/>
          <w:szCs w:val="32"/>
        </w:rPr>
        <w:t>；联系电话：0533-2134</w:t>
      </w:r>
      <w:r>
        <w:rPr>
          <w:rFonts w:hint="eastAsia" w:ascii="仿宋_GB2312" w:hAnsi="宋体" w:eastAsia="仿宋_GB2312" w:cs="仿宋_GB2312"/>
          <w:i w:val="0"/>
          <w:caps w:val="0"/>
          <w:color w:val="000000"/>
          <w:spacing w:val="0"/>
          <w:sz w:val="32"/>
          <w:szCs w:val="32"/>
          <w:lang w:val="en-US" w:eastAsia="zh-CN"/>
        </w:rPr>
        <w:t>719</w:t>
      </w:r>
      <w:r>
        <w:rPr>
          <w:rFonts w:hint="eastAsia" w:ascii="仿宋_GB2312" w:hAnsi="宋体" w:eastAsia="仿宋_GB2312" w:cs="仿宋_GB2312"/>
          <w:i w:val="0"/>
          <w:caps w:val="0"/>
          <w:color w:val="000000"/>
          <w:spacing w:val="0"/>
          <w:sz w:val="32"/>
          <w:szCs w:val="32"/>
        </w:rPr>
        <w:t>；传真：0533-</w:t>
      </w:r>
      <w:r>
        <w:rPr>
          <w:rFonts w:hint="eastAsia" w:ascii="仿宋_GB2312" w:hAnsi="宋体" w:eastAsia="仿宋_GB2312" w:cs="仿宋_GB2312"/>
          <w:i w:val="0"/>
          <w:caps w:val="0"/>
          <w:color w:val="000000"/>
          <w:spacing w:val="0"/>
          <w:sz w:val="32"/>
          <w:szCs w:val="32"/>
          <w:lang w:val="en-US" w:eastAsia="zh-CN"/>
        </w:rPr>
        <w:t>7181557</w:t>
      </w:r>
      <w:r>
        <w:rPr>
          <w:rFonts w:hint="eastAsia" w:ascii="仿宋_GB2312" w:hAnsi="宋体" w:eastAsia="仿宋_GB2312" w:cs="仿宋_GB2312"/>
          <w:i w:val="0"/>
          <w:caps w:val="0"/>
          <w:color w:val="000000"/>
          <w:spacing w:val="0"/>
          <w:sz w:val="32"/>
          <w:szCs w:val="32"/>
        </w:rPr>
        <w:t>；电子信箱：</w:t>
      </w:r>
      <w:r>
        <w:rPr>
          <w:rFonts w:ascii="仿宋" w:hAnsi="仿宋" w:eastAsia="仿宋" w:cs="仿宋"/>
          <w:i w:val="0"/>
          <w:caps w:val="0"/>
          <w:color w:val="000000"/>
          <w:spacing w:val="0"/>
          <w:sz w:val="31"/>
          <w:szCs w:val="31"/>
          <w:shd w:val="clear" w:fill="FFFFFF"/>
        </w:rPr>
        <w:t>lzgafj@zb.shandong.cn</w:t>
      </w:r>
      <w:r>
        <w:rPr>
          <w:rFonts w:hint="eastAsia" w:ascii="仿宋_GB2312" w:hAnsi="宋体" w:eastAsia="仿宋_GB2312" w:cs="仿宋_GB2312"/>
          <w:i w:val="0"/>
          <w:caps w:val="0"/>
          <w:color w:val="000000"/>
          <w:spacing w:val="0"/>
          <w:sz w:val="32"/>
          <w:szCs w:val="32"/>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420"/>
        <w:jc w:val="left"/>
        <w:rPr>
          <w:b w:val="0"/>
          <w:bCs/>
          <w:sz w:val="32"/>
          <w:szCs w:val="32"/>
        </w:rPr>
      </w:pPr>
      <w:r>
        <w:rPr>
          <w:rFonts w:ascii="黑体" w:hAnsi="宋体" w:eastAsia="黑体" w:cs="黑体"/>
          <w:b w:val="0"/>
          <w:bCs/>
          <w:i w:val="0"/>
          <w:caps w:val="0"/>
          <w:color w:val="000000"/>
          <w:spacing w:val="0"/>
          <w:sz w:val="32"/>
          <w:szCs w:val="32"/>
          <w:shd w:val="clear" w:fill="FFFFFF"/>
        </w:rPr>
        <w:t>一、总体情况</w:t>
      </w:r>
    </w:p>
    <w:p>
      <w:pPr>
        <w:spacing w:line="560" w:lineRule="exact"/>
        <w:ind w:firstLine="620" w:firstLineChars="200"/>
        <w:rPr>
          <w:rFonts w:hint="eastAsia" w:ascii="仿宋" w:hAnsi="仿宋" w:eastAsia="仿宋" w:cs="仿宋"/>
          <w:i w:val="0"/>
          <w:caps w:val="0"/>
          <w:color w:val="000000"/>
          <w:spacing w:val="0"/>
          <w:sz w:val="31"/>
          <w:szCs w:val="31"/>
          <w:shd w:val="clear" w:fill="FFFFFF"/>
        </w:rPr>
      </w:pPr>
      <w:r>
        <w:rPr>
          <w:rFonts w:hint="eastAsia" w:ascii="仿宋" w:hAnsi="仿宋" w:eastAsia="仿宋" w:cs="仿宋"/>
          <w:i w:val="0"/>
          <w:caps w:val="0"/>
          <w:color w:val="000000"/>
          <w:spacing w:val="0"/>
          <w:sz w:val="31"/>
          <w:szCs w:val="31"/>
          <w:shd w:val="clear" w:fill="FFFFFF"/>
        </w:rPr>
        <w:t> 本年度报告是根据《中华人民共和国政府信息公开条例》（以下简称《条例》）要求，由淄博市公安局临淄分局编制。全文包括概述，</w:t>
      </w:r>
      <w:r>
        <w:rPr>
          <w:rFonts w:hint="eastAsia" w:ascii="仿宋" w:hAnsi="仿宋" w:eastAsia="仿宋" w:cs="仿宋"/>
          <w:i w:val="0"/>
          <w:caps w:val="0"/>
          <w:color w:val="000000"/>
          <w:spacing w:val="0"/>
          <w:sz w:val="31"/>
          <w:szCs w:val="31"/>
          <w:shd w:val="clear" w:fill="FFFFFF"/>
          <w:lang w:eastAsia="zh-CN"/>
        </w:rPr>
        <w:t>总体</w:t>
      </w:r>
      <w:r>
        <w:rPr>
          <w:rFonts w:hint="eastAsia" w:ascii="仿宋_GB2312" w:hAnsi="仿宋_GB2312" w:eastAsia="仿宋_GB2312" w:cs="仿宋_GB2312"/>
          <w:sz w:val="32"/>
          <w:szCs w:val="32"/>
        </w:rPr>
        <w:t>情况，主动公开政府信息情况，</w:t>
      </w:r>
      <w:r>
        <w:rPr>
          <w:rFonts w:hint="eastAsia" w:ascii="仿宋" w:hAnsi="仿宋" w:eastAsia="仿宋" w:cs="仿宋"/>
          <w:i w:val="0"/>
          <w:caps w:val="0"/>
          <w:color w:val="000000"/>
          <w:spacing w:val="0"/>
          <w:sz w:val="31"/>
          <w:szCs w:val="31"/>
          <w:shd w:val="clear" w:fill="FFFFFF"/>
        </w:rPr>
        <w:t>依申请公开咨询处理情况，</w:t>
      </w:r>
      <w:r>
        <w:rPr>
          <w:rFonts w:hint="eastAsia" w:ascii="仿宋_GB2312" w:hAnsi="仿宋_GB2312" w:eastAsia="仿宋_GB2312" w:cs="仿宋_GB2312"/>
          <w:sz w:val="32"/>
          <w:szCs w:val="32"/>
        </w:rPr>
        <w:t>政府信息公开行政复议、行政诉讼情况</w:t>
      </w:r>
      <w:r>
        <w:rPr>
          <w:rFonts w:hint="eastAsia" w:ascii="仿宋" w:hAnsi="仿宋" w:eastAsia="仿宋" w:cs="仿宋"/>
          <w:i w:val="0"/>
          <w:caps w:val="0"/>
          <w:color w:val="000000"/>
          <w:spacing w:val="0"/>
          <w:sz w:val="31"/>
          <w:szCs w:val="31"/>
          <w:shd w:val="clear" w:fill="FFFFFF"/>
        </w:rPr>
        <w:t>，</w:t>
      </w:r>
      <w:r>
        <w:rPr>
          <w:rFonts w:hint="eastAsia" w:ascii="仿宋_GB2312" w:hAnsi="仿宋_GB2312" w:eastAsia="仿宋_GB2312" w:cs="仿宋_GB2312"/>
          <w:sz w:val="32"/>
          <w:szCs w:val="32"/>
        </w:rPr>
        <w:t>存在的主要问题及改进情况</w:t>
      </w:r>
      <w:r>
        <w:rPr>
          <w:rFonts w:hint="eastAsia" w:ascii="仿宋" w:hAnsi="仿宋" w:eastAsia="仿宋" w:cs="仿宋"/>
          <w:i w:val="0"/>
          <w:caps w:val="0"/>
          <w:color w:val="000000"/>
          <w:spacing w:val="0"/>
          <w:sz w:val="31"/>
          <w:szCs w:val="31"/>
          <w:shd w:val="clear" w:fill="FFFFFF"/>
        </w:rPr>
        <w:t>，</w:t>
      </w:r>
      <w:r>
        <w:rPr>
          <w:rFonts w:hint="eastAsia" w:ascii="仿宋_GB2312" w:hAnsi="仿宋_GB2312" w:eastAsia="仿宋_GB2312" w:cs="仿宋_GB2312"/>
          <w:sz w:val="32"/>
          <w:szCs w:val="32"/>
        </w:rPr>
        <w:t>其他需要报告的事项</w:t>
      </w:r>
      <w:r>
        <w:rPr>
          <w:rFonts w:hint="eastAsia" w:ascii="仿宋_GB2312" w:hAnsi="仿宋_GB2312" w:eastAsia="仿宋_GB2312" w:cs="仿宋_GB2312"/>
          <w:sz w:val="32"/>
          <w:szCs w:val="32"/>
          <w:lang w:eastAsia="zh-CN"/>
        </w:rPr>
        <w:t>。</w:t>
      </w:r>
      <w:r>
        <w:rPr>
          <w:rFonts w:hint="eastAsia" w:ascii="仿宋" w:hAnsi="仿宋" w:eastAsia="仿宋" w:cs="仿宋"/>
          <w:i w:val="0"/>
          <w:caps w:val="0"/>
          <w:color w:val="000000"/>
          <w:spacing w:val="0"/>
          <w:sz w:val="31"/>
          <w:szCs w:val="31"/>
          <w:shd w:val="clear" w:fill="FFFFFF"/>
        </w:rPr>
        <w:t>本年度报告的电子版可以在临淄区政府网站上下载。如对本年度报告有任何疑问，请联系：0533-2134799。</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640" w:leftChars="0" w:right="0" w:rightChars="0"/>
        <w:jc w:val="left"/>
        <w:rPr>
          <w:rFonts w:hint="eastAsia" w:ascii="仿宋_GB2312" w:hAnsi="微软雅黑" w:eastAsia="仿宋_GB2312" w:cs="仿宋_GB2312"/>
          <w:i w:val="0"/>
          <w:caps w:val="0"/>
          <w:color w:val="auto"/>
          <w:spacing w:val="0"/>
          <w:sz w:val="32"/>
          <w:szCs w:val="32"/>
          <w:shd w:val="clear" w:fill="FFFFFF"/>
        </w:rPr>
      </w:pPr>
      <w:r>
        <w:rPr>
          <w:rFonts w:hint="eastAsia" w:ascii="楷体_GB2312" w:hAnsi="微软雅黑" w:eastAsia="楷体_GB2312" w:cs="楷体_GB2312"/>
          <w:i w:val="0"/>
          <w:caps w:val="0"/>
          <w:color w:val="000000"/>
          <w:spacing w:val="0"/>
          <w:sz w:val="32"/>
          <w:szCs w:val="32"/>
          <w:shd w:val="clear" w:fill="FFFFFF"/>
          <w:lang w:val="en-US" w:eastAsia="zh-CN"/>
        </w:rPr>
        <w:t>（一）主动公开政府信息情况</w:t>
      </w:r>
      <w:r>
        <w:rPr>
          <w:rFonts w:hint="eastAsia" w:ascii="仿宋_GB2312" w:hAnsi="仿宋_GB2312" w:eastAsia="仿宋_GB2312" w:cs="仿宋_GB2312"/>
          <w:kern w:val="2"/>
          <w:sz w:val="32"/>
          <w:szCs w:val="32"/>
          <w:lang w:val="en-US" w:eastAsia="zh-CN" w:bidi="ar-SA"/>
        </w:rPr>
        <w:t>。</w:t>
      </w:r>
      <w:r>
        <w:rPr>
          <w:rFonts w:hint="eastAsia" w:ascii="仿宋_GB2312" w:hAnsi="微软雅黑" w:eastAsia="仿宋_GB2312" w:cs="仿宋_GB2312"/>
          <w:i w:val="0"/>
          <w:caps w:val="0"/>
          <w:color w:val="000000"/>
          <w:spacing w:val="0"/>
          <w:sz w:val="32"/>
          <w:szCs w:val="32"/>
          <w:shd w:val="clear" w:fill="FFFFFF"/>
        </w:rPr>
        <w:t>2020年，我局进一步加大了主动公开力度，通过各种渠道及时公开各类便民、利民信息，努力提高公安工作透明度，全力做到应公开尽公开。2020年淄博市公安局</w:t>
      </w:r>
      <w:r>
        <w:rPr>
          <w:rFonts w:hint="eastAsia" w:ascii="仿宋_GB2312" w:hAnsi="微软雅黑" w:eastAsia="仿宋_GB2312" w:cs="仿宋_GB2312"/>
          <w:i w:val="0"/>
          <w:caps w:val="0"/>
          <w:color w:val="000000"/>
          <w:spacing w:val="0"/>
          <w:sz w:val="32"/>
          <w:szCs w:val="32"/>
          <w:shd w:val="clear" w:fill="FFFFFF"/>
          <w:lang w:eastAsia="zh-CN"/>
        </w:rPr>
        <w:t>临淄分局</w:t>
      </w:r>
      <w:r>
        <w:rPr>
          <w:rFonts w:hint="eastAsia" w:ascii="仿宋_GB2312" w:hAnsi="微软雅黑" w:eastAsia="仿宋_GB2312" w:cs="仿宋_GB2312"/>
          <w:i w:val="0"/>
          <w:caps w:val="0"/>
          <w:color w:val="000000"/>
          <w:spacing w:val="0"/>
          <w:sz w:val="32"/>
          <w:szCs w:val="32"/>
          <w:shd w:val="clear" w:fill="FFFFFF"/>
        </w:rPr>
        <w:t>通过</w:t>
      </w:r>
      <w:r>
        <w:rPr>
          <w:rFonts w:hint="eastAsia" w:ascii="仿宋_GB2312" w:hAnsi="微软雅黑" w:eastAsia="仿宋_GB2312" w:cs="仿宋_GB2312"/>
          <w:i w:val="0"/>
          <w:caps w:val="0"/>
          <w:color w:val="000000"/>
          <w:spacing w:val="0"/>
          <w:sz w:val="32"/>
          <w:szCs w:val="32"/>
          <w:shd w:val="clear" w:fill="FFFFFF"/>
          <w:lang w:eastAsia="zh-CN"/>
        </w:rPr>
        <w:t>临淄区</w:t>
      </w:r>
      <w:r>
        <w:rPr>
          <w:rFonts w:hint="eastAsia" w:ascii="仿宋_GB2312" w:hAnsi="微软雅黑" w:eastAsia="仿宋_GB2312" w:cs="仿宋_GB2312"/>
          <w:i w:val="0"/>
          <w:caps w:val="0"/>
          <w:color w:val="000000"/>
          <w:spacing w:val="0"/>
          <w:sz w:val="32"/>
          <w:szCs w:val="32"/>
          <w:shd w:val="clear" w:fill="FFFFFF"/>
        </w:rPr>
        <w:t>人民政府门户网站主动发布各类政府信息</w:t>
      </w:r>
      <w:r>
        <w:rPr>
          <w:rFonts w:hint="eastAsia" w:ascii="仿宋_GB2312" w:hAnsi="微软雅黑" w:eastAsia="仿宋_GB2312" w:cs="仿宋_GB2312"/>
          <w:i w:val="0"/>
          <w:caps w:val="0"/>
          <w:color w:val="000000"/>
          <w:spacing w:val="0"/>
          <w:sz w:val="32"/>
          <w:szCs w:val="32"/>
          <w:shd w:val="clear" w:fill="FFFFFF"/>
          <w:lang w:val="en-US" w:eastAsia="zh-CN"/>
        </w:rPr>
        <w:t>3409</w:t>
      </w:r>
      <w:r>
        <w:rPr>
          <w:rFonts w:hint="eastAsia" w:ascii="仿宋_GB2312" w:hAnsi="微软雅黑" w:eastAsia="仿宋_GB2312" w:cs="仿宋_GB2312"/>
          <w:i w:val="0"/>
          <w:caps w:val="0"/>
          <w:color w:val="000000"/>
          <w:spacing w:val="0"/>
          <w:sz w:val="32"/>
          <w:szCs w:val="32"/>
          <w:shd w:val="clear" w:fill="FFFFFF"/>
        </w:rPr>
        <w:t>条，</w:t>
      </w:r>
      <w:r>
        <w:rPr>
          <w:rFonts w:hint="eastAsia" w:ascii="仿宋" w:hAnsi="仿宋" w:eastAsia="仿宋" w:cs="仿宋"/>
          <w:i w:val="0"/>
          <w:caps w:val="0"/>
          <w:color w:val="000000"/>
          <w:spacing w:val="0"/>
          <w:sz w:val="32"/>
          <w:szCs w:val="32"/>
          <w:shd w:val="clear" w:fill="FFFFFF"/>
        </w:rPr>
        <w:t>其中业务工作12</w:t>
      </w:r>
      <w:r>
        <w:rPr>
          <w:rFonts w:hint="eastAsia" w:ascii="仿宋" w:hAnsi="仿宋" w:eastAsia="仿宋" w:cs="仿宋"/>
          <w:i w:val="0"/>
          <w:caps w:val="0"/>
          <w:color w:val="000000"/>
          <w:spacing w:val="0"/>
          <w:sz w:val="32"/>
          <w:szCs w:val="32"/>
          <w:shd w:val="clear" w:fill="FFFFFF"/>
          <w:lang w:val="en-US" w:eastAsia="zh-CN"/>
        </w:rPr>
        <w:t>7</w:t>
      </w:r>
      <w:r>
        <w:rPr>
          <w:rFonts w:hint="eastAsia" w:ascii="仿宋" w:hAnsi="仿宋" w:eastAsia="仿宋" w:cs="仿宋"/>
          <w:i w:val="0"/>
          <w:caps w:val="0"/>
          <w:color w:val="000000"/>
          <w:spacing w:val="0"/>
          <w:sz w:val="32"/>
          <w:szCs w:val="32"/>
          <w:shd w:val="clear" w:fill="FFFFFF"/>
        </w:rPr>
        <w:t>条、政府信息公开指南1条、</w:t>
      </w:r>
      <w:r>
        <w:rPr>
          <w:rFonts w:hint="eastAsia" w:ascii="仿宋" w:hAnsi="仿宋" w:eastAsia="仿宋" w:cs="仿宋"/>
          <w:i w:val="0"/>
          <w:caps w:val="0"/>
          <w:color w:val="000000"/>
          <w:spacing w:val="0"/>
          <w:sz w:val="32"/>
          <w:szCs w:val="32"/>
          <w:shd w:val="clear" w:fill="FFFFFF"/>
          <w:lang w:eastAsia="zh-CN"/>
        </w:rPr>
        <w:t>法规公文其他文件</w:t>
      </w:r>
      <w:r>
        <w:rPr>
          <w:rFonts w:hint="eastAsia" w:ascii="仿宋" w:hAnsi="仿宋" w:eastAsia="仿宋" w:cs="仿宋"/>
          <w:i w:val="0"/>
          <w:caps w:val="0"/>
          <w:color w:val="000000"/>
          <w:spacing w:val="0"/>
          <w:sz w:val="32"/>
          <w:szCs w:val="32"/>
          <w:shd w:val="clear" w:fill="FFFFFF"/>
        </w:rPr>
        <w:t>策2条、公益事业</w:t>
      </w:r>
      <w:r>
        <w:rPr>
          <w:rFonts w:hint="eastAsia" w:ascii="仿宋" w:hAnsi="仿宋" w:eastAsia="仿宋" w:cs="仿宋"/>
          <w:i w:val="0"/>
          <w:caps w:val="0"/>
          <w:color w:val="000000"/>
          <w:spacing w:val="0"/>
          <w:sz w:val="32"/>
          <w:szCs w:val="32"/>
          <w:shd w:val="clear" w:fill="FFFFFF"/>
          <w:lang w:val="en-US" w:eastAsia="zh-CN"/>
        </w:rPr>
        <w:t>1</w:t>
      </w:r>
      <w:r>
        <w:rPr>
          <w:rFonts w:hint="eastAsia" w:ascii="仿宋" w:hAnsi="仿宋" w:eastAsia="仿宋" w:cs="仿宋"/>
          <w:i w:val="0"/>
          <w:caps w:val="0"/>
          <w:color w:val="000000"/>
          <w:spacing w:val="0"/>
          <w:sz w:val="32"/>
          <w:szCs w:val="32"/>
          <w:shd w:val="clear" w:fill="FFFFFF"/>
        </w:rPr>
        <w:t>条、</w:t>
      </w:r>
      <w:r>
        <w:rPr>
          <w:rFonts w:hint="eastAsia" w:ascii="仿宋" w:hAnsi="仿宋" w:eastAsia="仿宋" w:cs="仿宋"/>
          <w:i w:val="0"/>
          <w:caps w:val="0"/>
          <w:color w:val="auto"/>
          <w:spacing w:val="0"/>
          <w:sz w:val="32"/>
          <w:szCs w:val="32"/>
          <w:shd w:val="clear" w:fill="FFFFFF"/>
        </w:rPr>
        <w:t>财政预决算信息</w:t>
      </w:r>
      <w:r>
        <w:rPr>
          <w:rFonts w:hint="eastAsia" w:ascii="仿宋" w:hAnsi="仿宋" w:eastAsia="仿宋" w:cs="仿宋"/>
          <w:i w:val="0"/>
          <w:caps w:val="0"/>
          <w:color w:val="auto"/>
          <w:spacing w:val="0"/>
          <w:sz w:val="32"/>
          <w:szCs w:val="32"/>
          <w:shd w:val="clear" w:fill="FFFFFF"/>
          <w:lang w:val="en-US" w:eastAsia="zh-CN"/>
        </w:rPr>
        <w:t>3</w:t>
      </w:r>
      <w:r>
        <w:rPr>
          <w:rFonts w:hint="eastAsia" w:ascii="仿宋" w:hAnsi="仿宋" w:eastAsia="仿宋" w:cs="仿宋"/>
          <w:i w:val="0"/>
          <w:caps w:val="0"/>
          <w:color w:val="auto"/>
          <w:spacing w:val="0"/>
          <w:sz w:val="32"/>
          <w:szCs w:val="32"/>
          <w:shd w:val="clear" w:fill="FFFFFF"/>
        </w:rPr>
        <w:t>条、“双随机、一公开”信息</w:t>
      </w:r>
      <w:r>
        <w:rPr>
          <w:rFonts w:hint="eastAsia" w:ascii="仿宋" w:hAnsi="仿宋" w:eastAsia="仿宋" w:cs="仿宋"/>
          <w:i w:val="0"/>
          <w:caps w:val="0"/>
          <w:color w:val="auto"/>
          <w:spacing w:val="0"/>
          <w:sz w:val="32"/>
          <w:szCs w:val="32"/>
          <w:shd w:val="clear" w:fill="FFFFFF"/>
          <w:lang w:val="en-US" w:eastAsia="zh-CN"/>
        </w:rPr>
        <w:t>3</w:t>
      </w:r>
      <w:r>
        <w:rPr>
          <w:rFonts w:hint="eastAsia" w:ascii="仿宋" w:hAnsi="仿宋" w:eastAsia="仿宋" w:cs="仿宋"/>
          <w:i w:val="0"/>
          <w:caps w:val="0"/>
          <w:color w:val="auto"/>
          <w:spacing w:val="0"/>
          <w:sz w:val="32"/>
          <w:szCs w:val="32"/>
          <w:shd w:val="clear" w:fill="FFFFFF"/>
        </w:rPr>
        <w:t>条、行政执法信息</w:t>
      </w:r>
      <w:r>
        <w:rPr>
          <w:rFonts w:hint="eastAsia" w:ascii="仿宋" w:hAnsi="仿宋" w:eastAsia="仿宋" w:cs="仿宋"/>
          <w:i w:val="0"/>
          <w:caps w:val="0"/>
          <w:color w:val="auto"/>
          <w:spacing w:val="0"/>
          <w:sz w:val="32"/>
          <w:szCs w:val="32"/>
          <w:shd w:val="clear" w:fill="FFFFFF"/>
          <w:lang w:val="en-US" w:eastAsia="zh-CN"/>
        </w:rPr>
        <w:t>1</w:t>
      </w:r>
      <w:r>
        <w:rPr>
          <w:rFonts w:hint="eastAsia" w:ascii="仿宋" w:hAnsi="仿宋" w:eastAsia="仿宋" w:cs="仿宋"/>
          <w:i w:val="0"/>
          <w:caps w:val="0"/>
          <w:color w:val="auto"/>
          <w:spacing w:val="0"/>
          <w:sz w:val="32"/>
          <w:szCs w:val="32"/>
          <w:shd w:val="clear" w:fill="FFFFFF"/>
        </w:rPr>
        <w:t>条、信用“双公示”</w:t>
      </w:r>
      <w:r>
        <w:rPr>
          <w:rFonts w:hint="eastAsia" w:ascii="仿宋" w:hAnsi="仿宋" w:eastAsia="仿宋" w:cs="仿宋"/>
          <w:i w:val="0"/>
          <w:caps w:val="0"/>
          <w:color w:val="auto"/>
          <w:spacing w:val="0"/>
          <w:sz w:val="32"/>
          <w:szCs w:val="32"/>
          <w:shd w:val="clear" w:fill="FFFFFF"/>
          <w:lang w:val="en-US" w:eastAsia="zh-CN"/>
        </w:rPr>
        <w:t>3218</w:t>
      </w:r>
      <w:r>
        <w:rPr>
          <w:rFonts w:hint="eastAsia" w:ascii="仿宋" w:hAnsi="仿宋" w:eastAsia="仿宋" w:cs="仿宋"/>
          <w:i w:val="0"/>
          <w:caps w:val="0"/>
          <w:color w:val="auto"/>
          <w:spacing w:val="0"/>
          <w:sz w:val="32"/>
          <w:szCs w:val="32"/>
          <w:shd w:val="clear" w:fill="FFFFFF"/>
        </w:rPr>
        <w:t>条、人大建议和政协提案办理情况说明</w:t>
      </w:r>
      <w:r>
        <w:rPr>
          <w:rFonts w:hint="eastAsia" w:ascii="仿宋" w:hAnsi="仿宋" w:eastAsia="仿宋" w:cs="仿宋"/>
          <w:i w:val="0"/>
          <w:caps w:val="0"/>
          <w:color w:val="auto"/>
          <w:spacing w:val="0"/>
          <w:sz w:val="32"/>
          <w:szCs w:val="32"/>
          <w:shd w:val="clear" w:fill="FFFFFF"/>
          <w:lang w:val="en-US" w:eastAsia="zh-CN"/>
        </w:rPr>
        <w:t>5</w:t>
      </w:r>
      <w:r>
        <w:rPr>
          <w:rFonts w:hint="eastAsia" w:ascii="仿宋" w:hAnsi="仿宋" w:eastAsia="仿宋" w:cs="仿宋"/>
          <w:i w:val="0"/>
          <w:caps w:val="0"/>
          <w:color w:val="auto"/>
          <w:spacing w:val="0"/>
          <w:sz w:val="32"/>
          <w:szCs w:val="32"/>
          <w:shd w:val="clear" w:fill="FFFFFF"/>
        </w:rPr>
        <w:t>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ascii="微软雅黑" w:hAnsi="微软雅黑" w:eastAsia="微软雅黑" w:cs="微软雅黑"/>
          <w:i w:val="0"/>
          <w:caps w:val="0"/>
          <w:color w:val="000000"/>
          <w:spacing w:val="0"/>
          <w:sz w:val="27"/>
          <w:szCs w:val="27"/>
          <w:shd w:val="clear" w:fill="FFFFFF"/>
        </w:rPr>
      </w:pPr>
      <w:r>
        <w:rPr>
          <w:rFonts w:hint="eastAsia" w:ascii="楷体_GB2312" w:hAnsi="微软雅黑" w:eastAsia="楷体_GB2312" w:cs="楷体_GB2312"/>
          <w:i w:val="0"/>
          <w:caps w:val="0"/>
          <w:color w:val="000000"/>
          <w:spacing w:val="0"/>
          <w:sz w:val="32"/>
          <w:szCs w:val="32"/>
          <w:shd w:val="clear" w:fill="FFFFFF"/>
          <w:lang w:eastAsia="zh-CN"/>
        </w:rPr>
        <w:t>（二）依申请公开情况。</w:t>
      </w:r>
      <w:r>
        <w:rPr>
          <w:rFonts w:hint="eastAsia" w:ascii="楷体_GB2312" w:hAnsi="微软雅黑" w:eastAsia="楷体_GB2312" w:cs="楷体_GB2312"/>
          <w:i w:val="0"/>
          <w:caps w:val="0"/>
          <w:color w:val="000000"/>
          <w:spacing w:val="0"/>
          <w:sz w:val="32"/>
          <w:szCs w:val="32"/>
          <w:shd w:val="clear" w:fill="FFFFFF"/>
        </w:rPr>
        <w:t>2</w:t>
      </w:r>
      <w:r>
        <w:rPr>
          <w:rFonts w:hint="eastAsia" w:ascii="仿宋" w:hAnsi="仿宋" w:eastAsia="仿宋" w:cs="仿宋"/>
          <w:i w:val="0"/>
          <w:caps w:val="0"/>
          <w:color w:val="000000"/>
          <w:spacing w:val="0"/>
          <w:sz w:val="32"/>
          <w:szCs w:val="32"/>
          <w:shd w:val="clear" w:fill="FFFFFF"/>
        </w:rPr>
        <w:t>020年我局收到依申请公开</w:t>
      </w:r>
      <w:r>
        <w:rPr>
          <w:rFonts w:hint="eastAsia" w:ascii="仿宋" w:hAnsi="仿宋" w:eastAsia="仿宋" w:cs="仿宋"/>
          <w:i w:val="0"/>
          <w:caps w:val="0"/>
          <w:color w:val="000000"/>
          <w:spacing w:val="0"/>
          <w:sz w:val="32"/>
          <w:szCs w:val="32"/>
          <w:shd w:val="clear" w:fill="FFFFFF"/>
          <w:lang w:val="en-US" w:eastAsia="zh-CN"/>
        </w:rPr>
        <w:t>7</w:t>
      </w:r>
      <w:r>
        <w:rPr>
          <w:rFonts w:hint="eastAsia" w:ascii="仿宋" w:hAnsi="仿宋" w:eastAsia="仿宋" w:cs="仿宋"/>
          <w:i w:val="0"/>
          <w:caps w:val="0"/>
          <w:color w:val="000000"/>
          <w:spacing w:val="0"/>
          <w:sz w:val="32"/>
          <w:szCs w:val="32"/>
          <w:shd w:val="clear" w:fill="FFFFFF"/>
        </w:rPr>
        <w:t>件，其中，通过邮件等方式收到自然人关于本单位政府信息公开申请</w:t>
      </w:r>
      <w:r>
        <w:rPr>
          <w:rFonts w:hint="eastAsia" w:ascii="仿宋" w:hAnsi="仿宋" w:eastAsia="仿宋" w:cs="仿宋"/>
          <w:i w:val="0"/>
          <w:caps w:val="0"/>
          <w:color w:val="000000"/>
          <w:spacing w:val="0"/>
          <w:sz w:val="32"/>
          <w:szCs w:val="32"/>
          <w:shd w:val="clear" w:fill="FFFFFF"/>
          <w:lang w:val="en-US" w:eastAsia="zh-CN"/>
        </w:rPr>
        <w:t>6</w:t>
      </w:r>
      <w:r>
        <w:rPr>
          <w:rFonts w:hint="eastAsia" w:ascii="仿宋" w:hAnsi="仿宋" w:eastAsia="仿宋" w:cs="仿宋"/>
          <w:i w:val="0"/>
          <w:caps w:val="0"/>
          <w:color w:val="000000"/>
          <w:spacing w:val="0"/>
          <w:sz w:val="32"/>
          <w:szCs w:val="32"/>
          <w:shd w:val="clear" w:fill="FFFFFF"/>
        </w:rPr>
        <w:t>件，通过政府平台收到自然人关于本单位政府信息公开申请</w:t>
      </w:r>
      <w:r>
        <w:rPr>
          <w:rFonts w:hint="eastAsia" w:ascii="仿宋" w:hAnsi="仿宋" w:eastAsia="仿宋" w:cs="仿宋"/>
          <w:i w:val="0"/>
          <w:caps w:val="0"/>
          <w:color w:val="000000"/>
          <w:spacing w:val="0"/>
          <w:sz w:val="32"/>
          <w:szCs w:val="32"/>
          <w:shd w:val="clear" w:fill="FFFFFF"/>
          <w:lang w:val="en-US" w:eastAsia="zh-CN"/>
        </w:rPr>
        <w:t>1</w:t>
      </w:r>
      <w:r>
        <w:rPr>
          <w:rFonts w:hint="eastAsia" w:ascii="仿宋" w:hAnsi="仿宋" w:eastAsia="仿宋" w:cs="仿宋"/>
          <w:i w:val="0"/>
          <w:caps w:val="0"/>
          <w:color w:val="000000"/>
          <w:spacing w:val="0"/>
          <w:sz w:val="32"/>
          <w:szCs w:val="32"/>
          <w:shd w:val="clear" w:fill="FFFFFF"/>
        </w:rPr>
        <w:t>件。目前，均已办结，办结率100%。</w:t>
      </w:r>
      <w:r>
        <w:rPr>
          <w:rFonts w:ascii="微软雅黑" w:hAnsi="微软雅黑" w:eastAsia="微软雅黑" w:cs="微软雅黑"/>
          <w:i w:val="0"/>
          <w:caps w:val="0"/>
          <w:color w:val="000000"/>
          <w:spacing w:val="0"/>
          <w:sz w:val="27"/>
          <w:szCs w:val="27"/>
          <w:shd w:val="clear" w:fill="FFFFFF"/>
        </w:rPr>
        <w:t> </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40" w:leftChars="0" w:right="0" w:rightChars="0"/>
        <w:jc w:val="both"/>
        <w:rPr>
          <w:rFonts w:hint="eastAsia" w:ascii="仿宋" w:hAnsi="仿宋" w:eastAsia="仿宋" w:cs="仿宋"/>
          <w:i w:val="0"/>
          <w:caps w:val="0"/>
          <w:color w:val="auto"/>
          <w:spacing w:val="0"/>
          <w:sz w:val="32"/>
          <w:szCs w:val="32"/>
          <w:shd w:val="clear" w:fill="FFFFFF"/>
        </w:rPr>
      </w:pPr>
      <w:r>
        <w:rPr>
          <w:rFonts w:hint="eastAsia" w:ascii="楷体_GB2312" w:hAnsi="微软雅黑" w:eastAsia="楷体_GB2312" w:cs="楷体_GB2312"/>
          <w:i w:val="0"/>
          <w:caps w:val="0"/>
          <w:color w:val="000000"/>
          <w:spacing w:val="0"/>
          <w:sz w:val="32"/>
          <w:szCs w:val="32"/>
          <w:shd w:val="clear" w:fill="FFFFFF"/>
          <w:lang w:eastAsia="zh-CN"/>
        </w:rPr>
        <w:t>（三）建议提案办理公开情况。</w:t>
      </w:r>
      <w:r>
        <w:rPr>
          <w:rFonts w:hint="eastAsia" w:ascii="仿宋" w:hAnsi="仿宋" w:eastAsia="仿宋" w:cs="仿宋"/>
          <w:i w:val="0"/>
          <w:caps w:val="0"/>
          <w:color w:val="auto"/>
          <w:spacing w:val="0"/>
          <w:sz w:val="32"/>
          <w:szCs w:val="32"/>
          <w:shd w:val="clear" w:fill="FFFFFF"/>
        </w:rPr>
        <w:t>2020年区</w:t>
      </w:r>
      <w:r>
        <w:rPr>
          <w:rFonts w:hint="eastAsia" w:ascii="仿宋" w:hAnsi="仿宋" w:eastAsia="仿宋" w:cs="仿宋"/>
          <w:i w:val="0"/>
          <w:caps w:val="0"/>
          <w:color w:val="auto"/>
          <w:spacing w:val="0"/>
          <w:sz w:val="32"/>
          <w:szCs w:val="32"/>
          <w:shd w:val="clear" w:fill="FFFFFF"/>
          <w:lang w:eastAsia="zh-CN"/>
        </w:rPr>
        <w:t>临淄公安分局</w:t>
      </w:r>
      <w:r>
        <w:rPr>
          <w:rFonts w:hint="eastAsia" w:ascii="仿宋" w:hAnsi="仿宋" w:eastAsia="仿宋" w:cs="仿宋"/>
          <w:i w:val="0"/>
          <w:caps w:val="0"/>
          <w:color w:val="auto"/>
          <w:spacing w:val="0"/>
          <w:sz w:val="32"/>
          <w:szCs w:val="32"/>
          <w:shd w:val="clear" w:fill="FFFFFF"/>
        </w:rPr>
        <w:t>共收到</w:t>
      </w:r>
      <w:r>
        <w:rPr>
          <w:rFonts w:hint="eastAsia" w:ascii="仿宋" w:hAnsi="仿宋" w:eastAsia="仿宋" w:cs="仿宋"/>
          <w:i w:val="0"/>
          <w:caps w:val="0"/>
          <w:color w:val="auto"/>
          <w:spacing w:val="0"/>
          <w:sz w:val="32"/>
          <w:szCs w:val="32"/>
        </w:rPr>
        <w:t>区十八届人大四次会议</w:t>
      </w:r>
      <w:r>
        <w:rPr>
          <w:rFonts w:hint="eastAsia" w:ascii="仿宋" w:hAnsi="仿宋" w:eastAsia="仿宋" w:cs="仿宋"/>
          <w:i w:val="0"/>
          <w:caps w:val="0"/>
          <w:color w:val="auto"/>
          <w:spacing w:val="0"/>
          <w:sz w:val="32"/>
          <w:szCs w:val="32"/>
          <w:lang w:val="en-US" w:eastAsia="zh-CN"/>
        </w:rPr>
        <w:t>3</w:t>
      </w:r>
      <w:r>
        <w:rPr>
          <w:rFonts w:hint="eastAsia" w:ascii="仿宋" w:hAnsi="仿宋" w:eastAsia="仿宋" w:cs="仿宋"/>
          <w:i w:val="0"/>
          <w:caps w:val="0"/>
          <w:color w:val="auto"/>
          <w:spacing w:val="0"/>
          <w:sz w:val="32"/>
          <w:szCs w:val="32"/>
          <w:shd w:val="clear" w:fill="FFFFFF"/>
        </w:rPr>
        <w:t>号、</w:t>
      </w:r>
      <w:r>
        <w:rPr>
          <w:rFonts w:hint="eastAsia" w:ascii="仿宋" w:hAnsi="仿宋" w:eastAsia="仿宋" w:cs="仿宋"/>
          <w:i w:val="0"/>
          <w:caps w:val="0"/>
          <w:color w:val="auto"/>
          <w:spacing w:val="0"/>
          <w:sz w:val="32"/>
          <w:szCs w:val="32"/>
          <w:shd w:val="clear" w:fill="FFFFFF"/>
          <w:lang w:val="en-US" w:eastAsia="zh-CN"/>
        </w:rPr>
        <w:t>53</w:t>
      </w:r>
      <w:r>
        <w:rPr>
          <w:rFonts w:hint="eastAsia" w:ascii="仿宋" w:hAnsi="仿宋" w:eastAsia="仿宋" w:cs="仿宋"/>
          <w:i w:val="0"/>
          <w:caps w:val="0"/>
          <w:color w:val="auto"/>
          <w:spacing w:val="0"/>
          <w:sz w:val="32"/>
          <w:szCs w:val="32"/>
          <w:shd w:val="clear" w:fill="FFFFFF"/>
        </w:rPr>
        <w:t>号</w:t>
      </w:r>
      <w:r>
        <w:rPr>
          <w:rFonts w:hint="eastAsia" w:ascii="仿宋" w:hAnsi="仿宋" w:eastAsia="仿宋" w:cs="仿宋"/>
          <w:i w:val="0"/>
          <w:caps w:val="0"/>
          <w:color w:val="auto"/>
          <w:spacing w:val="0"/>
          <w:sz w:val="32"/>
          <w:szCs w:val="32"/>
          <w:shd w:val="clear" w:fill="FFFFFF"/>
          <w:lang w:val="en-US" w:eastAsia="zh-CN"/>
        </w:rPr>
        <w:t>126号3</w:t>
      </w:r>
      <w:r>
        <w:rPr>
          <w:rFonts w:hint="eastAsia" w:ascii="仿宋" w:hAnsi="仿宋" w:eastAsia="仿宋" w:cs="仿宋"/>
          <w:i w:val="0"/>
          <w:caps w:val="0"/>
          <w:color w:val="auto"/>
          <w:spacing w:val="0"/>
          <w:sz w:val="32"/>
          <w:szCs w:val="32"/>
          <w:shd w:val="clear" w:fill="FFFFFF"/>
        </w:rPr>
        <w:t>项建议，</w:t>
      </w:r>
      <w:r>
        <w:rPr>
          <w:rFonts w:hint="eastAsia" w:ascii="仿宋" w:hAnsi="仿宋" w:eastAsia="仿宋" w:cs="仿宋"/>
          <w:i w:val="0"/>
          <w:caps w:val="0"/>
          <w:color w:val="auto"/>
          <w:spacing w:val="0"/>
          <w:sz w:val="32"/>
          <w:szCs w:val="32"/>
        </w:rPr>
        <w:t>区政协十届四次会议</w:t>
      </w:r>
      <w:r>
        <w:rPr>
          <w:rFonts w:hint="eastAsia" w:ascii="仿宋" w:hAnsi="仿宋" w:eastAsia="仿宋" w:cs="仿宋"/>
          <w:i w:val="0"/>
          <w:caps w:val="0"/>
          <w:color w:val="auto"/>
          <w:spacing w:val="0"/>
          <w:sz w:val="32"/>
          <w:szCs w:val="32"/>
          <w:lang w:val="en-US" w:eastAsia="zh-CN"/>
        </w:rPr>
        <w:t>4</w:t>
      </w:r>
      <w:r>
        <w:rPr>
          <w:rFonts w:hint="eastAsia" w:ascii="仿宋" w:hAnsi="仿宋" w:eastAsia="仿宋" w:cs="仿宋"/>
          <w:i w:val="0"/>
          <w:caps w:val="0"/>
          <w:color w:val="auto"/>
          <w:spacing w:val="0"/>
          <w:sz w:val="32"/>
          <w:szCs w:val="32"/>
        </w:rPr>
        <w:t>7</w:t>
      </w:r>
      <w:r>
        <w:rPr>
          <w:rFonts w:hint="eastAsia" w:ascii="仿宋" w:hAnsi="仿宋" w:eastAsia="仿宋" w:cs="仿宋"/>
          <w:i w:val="0"/>
          <w:caps w:val="0"/>
          <w:color w:val="auto"/>
          <w:spacing w:val="0"/>
          <w:sz w:val="32"/>
          <w:szCs w:val="32"/>
          <w:shd w:val="clear" w:fill="FFFFFF"/>
        </w:rPr>
        <w:t>号、</w:t>
      </w:r>
      <w:r>
        <w:rPr>
          <w:rFonts w:hint="eastAsia" w:ascii="仿宋" w:hAnsi="仿宋" w:eastAsia="仿宋" w:cs="仿宋"/>
          <w:i w:val="0"/>
          <w:caps w:val="0"/>
          <w:color w:val="auto"/>
          <w:spacing w:val="0"/>
          <w:sz w:val="32"/>
          <w:szCs w:val="32"/>
          <w:shd w:val="clear" w:fill="FFFFFF"/>
          <w:lang w:val="en-US" w:eastAsia="zh-CN"/>
        </w:rPr>
        <w:t>5</w:t>
      </w:r>
      <w:r>
        <w:rPr>
          <w:rFonts w:hint="eastAsia" w:ascii="仿宋" w:hAnsi="仿宋" w:eastAsia="仿宋" w:cs="仿宋"/>
          <w:i w:val="0"/>
          <w:caps w:val="0"/>
          <w:color w:val="auto"/>
          <w:spacing w:val="0"/>
          <w:sz w:val="32"/>
          <w:szCs w:val="32"/>
          <w:shd w:val="clear" w:fill="FFFFFF"/>
        </w:rPr>
        <w:t>2号</w:t>
      </w:r>
      <w:r>
        <w:rPr>
          <w:rFonts w:hint="eastAsia" w:ascii="仿宋" w:hAnsi="仿宋" w:eastAsia="仿宋" w:cs="仿宋"/>
          <w:i w:val="0"/>
          <w:caps w:val="0"/>
          <w:color w:val="auto"/>
          <w:spacing w:val="0"/>
          <w:sz w:val="32"/>
          <w:szCs w:val="32"/>
          <w:shd w:val="clear" w:fill="FFFFFF"/>
          <w:lang w:val="en-US" w:eastAsia="zh-CN"/>
        </w:rPr>
        <w:t>2</w:t>
      </w:r>
      <w:r>
        <w:rPr>
          <w:rFonts w:hint="eastAsia" w:ascii="仿宋" w:hAnsi="仿宋" w:eastAsia="仿宋" w:cs="仿宋"/>
          <w:i w:val="0"/>
          <w:caps w:val="0"/>
          <w:color w:val="auto"/>
          <w:spacing w:val="0"/>
          <w:sz w:val="32"/>
          <w:szCs w:val="32"/>
          <w:shd w:val="clear" w:fill="FFFFFF"/>
        </w:rPr>
        <w:t>项提案。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caps w:val="0"/>
          <w:color w:val="auto"/>
          <w:spacing w:val="0"/>
          <w:sz w:val="24"/>
          <w:szCs w:val="24"/>
        </w:rPr>
      </w:pPr>
      <w:r>
        <w:rPr>
          <w:rFonts w:hint="eastAsia" w:ascii="楷体_GB2312" w:hAnsi="微软雅黑" w:eastAsia="楷体_GB2312" w:cs="楷体_GB2312"/>
          <w:i w:val="0"/>
          <w:caps w:val="0"/>
          <w:color w:val="000000"/>
          <w:spacing w:val="0"/>
          <w:sz w:val="32"/>
          <w:szCs w:val="32"/>
          <w:shd w:val="clear" w:fill="FFFFFF"/>
          <w:lang w:eastAsia="zh-CN"/>
        </w:rPr>
        <w:t>（四）政府信息管理。</w:t>
      </w:r>
      <w:r>
        <w:rPr>
          <w:rFonts w:hint="eastAsia" w:ascii="仿宋" w:hAnsi="仿宋" w:eastAsia="仿宋" w:cs="仿宋"/>
          <w:i w:val="0"/>
          <w:caps w:val="0"/>
          <w:color w:val="auto"/>
          <w:spacing w:val="0"/>
          <w:sz w:val="32"/>
          <w:szCs w:val="32"/>
          <w:shd w:val="clear" w:fill="FFFFFF"/>
        </w:rPr>
        <w:t>2020年</w:t>
      </w:r>
      <w:r>
        <w:rPr>
          <w:rFonts w:hint="eastAsia" w:ascii="仿宋" w:hAnsi="仿宋" w:eastAsia="仿宋" w:cs="仿宋"/>
          <w:i w:val="0"/>
          <w:caps w:val="0"/>
          <w:color w:val="auto"/>
          <w:spacing w:val="0"/>
          <w:sz w:val="32"/>
          <w:szCs w:val="32"/>
          <w:shd w:val="clear" w:fill="FFFFFF"/>
          <w:lang w:eastAsia="zh-CN"/>
        </w:rPr>
        <w:t>分</w:t>
      </w:r>
      <w:r>
        <w:rPr>
          <w:rFonts w:hint="eastAsia" w:ascii="仿宋" w:hAnsi="仿宋" w:eastAsia="仿宋" w:cs="仿宋"/>
          <w:i w:val="0"/>
          <w:caps w:val="0"/>
          <w:color w:val="auto"/>
          <w:spacing w:val="0"/>
          <w:sz w:val="32"/>
          <w:szCs w:val="32"/>
          <w:shd w:val="clear" w:fill="FFFFFF"/>
        </w:rPr>
        <w:t>局</w:t>
      </w:r>
      <w:r>
        <w:rPr>
          <w:rFonts w:hint="eastAsia" w:ascii="仿宋" w:hAnsi="仿宋" w:eastAsia="仿宋" w:cs="仿宋"/>
          <w:i w:val="0"/>
          <w:caps w:val="0"/>
          <w:color w:val="auto"/>
          <w:spacing w:val="0"/>
          <w:sz w:val="32"/>
          <w:szCs w:val="32"/>
          <w:shd w:val="clear" w:fill="FFFFFF"/>
          <w:lang w:eastAsia="zh-CN"/>
        </w:rPr>
        <w:t>网上公安局</w:t>
      </w:r>
      <w:r>
        <w:rPr>
          <w:rFonts w:hint="eastAsia" w:ascii="仿宋" w:hAnsi="仿宋" w:eastAsia="仿宋" w:cs="仿宋"/>
          <w:i w:val="0"/>
          <w:caps w:val="0"/>
          <w:color w:val="auto"/>
          <w:spacing w:val="0"/>
          <w:sz w:val="32"/>
          <w:szCs w:val="32"/>
          <w:shd w:val="clear" w:fill="FFFFFF"/>
        </w:rPr>
        <w:t>办公室负责政务公开工作，确定专人负责政务公开工作。</w:t>
      </w:r>
      <w:r>
        <w:rPr>
          <w:rFonts w:hint="eastAsia" w:ascii="仿宋_GB2312" w:hAnsi="微软雅黑" w:eastAsia="仿宋_GB2312" w:cs="仿宋_GB2312"/>
          <w:i w:val="0"/>
          <w:caps w:val="0"/>
          <w:color w:val="000000"/>
          <w:spacing w:val="0"/>
          <w:sz w:val="32"/>
          <w:szCs w:val="32"/>
          <w:shd w:val="clear" w:fill="FFFFFF"/>
        </w:rPr>
        <w:t>坚持应公开尽公开原则，严格审查把关，对拟不公开的，依法依规说明理由，不断提升公文的公开比例。</w:t>
      </w:r>
      <w:r>
        <w:rPr>
          <w:rFonts w:hint="eastAsia" w:ascii="仿宋" w:hAnsi="仿宋" w:eastAsia="仿宋" w:cs="仿宋"/>
          <w:i w:val="0"/>
          <w:caps w:val="0"/>
          <w:color w:val="auto"/>
          <w:spacing w:val="0"/>
          <w:sz w:val="32"/>
          <w:szCs w:val="32"/>
          <w:shd w:val="clear" w:fill="FFFFFF"/>
        </w:rPr>
        <w:t>制定完善</w:t>
      </w:r>
      <w:r>
        <w:rPr>
          <w:rFonts w:hint="eastAsia" w:ascii="仿宋" w:hAnsi="仿宋" w:eastAsia="仿宋" w:cs="仿宋"/>
          <w:i w:val="0"/>
          <w:caps w:val="0"/>
          <w:color w:val="auto"/>
          <w:spacing w:val="0"/>
          <w:sz w:val="32"/>
          <w:szCs w:val="32"/>
          <w:shd w:val="clear" w:fill="FFFFFF"/>
          <w:lang w:eastAsia="zh-CN"/>
        </w:rPr>
        <w:t>《</w:t>
      </w:r>
      <w:r>
        <w:rPr>
          <w:rFonts w:hint="eastAsia" w:ascii="仿宋" w:hAnsi="仿宋" w:eastAsia="仿宋" w:cs="仿宋"/>
          <w:i w:val="0"/>
          <w:caps w:val="0"/>
          <w:color w:val="auto"/>
          <w:spacing w:val="0"/>
          <w:sz w:val="32"/>
          <w:szCs w:val="32"/>
          <w:shd w:val="clear" w:fill="FFFFFF"/>
        </w:rPr>
        <w:t>政务公开事项标准目录</w:t>
      </w:r>
      <w:r>
        <w:rPr>
          <w:rFonts w:hint="eastAsia" w:ascii="仿宋" w:hAnsi="仿宋" w:eastAsia="仿宋" w:cs="仿宋"/>
          <w:i w:val="0"/>
          <w:caps w:val="0"/>
          <w:color w:val="auto"/>
          <w:spacing w:val="0"/>
          <w:sz w:val="32"/>
          <w:szCs w:val="32"/>
          <w:shd w:val="clear" w:fill="FFFFFF"/>
          <w:lang w:eastAsia="zh-CN"/>
        </w:rPr>
        <w:t>》、</w:t>
      </w:r>
      <w:r>
        <w:rPr>
          <w:rFonts w:hint="eastAsia" w:ascii="仿宋" w:hAnsi="仿宋" w:eastAsia="仿宋" w:cs="仿宋"/>
          <w:i w:val="0"/>
          <w:caps w:val="0"/>
          <w:color w:val="auto"/>
          <w:spacing w:val="0"/>
          <w:sz w:val="32"/>
          <w:szCs w:val="32"/>
          <w:shd w:val="clear" w:fill="FFFFFF"/>
        </w:rPr>
        <w:t>《主动公开基本目录》、《区26个试点领域目录</w:t>
      </w:r>
      <w:r>
        <w:rPr>
          <w:rFonts w:hint="default"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》，办公室对照目录对需要公开的信息进行保密审核后发布到相应栏目。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楷体_GB2312" w:hAnsi="微软雅黑" w:eastAsia="楷体_GB2312" w:cs="楷体_GB2312"/>
          <w:i w:val="0"/>
          <w:caps w:val="0"/>
          <w:color w:val="000000"/>
          <w:spacing w:val="0"/>
          <w:sz w:val="32"/>
          <w:szCs w:val="32"/>
          <w:shd w:val="clear" w:fill="FFFFFF"/>
          <w:lang w:eastAsia="zh-CN"/>
        </w:rPr>
      </w:pPr>
      <w:r>
        <w:rPr>
          <w:rFonts w:hint="eastAsia" w:ascii="楷体_GB2312" w:hAnsi="微软雅黑" w:eastAsia="楷体_GB2312" w:cs="楷体_GB2312"/>
          <w:i w:val="0"/>
          <w:caps w:val="0"/>
          <w:color w:val="000000"/>
          <w:spacing w:val="0"/>
          <w:sz w:val="32"/>
          <w:szCs w:val="32"/>
          <w:shd w:val="clear" w:fill="FFFFFF"/>
          <w:lang w:eastAsia="zh-CN"/>
        </w:rPr>
        <w:t>（五）平台建设。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rPr>
        <w:t>认真做好门户网站建设</w:t>
      </w:r>
      <w:r>
        <w:rPr>
          <w:rFonts w:hint="eastAsia" w:ascii="仿宋" w:hAnsi="仿宋" w:eastAsia="仿宋" w:cs="仿宋"/>
          <w:i w:val="0"/>
          <w:caps w:val="0"/>
          <w:color w:val="auto"/>
          <w:spacing w:val="0"/>
          <w:sz w:val="32"/>
          <w:szCs w:val="32"/>
          <w:shd w:val="clear" w:fill="FFFFFF"/>
          <w:lang w:val="en-US"/>
        </w:rPr>
        <w:t>,</w:t>
      </w:r>
      <w:r>
        <w:rPr>
          <w:rFonts w:hint="eastAsia" w:ascii="仿宋" w:hAnsi="仿宋" w:eastAsia="仿宋" w:cs="仿宋"/>
          <w:i w:val="0"/>
          <w:caps w:val="0"/>
          <w:color w:val="auto"/>
          <w:spacing w:val="0"/>
          <w:sz w:val="32"/>
          <w:szCs w:val="32"/>
          <w:shd w:val="clear" w:fill="FFFFFF"/>
          <w:lang w:eastAsia="zh-CN"/>
        </w:rPr>
        <w:t>做好</w:t>
      </w:r>
      <w:r>
        <w:rPr>
          <w:rFonts w:hint="eastAsia" w:ascii="仿宋" w:hAnsi="仿宋" w:eastAsia="仿宋" w:cs="仿宋"/>
          <w:i w:val="0"/>
          <w:caps w:val="0"/>
          <w:color w:val="auto"/>
          <w:spacing w:val="0"/>
          <w:sz w:val="32"/>
          <w:szCs w:val="32"/>
          <w:shd w:val="clear" w:fill="FFFFFF"/>
        </w:rPr>
        <w:t>政务信息栏目的更新和维护</w:t>
      </w:r>
      <w:r>
        <w:rPr>
          <w:rFonts w:hint="eastAsia" w:ascii="仿宋" w:hAnsi="仿宋" w:eastAsia="仿宋" w:cs="仿宋"/>
          <w:i w:val="0"/>
          <w:caps w:val="0"/>
          <w:color w:val="auto"/>
          <w:spacing w:val="0"/>
          <w:sz w:val="32"/>
          <w:szCs w:val="32"/>
          <w:shd w:val="clear" w:fill="FFFFFF"/>
          <w:lang w:val="en-US"/>
        </w:rPr>
        <w:t>,</w:t>
      </w:r>
      <w:r>
        <w:rPr>
          <w:rFonts w:hint="eastAsia" w:ascii="仿宋" w:hAnsi="仿宋" w:eastAsia="仿宋" w:cs="仿宋"/>
          <w:i w:val="0"/>
          <w:caps w:val="0"/>
          <w:color w:val="auto"/>
          <w:spacing w:val="0"/>
          <w:sz w:val="32"/>
          <w:szCs w:val="32"/>
          <w:shd w:val="clear" w:fill="FFFFFF"/>
        </w:rPr>
        <w:t>确保了信息公开的时效性；及时编制更新信息公开指南和信息公开目录，按照上级有关文件的要求</w:t>
      </w:r>
      <w:r>
        <w:rPr>
          <w:rFonts w:hint="eastAsia" w:ascii="仿宋" w:hAnsi="仿宋" w:eastAsia="仿宋" w:cs="仿宋"/>
          <w:i w:val="0"/>
          <w:caps w:val="0"/>
          <w:color w:val="auto"/>
          <w:spacing w:val="0"/>
          <w:sz w:val="32"/>
          <w:szCs w:val="32"/>
          <w:shd w:val="clear" w:fill="FFFFFF"/>
          <w:lang w:val="en-US"/>
        </w:rPr>
        <w:t>,</w:t>
      </w:r>
      <w:r>
        <w:rPr>
          <w:rFonts w:hint="eastAsia" w:ascii="仿宋" w:hAnsi="仿宋" w:eastAsia="仿宋" w:cs="仿宋"/>
          <w:i w:val="0"/>
          <w:caps w:val="0"/>
          <w:color w:val="auto"/>
          <w:spacing w:val="0"/>
          <w:sz w:val="32"/>
          <w:szCs w:val="32"/>
          <w:shd w:val="clear" w:fill="FFFFFF"/>
        </w:rPr>
        <w:t>结合单位实际</w:t>
      </w:r>
      <w:r>
        <w:rPr>
          <w:rFonts w:hint="eastAsia" w:ascii="仿宋" w:hAnsi="仿宋" w:eastAsia="仿宋" w:cs="仿宋"/>
          <w:i w:val="0"/>
          <w:caps w:val="0"/>
          <w:color w:val="auto"/>
          <w:spacing w:val="0"/>
          <w:sz w:val="32"/>
          <w:szCs w:val="32"/>
          <w:shd w:val="clear" w:fill="FFFFFF"/>
          <w:lang w:val="en-US"/>
        </w:rPr>
        <w:t>,</w:t>
      </w:r>
      <w:r>
        <w:rPr>
          <w:rFonts w:hint="eastAsia" w:ascii="仿宋" w:hAnsi="仿宋" w:eastAsia="仿宋" w:cs="仿宋"/>
          <w:i w:val="0"/>
          <w:caps w:val="0"/>
          <w:color w:val="auto"/>
          <w:spacing w:val="0"/>
          <w:sz w:val="32"/>
          <w:szCs w:val="32"/>
          <w:shd w:val="clear" w:fill="FFFFFF"/>
        </w:rPr>
        <w:t>在临淄区人民政府信息公开平台上不断完善更新政务公开相关栏目和政府信息公开目录。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楷体_GB2312" w:hAnsi="微软雅黑" w:eastAsia="楷体_GB2312" w:cs="楷体_GB2312"/>
          <w:i w:val="0"/>
          <w:caps w:val="0"/>
          <w:color w:val="000000"/>
          <w:spacing w:val="0"/>
          <w:sz w:val="32"/>
          <w:szCs w:val="32"/>
          <w:shd w:val="clear" w:fill="FFFFFF"/>
          <w:lang w:eastAsia="zh-CN"/>
        </w:rPr>
      </w:pPr>
      <w:r>
        <w:rPr>
          <w:rFonts w:hint="eastAsia" w:ascii="楷体_GB2312" w:hAnsi="微软雅黑" w:eastAsia="楷体_GB2312" w:cs="楷体_GB2312"/>
          <w:i w:val="0"/>
          <w:caps w:val="0"/>
          <w:color w:val="000000"/>
          <w:spacing w:val="0"/>
          <w:sz w:val="32"/>
          <w:szCs w:val="32"/>
          <w:shd w:val="clear" w:fill="FFFFFF"/>
          <w:lang w:eastAsia="zh-CN"/>
        </w:rPr>
        <w:t>（六）监督保障。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pPr>
      <w:r>
        <w:rPr>
          <w:rFonts w:hint="eastAsia" w:ascii="仿宋" w:hAnsi="仿宋" w:eastAsia="仿宋" w:cs="仿宋"/>
          <w:i w:val="0"/>
          <w:caps w:val="0"/>
          <w:color w:val="000000"/>
          <w:spacing w:val="0"/>
          <w:sz w:val="32"/>
          <w:szCs w:val="32"/>
          <w:shd w:val="clear" w:fill="FFFFFF"/>
          <w:lang w:eastAsia="zh-CN"/>
        </w:rPr>
        <w:t>加强组织领导，健全组织领导机制。为保证信息公开工作有效开展，由主要负责领导分管</w:t>
      </w:r>
      <w:r>
        <w:rPr>
          <w:rFonts w:hint="eastAsia" w:ascii="仿宋" w:hAnsi="仿宋" w:eastAsia="仿宋" w:cs="仿宋"/>
          <w:i w:val="0"/>
          <w:caps w:val="0"/>
          <w:color w:val="000000"/>
          <w:spacing w:val="0"/>
          <w:sz w:val="31"/>
          <w:szCs w:val="31"/>
          <w:shd w:val="clear" w:fill="FFFFFF"/>
        </w:rPr>
        <w:t>政务公开工作，并由专人从事政务公开具体工作。</w:t>
      </w:r>
      <w:r>
        <w:rPr>
          <w:rFonts w:ascii="仿宋" w:hAnsi="仿宋" w:eastAsia="仿宋" w:cs="仿宋"/>
          <w:i w:val="0"/>
          <w:caps w:val="0"/>
          <w:color w:val="3D3D3D"/>
          <w:spacing w:val="0"/>
          <w:sz w:val="32"/>
          <w:szCs w:val="32"/>
          <w:shd w:val="clear" w:fill="FFFFFF"/>
        </w:rPr>
        <w:t>强化监督</w:t>
      </w:r>
      <w:r>
        <w:rPr>
          <w:rFonts w:hint="eastAsia" w:ascii="仿宋" w:hAnsi="仿宋" w:eastAsia="仿宋" w:cs="仿宋"/>
          <w:i w:val="0"/>
          <w:caps w:val="0"/>
          <w:color w:val="3D3D3D"/>
          <w:spacing w:val="0"/>
          <w:sz w:val="32"/>
          <w:szCs w:val="32"/>
          <w:shd w:val="clear" w:fill="FFFFFF"/>
          <w:lang w:val="en-US"/>
        </w:rPr>
        <w:t>,</w:t>
      </w:r>
      <w:r>
        <w:rPr>
          <w:rFonts w:hint="eastAsia" w:ascii="仿宋" w:hAnsi="仿宋" w:eastAsia="仿宋" w:cs="仿宋"/>
          <w:i w:val="0"/>
          <w:caps w:val="0"/>
          <w:color w:val="3D3D3D"/>
          <w:spacing w:val="0"/>
          <w:sz w:val="32"/>
          <w:szCs w:val="32"/>
          <w:shd w:val="clear" w:fill="FFFFFF"/>
        </w:rPr>
        <w:t>完善公开制度。为进一步完善信息公开机制</w:t>
      </w:r>
      <w:r>
        <w:rPr>
          <w:rFonts w:hint="eastAsia" w:ascii="仿宋" w:hAnsi="仿宋" w:eastAsia="仿宋" w:cs="仿宋"/>
          <w:i w:val="0"/>
          <w:caps w:val="0"/>
          <w:color w:val="3D3D3D"/>
          <w:spacing w:val="0"/>
          <w:sz w:val="32"/>
          <w:szCs w:val="32"/>
          <w:shd w:val="clear" w:fill="FFFFFF"/>
          <w:lang w:val="en-US"/>
        </w:rPr>
        <w:t>,</w:t>
      </w:r>
      <w:r>
        <w:rPr>
          <w:rFonts w:hint="eastAsia" w:ascii="仿宋" w:hAnsi="仿宋" w:eastAsia="仿宋" w:cs="仿宋"/>
          <w:i w:val="0"/>
          <w:caps w:val="0"/>
          <w:color w:val="3D3D3D"/>
          <w:spacing w:val="0"/>
          <w:sz w:val="32"/>
          <w:szCs w:val="32"/>
          <w:shd w:val="clear" w:fill="FFFFFF"/>
        </w:rPr>
        <w:t>建立健全长效管理机制</w:t>
      </w:r>
      <w:r>
        <w:rPr>
          <w:rFonts w:hint="eastAsia" w:ascii="仿宋" w:hAnsi="仿宋" w:eastAsia="仿宋" w:cs="仿宋"/>
          <w:i w:val="0"/>
          <w:caps w:val="0"/>
          <w:color w:val="3D3D3D"/>
          <w:spacing w:val="0"/>
          <w:sz w:val="32"/>
          <w:szCs w:val="32"/>
          <w:shd w:val="clear" w:fill="FFFFFF"/>
          <w:lang w:val="en-US"/>
        </w:rPr>
        <w:t>,</w:t>
      </w:r>
      <w:r>
        <w:rPr>
          <w:rFonts w:hint="eastAsia" w:ascii="仿宋" w:hAnsi="仿宋" w:eastAsia="仿宋" w:cs="仿宋"/>
          <w:i w:val="0"/>
          <w:caps w:val="0"/>
          <w:color w:val="3D3D3D"/>
          <w:spacing w:val="0"/>
          <w:sz w:val="32"/>
          <w:szCs w:val="32"/>
          <w:shd w:val="clear" w:fill="FFFFFF"/>
        </w:rPr>
        <w:t>进一步加强信息公开保密审查工作</w:t>
      </w:r>
      <w:r>
        <w:rPr>
          <w:rFonts w:hint="eastAsia" w:ascii="仿宋" w:hAnsi="仿宋" w:eastAsia="仿宋" w:cs="仿宋"/>
          <w:i w:val="0"/>
          <w:caps w:val="0"/>
          <w:color w:val="3D3D3D"/>
          <w:spacing w:val="0"/>
          <w:sz w:val="32"/>
          <w:szCs w:val="32"/>
          <w:shd w:val="clear" w:fill="FFFFFF"/>
          <w:lang w:val="en-US"/>
        </w:rPr>
        <w:t>,</w:t>
      </w:r>
      <w:r>
        <w:rPr>
          <w:rFonts w:hint="eastAsia" w:ascii="仿宋" w:hAnsi="仿宋" w:eastAsia="仿宋" w:cs="仿宋"/>
          <w:i w:val="0"/>
          <w:caps w:val="0"/>
          <w:color w:val="3D3D3D"/>
          <w:spacing w:val="0"/>
          <w:sz w:val="32"/>
          <w:szCs w:val="32"/>
          <w:shd w:val="clear" w:fill="FFFFFF"/>
        </w:rPr>
        <w:t>健全政府信息公开前保密审查机制</w:t>
      </w:r>
      <w:r>
        <w:rPr>
          <w:rFonts w:hint="eastAsia" w:ascii="仿宋" w:hAnsi="仿宋" w:eastAsia="仿宋" w:cs="仿宋"/>
          <w:i w:val="0"/>
          <w:caps w:val="0"/>
          <w:color w:val="3D3D3D"/>
          <w:spacing w:val="0"/>
          <w:sz w:val="32"/>
          <w:szCs w:val="32"/>
          <w:shd w:val="clear" w:fill="FFFFFF"/>
          <w:lang w:val="en-US"/>
        </w:rPr>
        <w:t>,</w:t>
      </w:r>
      <w:r>
        <w:rPr>
          <w:rFonts w:hint="eastAsia" w:ascii="仿宋" w:hAnsi="仿宋" w:eastAsia="仿宋" w:cs="仿宋"/>
          <w:i w:val="0"/>
          <w:caps w:val="0"/>
          <w:color w:val="3D3D3D"/>
          <w:spacing w:val="0"/>
          <w:sz w:val="32"/>
          <w:szCs w:val="32"/>
          <w:shd w:val="clear" w:fill="FFFFFF"/>
        </w:rPr>
        <w:t>规范保密审查程序</w:t>
      </w:r>
      <w:r>
        <w:rPr>
          <w:rFonts w:hint="eastAsia" w:ascii="仿宋" w:hAnsi="仿宋" w:eastAsia="仿宋" w:cs="仿宋"/>
          <w:i w:val="0"/>
          <w:caps w:val="0"/>
          <w:color w:val="3D3D3D"/>
          <w:spacing w:val="0"/>
          <w:sz w:val="32"/>
          <w:szCs w:val="32"/>
          <w:shd w:val="clear" w:fill="FFFFFF"/>
          <w:lang w:val="en-US"/>
        </w:rPr>
        <w:t>,</w:t>
      </w:r>
      <w:r>
        <w:rPr>
          <w:rFonts w:hint="eastAsia" w:ascii="仿宋" w:hAnsi="仿宋" w:eastAsia="仿宋" w:cs="仿宋"/>
          <w:i w:val="0"/>
          <w:caps w:val="0"/>
          <w:color w:val="3D3D3D"/>
          <w:spacing w:val="0"/>
          <w:sz w:val="32"/>
          <w:szCs w:val="32"/>
          <w:shd w:val="clear" w:fill="FFFFFF"/>
        </w:rPr>
        <w:t>严格遵守信息保密审查制度</w:t>
      </w:r>
      <w:r>
        <w:rPr>
          <w:rFonts w:hint="eastAsia" w:ascii="仿宋" w:hAnsi="仿宋" w:eastAsia="仿宋" w:cs="仿宋"/>
          <w:i w:val="0"/>
          <w:caps w:val="0"/>
          <w:color w:val="3D3D3D"/>
          <w:spacing w:val="0"/>
          <w:sz w:val="32"/>
          <w:szCs w:val="32"/>
          <w:shd w:val="clear" w:fill="FFFFFF"/>
          <w:lang w:val="en-US"/>
        </w:rPr>
        <w:t>,</w:t>
      </w:r>
      <w:r>
        <w:rPr>
          <w:rFonts w:hint="eastAsia" w:ascii="仿宋" w:hAnsi="仿宋" w:eastAsia="仿宋" w:cs="仿宋"/>
          <w:i w:val="0"/>
          <w:caps w:val="0"/>
          <w:color w:val="3D3D3D"/>
          <w:spacing w:val="0"/>
          <w:sz w:val="32"/>
          <w:szCs w:val="32"/>
          <w:shd w:val="clear" w:fill="FFFFFF"/>
        </w:rPr>
        <w:t>确保涉密信息不公开</w:t>
      </w:r>
      <w:r>
        <w:rPr>
          <w:rFonts w:hint="eastAsia" w:ascii="仿宋" w:hAnsi="仿宋" w:eastAsia="仿宋" w:cs="仿宋"/>
          <w:i w:val="0"/>
          <w:caps w:val="0"/>
          <w:color w:val="3D3D3D"/>
          <w:spacing w:val="0"/>
          <w:sz w:val="32"/>
          <w:szCs w:val="32"/>
          <w:shd w:val="clear" w:fill="FFFFFF"/>
          <w:lang w:val="en-US"/>
        </w:rPr>
        <w:t>,</w:t>
      </w:r>
      <w:r>
        <w:rPr>
          <w:rFonts w:hint="eastAsia" w:ascii="仿宋" w:hAnsi="仿宋" w:eastAsia="仿宋" w:cs="仿宋"/>
          <w:i w:val="0"/>
          <w:caps w:val="0"/>
          <w:color w:val="3D3D3D"/>
          <w:spacing w:val="0"/>
          <w:sz w:val="32"/>
          <w:szCs w:val="32"/>
          <w:shd w:val="clear" w:fill="FFFFFF"/>
        </w:rPr>
        <w:t>公开信息不涉密。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i w:val="0"/>
          <w:caps w:val="0"/>
          <w:color w:val="auto"/>
          <w:spacing w:val="0"/>
          <w:sz w:val="32"/>
          <w:szCs w:val="32"/>
          <w:shd w:val="clear" w:fill="FFFFFF"/>
          <w:lang w:eastAsia="zh-CN"/>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40" w:leftChars="0" w:right="0" w:rightChars="0"/>
        <w:jc w:val="both"/>
        <w:rPr>
          <w:rFonts w:hint="eastAsia" w:ascii="仿宋" w:hAnsi="仿宋" w:eastAsia="仿宋" w:cs="仿宋"/>
          <w:i w:val="0"/>
          <w:caps w:val="0"/>
          <w:color w:val="auto"/>
          <w:spacing w:val="0"/>
          <w:sz w:val="32"/>
          <w:szCs w:val="32"/>
          <w:shd w:val="clear" w:fill="FFFFFF"/>
          <w:lang w:eastAsia="zh-CN"/>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640" w:leftChars="0" w:right="0" w:rightChars="0"/>
        <w:jc w:val="left"/>
        <w:rPr>
          <w:rFonts w:hint="eastAsia" w:ascii="仿宋_GB2312" w:hAnsi="微软雅黑" w:eastAsia="仿宋_GB2312" w:cs="仿宋_GB2312"/>
          <w:i w:val="0"/>
          <w:caps w:val="0"/>
          <w:color w:val="C00000"/>
          <w:spacing w:val="0"/>
          <w:sz w:val="32"/>
          <w:szCs w:val="32"/>
          <w:shd w:val="clear" w:fill="FFFFFF"/>
        </w:rPr>
      </w:pPr>
    </w:p>
    <w:p>
      <w:pPr>
        <w:spacing w:line="560" w:lineRule="exact"/>
        <w:ind w:firstLine="620" w:firstLineChars="200"/>
        <w:rPr>
          <w:rFonts w:hint="eastAsia" w:ascii="仿宋" w:hAnsi="仿宋" w:eastAsia="仿宋" w:cs="仿宋"/>
          <w:i w:val="0"/>
          <w:caps w:val="0"/>
          <w:color w:val="000000"/>
          <w:spacing w:val="0"/>
          <w:sz w:val="31"/>
          <w:szCs w:val="3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420"/>
        <w:jc w:val="left"/>
        <w:rPr>
          <w:rFonts w:ascii="黑体" w:hAnsi="宋体" w:eastAsia="黑体" w:cs="黑体"/>
          <w:b w:val="0"/>
          <w:bCs/>
          <w:i w:val="0"/>
          <w:caps w:val="0"/>
          <w:color w:val="000000"/>
          <w:spacing w:val="0"/>
          <w:sz w:val="32"/>
          <w:szCs w:val="32"/>
          <w:shd w:val="clear" w:fill="FFFFFF"/>
        </w:rPr>
      </w:pPr>
      <w:r>
        <w:rPr>
          <w:rFonts w:hint="eastAsia" w:ascii="黑体" w:hAnsi="宋体" w:eastAsia="黑体" w:cs="黑体"/>
          <w:b w:val="0"/>
          <w:bCs/>
          <w:i w:val="0"/>
          <w:caps w:val="0"/>
          <w:color w:val="000000"/>
          <w:spacing w:val="0"/>
          <w:sz w:val="32"/>
          <w:szCs w:val="32"/>
          <w:shd w:val="clear" w:fill="FFFFFF"/>
        </w:rPr>
        <w:t>二、主动公开政府信息情况</w:t>
      </w:r>
    </w:p>
    <w:p>
      <w:pPr>
        <w:spacing w:line="560" w:lineRule="exact"/>
        <w:ind w:firstLine="640" w:firstLineChars="200"/>
        <w:rPr>
          <w:rFonts w:hint="eastAsia" w:ascii="仿宋_GB2312" w:hAnsi="仿宋_GB2312" w:eastAsia="仿宋_GB2312" w:cs="仿宋_GB2312"/>
          <w:sz w:val="32"/>
          <w:szCs w:val="32"/>
        </w:rPr>
      </w:pPr>
    </w:p>
    <w:tbl>
      <w:tblPr>
        <w:tblStyle w:val="5"/>
        <w:tblW w:w="85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90"/>
        <w:gridCol w:w="1901"/>
        <w:gridCol w:w="1948"/>
        <w:gridCol w:w="20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500" w:type="dxa"/>
            <w:gridSpan w:val="4"/>
            <w:tcBorders>
              <w:bottom w:val="single" w:color="000000" w:sz="2" w:space="0"/>
            </w:tcBorders>
            <w:vAlign w:val="center"/>
          </w:tcPr>
          <w:p>
            <w:pPr>
              <w:jc w:val="center"/>
              <w:rPr>
                <w:sz w:val="21"/>
                <w:szCs w:val="21"/>
              </w:rPr>
            </w:pPr>
            <w:r>
              <w:rPr>
                <w:rFonts w:hint="eastAsia" w:ascii="黑体" w:hAnsi="黑体" w:eastAsia="黑体" w:cs="黑体"/>
                <w:sz w:val="21"/>
                <w:szCs w:val="21"/>
              </w:rPr>
              <w:t>第二十条第（一）项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2590"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信息内容</w:t>
            </w:r>
          </w:p>
        </w:tc>
        <w:tc>
          <w:tcPr>
            <w:tcW w:w="1901"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本年新制作数量</w:t>
            </w:r>
          </w:p>
        </w:tc>
        <w:tc>
          <w:tcPr>
            <w:tcW w:w="1948"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本年新公开数量</w:t>
            </w:r>
          </w:p>
        </w:tc>
        <w:tc>
          <w:tcPr>
            <w:tcW w:w="2061" w:type="dxa"/>
            <w:tcBorders>
              <w:top w:val="single" w:color="000000" w:sz="2" w:space="0"/>
              <w:left w:val="single" w:color="000000" w:sz="2" w:space="0"/>
              <w:bottom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对外公开总数量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2590"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规章</w:t>
            </w:r>
          </w:p>
        </w:tc>
        <w:tc>
          <w:tcPr>
            <w:tcW w:w="1901"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c>
          <w:tcPr>
            <w:tcW w:w="1948"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c>
          <w:tcPr>
            <w:tcW w:w="2061" w:type="dxa"/>
            <w:tcBorders>
              <w:top w:val="single" w:color="000000" w:sz="2" w:space="0"/>
              <w:left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2590"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规范性文件</w:t>
            </w:r>
          </w:p>
        </w:tc>
        <w:tc>
          <w:tcPr>
            <w:tcW w:w="1901"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c>
          <w:tcPr>
            <w:tcW w:w="1948"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c>
          <w:tcPr>
            <w:tcW w:w="2061" w:type="dxa"/>
            <w:tcBorders>
              <w:top w:val="single" w:color="000000" w:sz="2" w:space="0"/>
              <w:left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atLeast"/>
        </w:trPr>
        <w:tc>
          <w:tcPr>
            <w:tcW w:w="8500" w:type="dxa"/>
            <w:gridSpan w:val="4"/>
            <w:tcBorders>
              <w:top w:val="single" w:color="000000" w:sz="2" w:space="0"/>
              <w:bottom w:val="single" w:color="000000" w:sz="2" w:space="0"/>
            </w:tcBorders>
            <w:vAlign w:val="center"/>
          </w:tcPr>
          <w:p>
            <w:pPr>
              <w:jc w:val="center"/>
              <w:rPr>
                <w:rFonts w:ascii="黑体" w:hAnsi="黑体" w:eastAsia="黑体" w:cs="黑体"/>
                <w:sz w:val="21"/>
                <w:szCs w:val="21"/>
              </w:rPr>
            </w:pPr>
            <w:r>
              <w:rPr>
                <w:rFonts w:hint="eastAsia" w:ascii="黑体" w:hAnsi="黑体" w:eastAsia="黑体" w:cs="黑体"/>
                <w:sz w:val="21"/>
                <w:szCs w:val="21"/>
              </w:rPr>
              <w:t>第二十条第（五）项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atLeast"/>
        </w:trPr>
        <w:tc>
          <w:tcPr>
            <w:tcW w:w="2590"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信息内容</w:t>
            </w:r>
          </w:p>
        </w:tc>
        <w:tc>
          <w:tcPr>
            <w:tcW w:w="1901"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上一年项目数量</w:t>
            </w:r>
          </w:p>
        </w:tc>
        <w:tc>
          <w:tcPr>
            <w:tcW w:w="1948"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本年增/减</w:t>
            </w:r>
          </w:p>
        </w:tc>
        <w:tc>
          <w:tcPr>
            <w:tcW w:w="2061" w:type="dxa"/>
            <w:tcBorders>
              <w:top w:val="single" w:color="000000" w:sz="2" w:space="0"/>
              <w:left w:val="single" w:color="000000" w:sz="2" w:space="0"/>
              <w:bottom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处理决定数量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atLeast"/>
        </w:trPr>
        <w:tc>
          <w:tcPr>
            <w:tcW w:w="2590"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行政许可</w:t>
            </w:r>
          </w:p>
        </w:tc>
        <w:tc>
          <w:tcPr>
            <w:tcW w:w="1901"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431</w:t>
            </w:r>
          </w:p>
        </w:tc>
        <w:tc>
          <w:tcPr>
            <w:tcW w:w="1948"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减1</w:t>
            </w:r>
          </w:p>
        </w:tc>
        <w:tc>
          <w:tcPr>
            <w:tcW w:w="2061" w:type="dxa"/>
            <w:tcBorders>
              <w:top w:val="single" w:color="000000" w:sz="2" w:space="0"/>
              <w:left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atLeast"/>
        </w:trPr>
        <w:tc>
          <w:tcPr>
            <w:tcW w:w="2590"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其他对外管理服务事项</w:t>
            </w:r>
          </w:p>
        </w:tc>
        <w:tc>
          <w:tcPr>
            <w:tcW w:w="1901"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c>
          <w:tcPr>
            <w:tcW w:w="1948"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c>
          <w:tcPr>
            <w:tcW w:w="2061" w:type="dxa"/>
            <w:tcBorders>
              <w:top w:val="single" w:color="000000" w:sz="2" w:space="0"/>
              <w:left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2" w:hRule="atLeast"/>
        </w:trPr>
        <w:tc>
          <w:tcPr>
            <w:tcW w:w="8500" w:type="dxa"/>
            <w:gridSpan w:val="4"/>
            <w:tcBorders>
              <w:top w:val="single" w:color="000000" w:sz="2" w:space="0"/>
              <w:bottom w:val="single" w:color="000000" w:sz="2" w:space="0"/>
            </w:tcBorders>
            <w:vAlign w:val="center"/>
          </w:tcPr>
          <w:p>
            <w:pPr>
              <w:jc w:val="center"/>
              <w:rPr>
                <w:rFonts w:ascii="黑体" w:hAnsi="黑体" w:eastAsia="黑体" w:cs="黑体"/>
                <w:sz w:val="21"/>
                <w:szCs w:val="21"/>
              </w:rPr>
            </w:pPr>
            <w:r>
              <w:rPr>
                <w:rFonts w:hint="eastAsia" w:ascii="黑体" w:hAnsi="黑体" w:eastAsia="黑体" w:cs="黑体"/>
                <w:sz w:val="21"/>
                <w:szCs w:val="21"/>
              </w:rPr>
              <w:t>第二十条第（六）项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atLeast"/>
        </w:trPr>
        <w:tc>
          <w:tcPr>
            <w:tcW w:w="2590"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信息内容</w:t>
            </w:r>
          </w:p>
        </w:tc>
        <w:tc>
          <w:tcPr>
            <w:tcW w:w="1901"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上一年项目数量</w:t>
            </w:r>
          </w:p>
        </w:tc>
        <w:tc>
          <w:tcPr>
            <w:tcW w:w="1948"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本年增/减</w:t>
            </w:r>
          </w:p>
        </w:tc>
        <w:tc>
          <w:tcPr>
            <w:tcW w:w="2061" w:type="dxa"/>
            <w:tcBorders>
              <w:top w:val="single" w:color="000000" w:sz="2" w:space="0"/>
              <w:left w:val="single" w:color="000000" w:sz="2" w:space="0"/>
              <w:bottom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处理决定数量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atLeast"/>
        </w:trPr>
        <w:tc>
          <w:tcPr>
            <w:tcW w:w="2590"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行政处罚</w:t>
            </w:r>
          </w:p>
        </w:tc>
        <w:tc>
          <w:tcPr>
            <w:tcW w:w="1901"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5</w:t>
            </w:r>
          </w:p>
        </w:tc>
        <w:tc>
          <w:tcPr>
            <w:tcW w:w="1948"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+3</w:t>
            </w:r>
          </w:p>
        </w:tc>
        <w:tc>
          <w:tcPr>
            <w:tcW w:w="2061" w:type="dxa"/>
            <w:tcBorders>
              <w:top w:val="single" w:color="000000" w:sz="2" w:space="0"/>
              <w:left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2" w:hRule="atLeast"/>
        </w:trPr>
        <w:tc>
          <w:tcPr>
            <w:tcW w:w="2590"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行政强制</w:t>
            </w:r>
          </w:p>
        </w:tc>
        <w:tc>
          <w:tcPr>
            <w:tcW w:w="1901"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c>
          <w:tcPr>
            <w:tcW w:w="1948"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c>
          <w:tcPr>
            <w:tcW w:w="2061" w:type="dxa"/>
            <w:tcBorders>
              <w:top w:val="single" w:color="000000" w:sz="2" w:space="0"/>
              <w:left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atLeast"/>
        </w:trPr>
        <w:tc>
          <w:tcPr>
            <w:tcW w:w="8500" w:type="dxa"/>
            <w:gridSpan w:val="4"/>
            <w:tcBorders>
              <w:top w:val="single" w:color="000000" w:sz="2" w:space="0"/>
              <w:bottom w:val="single" w:color="000000" w:sz="2" w:space="0"/>
            </w:tcBorders>
            <w:vAlign w:val="center"/>
          </w:tcPr>
          <w:p>
            <w:pPr>
              <w:jc w:val="center"/>
              <w:rPr>
                <w:rFonts w:ascii="黑体" w:hAnsi="黑体" w:eastAsia="黑体" w:cs="黑体"/>
                <w:sz w:val="21"/>
                <w:szCs w:val="21"/>
              </w:rPr>
            </w:pPr>
            <w:r>
              <w:rPr>
                <w:rFonts w:hint="eastAsia" w:ascii="黑体" w:hAnsi="黑体" w:eastAsia="黑体" w:cs="黑体"/>
                <w:sz w:val="21"/>
                <w:szCs w:val="21"/>
              </w:rPr>
              <w:t>第二十条第（八）项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2" w:hRule="atLeast"/>
        </w:trPr>
        <w:tc>
          <w:tcPr>
            <w:tcW w:w="2590"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信息内容</w:t>
            </w:r>
          </w:p>
        </w:tc>
        <w:tc>
          <w:tcPr>
            <w:tcW w:w="1901"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上一年项目数量</w:t>
            </w:r>
          </w:p>
        </w:tc>
        <w:tc>
          <w:tcPr>
            <w:tcW w:w="4009" w:type="dxa"/>
            <w:gridSpan w:val="2"/>
            <w:tcBorders>
              <w:top w:val="single" w:color="000000" w:sz="2" w:space="0"/>
              <w:left w:val="single" w:color="000000" w:sz="2" w:space="0"/>
              <w:bottom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本年增/减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atLeast"/>
        </w:trPr>
        <w:tc>
          <w:tcPr>
            <w:tcW w:w="2590"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行政事业性收费</w:t>
            </w:r>
          </w:p>
        </w:tc>
        <w:tc>
          <w:tcPr>
            <w:tcW w:w="1901"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1910</w:t>
            </w:r>
          </w:p>
        </w:tc>
        <w:tc>
          <w:tcPr>
            <w:tcW w:w="4009" w:type="dxa"/>
            <w:gridSpan w:val="2"/>
            <w:tcBorders>
              <w:top w:val="single" w:color="000000" w:sz="2" w:space="0"/>
              <w:left w:val="single" w:color="000000" w:sz="2" w:space="0"/>
              <w:bottom w:val="single" w:color="000000" w:sz="2" w:space="0"/>
            </w:tcBorders>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减91.28%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atLeast"/>
        </w:trPr>
        <w:tc>
          <w:tcPr>
            <w:tcW w:w="8500" w:type="dxa"/>
            <w:gridSpan w:val="4"/>
            <w:tcBorders>
              <w:top w:val="single" w:color="000000" w:sz="2" w:space="0"/>
              <w:bottom w:val="single" w:color="000000" w:sz="2" w:space="0"/>
            </w:tcBorders>
            <w:vAlign w:val="center"/>
          </w:tcPr>
          <w:p>
            <w:pPr>
              <w:jc w:val="center"/>
              <w:rPr>
                <w:rFonts w:ascii="黑体" w:hAnsi="黑体" w:eastAsia="黑体" w:cs="黑体"/>
                <w:sz w:val="21"/>
                <w:szCs w:val="21"/>
              </w:rPr>
            </w:pPr>
            <w:r>
              <w:rPr>
                <w:rFonts w:hint="eastAsia" w:ascii="黑体" w:hAnsi="黑体" w:eastAsia="黑体" w:cs="黑体"/>
                <w:sz w:val="21"/>
                <w:szCs w:val="21"/>
              </w:rPr>
              <w:t>第二十条第（九）项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2" w:hRule="atLeast"/>
        </w:trPr>
        <w:tc>
          <w:tcPr>
            <w:tcW w:w="2590"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信息内容</w:t>
            </w:r>
          </w:p>
        </w:tc>
        <w:tc>
          <w:tcPr>
            <w:tcW w:w="1901"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采购项目数量</w:t>
            </w:r>
          </w:p>
        </w:tc>
        <w:tc>
          <w:tcPr>
            <w:tcW w:w="4009" w:type="dxa"/>
            <w:gridSpan w:val="2"/>
            <w:tcBorders>
              <w:top w:val="single" w:color="000000" w:sz="2" w:space="0"/>
              <w:left w:val="single" w:color="000000" w:sz="2" w:space="0"/>
              <w:bottom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采购总金额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6" w:hRule="atLeast"/>
        </w:trPr>
        <w:tc>
          <w:tcPr>
            <w:tcW w:w="2590" w:type="dxa"/>
            <w:tcBorders>
              <w:top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政府集中采购</w:t>
            </w:r>
          </w:p>
        </w:tc>
        <w:tc>
          <w:tcPr>
            <w:tcW w:w="1901" w:type="dxa"/>
            <w:tcBorders>
              <w:top w:val="single" w:color="000000" w:sz="2" w:space="0"/>
              <w:left w:val="single" w:color="000000" w:sz="2" w:space="0"/>
              <w:right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7</w:t>
            </w:r>
          </w:p>
        </w:tc>
        <w:tc>
          <w:tcPr>
            <w:tcW w:w="4009" w:type="dxa"/>
            <w:gridSpan w:val="2"/>
            <w:tcBorders>
              <w:top w:val="single" w:color="000000" w:sz="2" w:space="0"/>
              <w:left w:val="single" w:color="000000" w:sz="2" w:space="0"/>
            </w:tcBorders>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1990万元</w:t>
            </w:r>
          </w:p>
        </w:tc>
      </w:tr>
    </w:tbl>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420"/>
        <w:jc w:val="left"/>
        <w:rPr>
          <w:rFonts w:hint="eastAsia" w:ascii="黑体" w:hAnsi="宋体" w:eastAsia="黑体" w:cs="黑体"/>
          <w:b w:val="0"/>
          <w:bCs/>
          <w:i w:val="0"/>
          <w:caps w:val="0"/>
          <w:color w:val="000000"/>
          <w:spacing w:val="0"/>
          <w:sz w:val="32"/>
          <w:szCs w:val="32"/>
          <w:shd w:val="clear" w:fill="FFFFFF"/>
        </w:rPr>
      </w:pPr>
      <w:r>
        <w:rPr>
          <w:rFonts w:hint="eastAsia" w:ascii="黑体" w:hAnsi="宋体" w:eastAsia="黑体" w:cs="黑体"/>
          <w:b w:val="0"/>
          <w:bCs/>
          <w:i w:val="0"/>
          <w:caps w:val="0"/>
          <w:color w:val="000000"/>
          <w:spacing w:val="0"/>
          <w:sz w:val="32"/>
          <w:szCs w:val="32"/>
          <w:shd w:val="clear" w:fill="FFFFFF"/>
        </w:rPr>
        <w:t>收到和处理政府信息公开申请情况</w:t>
      </w:r>
    </w:p>
    <w:tbl>
      <w:tblPr>
        <w:tblStyle w:val="6"/>
        <w:tblpPr w:leftFromText="181" w:rightFromText="181" w:vertAnchor="text" w:horzAnchor="page" w:tblpXSpec="center" w:tblpY="28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1135"/>
        <w:gridCol w:w="1882"/>
        <w:gridCol w:w="566"/>
        <w:gridCol w:w="636"/>
        <w:gridCol w:w="636"/>
        <w:gridCol w:w="775"/>
        <w:gridCol w:w="775"/>
        <w:gridCol w:w="496"/>
        <w:gridCol w:w="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0" w:type="auto"/>
            <w:gridSpan w:val="3"/>
            <w:vMerge w:val="restart"/>
            <w:vAlign w:val="center"/>
          </w:tcPr>
          <w:p>
            <w:pPr>
              <w:jc w:val="center"/>
              <w:rPr>
                <w:rFonts w:ascii="黑体" w:hAnsi="黑体" w:eastAsia="黑体" w:cs="黑体"/>
                <w:sz w:val="21"/>
                <w:szCs w:val="21"/>
              </w:rPr>
            </w:pPr>
            <w:r>
              <w:rPr>
                <w:rFonts w:hint="eastAsia" w:ascii="黑体" w:hAnsi="黑体" w:eastAsia="黑体" w:cs="黑体"/>
                <w:sz w:val="21"/>
                <w:szCs w:val="21"/>
              </w:rPr>
              <w:t>（本列数据的勾稽关系为：第一项加第二项之和，等于第三项加第四项之和）</w:t>
            </w:r>
          </w:p>
        </w:tc>
        <w:tc>
          <w:tcPr>
            <w:tcW w:w="0" w:type="auto"/>
            <w:gridSpan w:val="7"/>
            <w:vAlign w:val="center"/>
          </w:tcPr>
          <w:p>
            <w:pPr>
              <w:jc w:val="center"/>
              <w:rPr>
                <w:rFonts w:ascii="黑体" w:hAnsi="黑体" w:eastAsia="黑体" w:cs="黑体"/>
                <w:sz w:val="21"/>
                <w:szCs w:val="21"/>
              </w:rPr>
            </w:pPr>
            <w:r>
              <w:rPr>
                <w:rFonts w:hint="eastAsia" w:ascii="黑体" w:hAnsi="黑体" w:eastAsia="黑体" w:cs="黑体"/>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0" w:type="auto"/>
            <w:gridSpan w:val="3"/>
            <w:vMerge w:val="continue"/>
            <w:vAlign w:val="center"/>
          </w:tcPr>
          <w:p>
            <w:pPr>
              <w:jc w:val="center"/>
              <w:rPr>
                <w:rFonts w:ascii="黑体" w:hAnsi="黑体" w:eastAsia="黑体" w:cs="黑体"/>
                <w:sz w:val="21"/>
                <w:szCs w:val="21"/>
              </w:rPr>
            </w:pPr>
          </w:p>
        </w:tc>
        <w:tc>
          <w:tcPr>
            <w:tcW w:w="566" w:type="dxa"/>
            <w:vMerge w:val="restart"/>
            <w:vAlign w:val="center"/>
          </w:tcPr>
          <w:p>
            <w:pPr>
              <w:jc w:val="center"/>
              <w:rPr>
                <w:rFonts w:ascii="黑体" w:hAnsi="黑体" w:eastAsia="黑体" w:cs="黑体"/>
                <w:sz w:val="21"/>
                <w:szCs w:val="21"/>
              </w:rPr>
            </w:pPr>
            <w:r>
              <w:rPr>
                <w:rFonts w:hint="eastAsia" w:ascii="黑体" w:hAnsi="黑体" w:eastAsia="黑体" w:cs="黑体"/>
                <w:sz w:val="21"/>
                <w:szCs w:val="21"/>
              </w:rPr>
              <w:t>自然人</w:t>
            </w:r>
          </w:p>
        </w:tc>
        <w:tc>
          <w:tcPr>
            <w:tcW w:w="3318" w:type="dxa"/>
            <w:gridSpan w:val="5"/>
            <w:vAlign w:val="center"/>
          </w:tcPr>
          <w:p>
            <w:pPr>
              <w:jc w:val="center"/>
              <w:rPr>
                <w:rFonts w:ascii="黑体" w:hAnsi="黑体" w:eastAsia="黑体" w:cs="黑体"/>
                <w:sz w:val="21"/>
                <w:szCs w:val="21"/>
              </w:rPr>
            </w:pPr>
            <w:r>
              <w:rPr>
                <w:rFonts w:hint="eastAsia" w:ascii="黑体" w:hAnsi="黑体" w:eastAsia="黑体" w:cs="黑体"/>
                <w:sz w:val="21"/>
                <w:szCs w:val="21"/>
              </w:rPr>
              <w:t>法人或其他组织</w:t>
            </w:r>
          </w:p>
        </w:tc>
        <w:tc>
          <w:tcPr>
            <w:tcW w:w="0" w:type="auto"/>
            <w:vMerge w:val="restart"/>
            <w:vAlign w:val="center"/>
          </w:tcPr>
          <w:p>
            <w:pPr>
              <w:jc w:val="center"/>
              <w:rPr>
                <w:rFonts w:ascii="黑体" w:hAnsi="黑体" w:eastAsia="黑体" w:cs="黑体"/>
                <w:sz w:val="21"/>
                <w:szCs w:val="21"/>
              </w:rPr>
            </w:pPr>
            <w:r>
              <w:rPr>
                <w:rFonts w:hint="eastAsia" w:ascii="黑体" w:hAnsi="黑体" w:eastAsia="黑体" w:cs="黑体"/>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0" w:type="auto"/>
            <w:gridSpan w:val="3"/>
            <w:vMerge w:val="continue"/>
            <w:vAlign w:val="center"/>
          </w:tcPr>
          <w:p>
            <w:pPr>
              <w:jc w:val="center"/>
              <w:rPr>
                <w:rFonts w:ascii="黑体" w:hAnsi="黑体" w:eastAsia="黑体" w:cs="黑体"/>
                <w:sz w:val="21"/>
                <w:szCs w:val="21"/>
              </w:rPr>
            </w:pPr>
          </w:p>
        </w:tc>
        <w:tc>
          <w:tcPr>
            <w:tcW w:w="566" w:type="dxa"/>
            <w:vMerge w:val="continue"/>
            <w:vAlign w:val="center"/>
          </w:tcPr>
          <w:p>
            <w:pPr>
              <w:jc w:val="center"/>
              <w:rPr>
                <w:rFonts w:ascii="黑体" w:hAnsi="黑体" w:eastAsia="黑体" w:cs="黑体"/>
                <w:sz w:val="21"/>
                <w:szCs w:val="21"/>
              </w:rPr>
            </w:pPr>
          </w:p>
        </w:tc>
        <w:tc>
          <w:tcPr>
            <w:tcW w:w="636" w:type="dxa"/>
            <w:vAlign w:val="center"/>
          </w:tcPr>
          <w:p>
            <w:pPr>
              <w:jc w:val="center"/>
              <w:rPr>
                <w:rFonts w:ascii="黑体" w:hAnsi="黑体" w:eastAsia="黑体" w:cs="黑体"/>
                <w:sz w:val="21"/>
                <w:szCs w:val="21"/>
              </w:rPr>
            </w:pPr>
            <w:r>
              <w:rPr>
                <w:rFonts w:hint="eastAsia" w:ascii="黑体" w:hAnsi="黑体" w:eastAsia="黑体" w:cs="黑体"/>
                <w:sz w:val="21"/>
                <w:szCs w:val="21"/>
              </w:rPr>
              <w:t>商业企业</w:t>
            </w:r>
          </w:p>
        </w:tc>
        <w:tc>
          <w:tcPr>
            <w:tcW w:w="0" w:type="auto"/>
            <w:vAlign w:val="center"/>
          </w:tcPr>
          <w:p>
            <w:pPr>
              <w:jc w:val="center"/>
              <w:rPr>
                <w:rFonts w:ascii="黑体" w:hAnsi="黑体" w:eastAsia="黑体" w:cs="黑体"/>
                <w:sz w:val="21"/>
                <w:szCs w:val="21"/>
              </w:rPr>
            </w:pPr>
            <w:r>
              <w:rPr>
                <w:rFonts w:hint="eastAsia" w:ascii="黑体" w:hAnsi="黑体" w:eastAsia="黑体" w:cs="黑体"/>
                <w:sz w:val="21"/>
                <w:szCs w:val="21"/>
              </w:rPr>
              <w:t>科研机构</w:t>
            </w:r>
          </w:p>
        </w:tc>
        <w:tc>
          <w:tcPr>
            <w:tcW w:w="0" w:type="auto"/>
            <w:vAlign w:val="center"/>
          </w:tcPr>
          <w:p>
            <w:pPr>
              <w:jc w:val="center"/>
              <w:rPr>
                <w:rFonts w:ascii="黑体" w:hAnsi="黑体" w:eastAsia="黑体" w:cs="黑体"/>
                <w:sz w:val="21"/>
                <w:szCs w:val="21"/>
              </w:rPr>
            </w:pPr>
            <w:r>
              <w:rPr>
                <w:rFonts w:hint="eastAsia" w:ascii="黑体" w:hAnsi="黑体" w:eastAsia="黑体" w:cs="黑体"/>
                <w:sz w:val="21"/>
                <w:szCs w:val="21"/>
              </w:rPr>
              <w:t>社会公益组织</w:t>
            </w:r>
          </w:p>
        </w:tc>
        <w:tc>
          <w:tcPr>
            <w:tcW w:w="0" w:type="auto"/>
            <w:vAlign w:val="center"/>
          </w:tcPr>
          <w:p>
            <w:pPr>
              <w:jc w:val="center"/>
              <w:rPr>
                <w:rFonts w:ascii="黑体" w:hAnsi="黑体" w:eastAsia="黑体" w:cs="黑体"/>
                <w:sz w:val="21"/>
                <w:szCs w:val="21"/>
              </w:rPr>
            </w:pPr>
            <w:r>
              <w:rPr>
                <w:rFonts w:hint="eastAsia" w:ascii="黑体" w:hAnsi="黑体" w:eastAsia="黑体" w:cs="黑体"/>
                <w:sz w:val="21"/>
                <w:szCs w:val="21"/>
              </w:rPr>
              <w:t>法律服务机构</w:t>
            </w:r>
          </w:p>
        </w:tc>
        <w:tc>
          <w:tcPr>
            <w:tcW w:w="0" w:type="auto"/>
            <w:vAlign w:val="center"/>
          </w:tcPr>
          <w:p>
            <w:pPr>
              <w:jc w:val="center"/>
              <w:rPr>
                <w:rFonts w:ascii="黑体" w:hAnsi="黑体" w:eastAsia="黑体" w:cs="黑体"/>
                <w:sz w:val="21"/>
                <w:szCs w:val="21"/>
              </w:rPr>
            </w:pPr>
            <w:r>
              <w:rPr>
                <w:rFonts w:hint="eastAsia" w:ascii="黑体" w:hAnsi="黑体" w:eastAsia="黑体" w:cs="黑体"/>
                <w:sz w:val="21"/>
                <w:szCs w:val="21"/>
              </w:rPr>
              <w:t>其他</w:t>
            </w:r>
          </w:p>
        </w:tc>
        <w:tc>
          <w:tcPr>
            <w:tcW w:w="0" w:type="auto"/>
            <w:vMerge w:val="continue"/>
            <w:vAlign w:val="center"/>
          </w:tcPr>
          <w:p>
            <w:pPr>
              <w:rPr>
                <w:rFonts w:asciiTheme="minorHAnsi" w:hAnsiTheme="minorHAnsi" w:eastAsiaTheme="minorEastAsia" w:cstheme="minorBid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0" w:type="auto"/>
            <w:gridSpan w:val="3"/>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一、本年新收政府信息公开申请数量</w:t>
            </w:r>
          </w:p>
        </w:tc>
        <w:tc>
          <w:tcPr>
            <w:tcW w:w="566"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7</w:t>
            </w:r>
          </w:p>
        </w:tc>
        <w:tc>
          <w:tcPr>
            <w:tcW w:w="636"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0" w:type="auto"/>
            <w:gridSpan w:val="3"/>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二、上年结转政府信息公开申请数量</w:t>
            </w:r>
          </w:p>
        </w:tc>
        <w:tc>
          <w:tcPr>
            <w:tcW w:w="566"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c>
          <w:tcPr>
            <w:tcW w:w="636"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0" w:type="auto"/>
            <w:vMerge w:val="restart"/>
            <w:vAlign w:val="center"/>
          </w:tcPr>
          <w:p>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三、本年度办理结果</w:t>
            </w:r>
          </w:p>
        </w:tc>
        <w:tc>
          <w:tcPr>
            <w:tcW w:w="0" w:type="auto"/>
            <w:gridSpan w:val="2"/>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（一）予以公开</w:t>
            </w:r>
          </w:p>
        </w:tc>
        <w:tc>
          <w:tcPr>
            <w:tcW w:w="566"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0</w:t>
            </w:r>
          </w:p>
        </w:tc>
        <w:tc>
          <w:tcPr>
            <w:tcW w:w="636"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gridSpan w:val="2"/>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（二）部分公开（区分处理的，只计这一情形，不计其他情形）</w:t>
            </w:r>
          </w:p>
        </w:tc>
        <w:tc>
          <w:tcPr>
            <w:tcW w:w="566"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0</w:t>
            </w:r>
          </w:p>
        </w:tc>
        <w:tc>
          <w:tcPr>
            <w:tcW w:w="636"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vMerge w:val="restart"/>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（三）不予公开</w:t>
            </w:r>
          </w:p>
        </w:tc>
        <w:tc>
          <w:tcPr>
            <w:tcW w:w="0" w:type="auto"/>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1．属于国家秘密</w:t>
            </w:r>
          </w:p>
        </w:tc>
        <w:tc>
          <w:tcPr>
            <w:tcW w:w="566"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0</w:t>
            </w:r>
          </w:p>
        </w:tc>
        <w:tc>
          <w:tcPr>
            <w:tcW w:w="636"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vMerge w:val="continue"/>
            <w:vAlign w:val="center"/>
          </w:tcPr>
          <w:p>
            <w:pPr>
              <w:rPr>
                <w:rFonts w:asciiTheme="minorEastAsia" w:hAnsiTheme="minorEastAsia" w:eastAsiaTheme="minorEastAsia" w:cstheme="minorEastAsia"/>
                <w:sz w:val="21"/>
                <w:szCs w:val="21"/>
              </w:rPr>
            </w:pPr>
          </w:p>
        </w:tc>
        <w:tc>
          <w:tcPr>
            <w:tcW w:w="0" w:type="auto"/>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2．其他法律行政法规禁止公开</w:t>
            </w:r>
          </w:p>
        </w:tc>
        <w:tc>
          <w:tcPr>
            <w:tcW w:w="56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49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vMerge w:val="continue"/>
            <w:vAlign w:val="center"/>
          </w:tcPr>
          <w:p>
            <w:pPr>
              <w:rPr>
                <w:rFonts w:asciiTheme="minorEastAsia" w:hAnsiTheme="minorEastAsia" w:eastAsiaTheme="minorEastAsia" w:cstheme="minorEastAsia"/>
                <w:sz w:val="21"/>
                <w:szCs w:val="21"/>
              </w:rPr>
            </w:pPr>
          </w:p>
        </w:tc>
        <w:tc>
          <w:tcPr>
            <w:tcW w:w="0" w:type="auto"/>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3．危及“三安全一稳定”</w:t>
            </w:r>
          </w:p>
        </w:tc>
        <w:tc>
          <w:tcPr>
            <w:tcW w:w="56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49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vMerge w:val="continue"/>
            <w:vAlign w:val="center"/>
          </w:tcPr>
          <w:p>
            <w:pPr>
              <w:rPr>
                <w:rFonts w:asciiTheme="minorEastAsia" w:hAnsiTheme="minorEastAsia" w:eastAsiaTheme="minorEastAsia" w:cstheme="minorEastAsia"/>
                <w:sz w:val="21"/>
                <w:szCs w:val="21"/>
              </w:rPr>
            </w:pPr>
          </w:p>
        </w:tc>
        <w:tc>
          <w:tcPr>
            <w:tcW w:w="0" w:type="auto"/>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4．保护第三方合法权益</w:t>
            </w:r>
          </w:p>
        </w:tc>
        <w:tc>
          <w:tcPr>
            <w:tcW w:w="56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49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vMerge w:val="continue"/>
            <w:vAlign w:val="center"/>
          </w:tcPr>
          <w:p>
            <w:pPr>
              <w:rPr>
                <w:rFonts w:asciiTheme="minorEastAsia" w:hAnsiTheme="minorEastAsia" w:eastAsiaTheme="minorEastAsia" w:cstheme="minorEastAsia"/>
                <w:sz w:val="21"/>
                <w:szCs w:val="21"/>
              </w:rPr>
            </w:pPr>
          </w:p>
        </w:tc>
        <w:tc>
          <w:tcPr>
            <w:tcW w:w="0" w:type="auto"/>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5．属于三类内部事务信息</w:t>
            </w:r>
          </w:p>
        </w:tc>
        <w:tc>
          <w:tcPr>
            <w:tcW w:w="56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49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vMerge w:val="continue"/>
            <w:vAlign w:val="center"/>
          </w:tcPr>
          <w:p>
            <w:pPr>
              <w:rPr>
                <w:rFonts w:asciiTheme="minorEastAsia" w:hAnsiTheme="minorEastAsia" w:eastAsiaTheme="minorEastAsia" w:cstheme="minorEastAsia"/>
                <w:sz w:val="21"/>
                <w:szCs w:val="21"/>
              </w:rPr>
            </w:pPr>
          </w:p>
        </w:tc>
        <w:tc>
          <w:tcPr>
            <w:tcW w:w="0" w:type="auto"/>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6．属于四类过程性信息</w:t>
            </w:r>
          </w:p>
        </w:tc>
        <w:tc>
          <w:tcPr>
            <w:tcW w:w="56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49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vMerge w:val="continue"/>
            <w:vAlign w:val="center"/>
          </w:tcPr>
          <w:p>
            <w:pPr>
              <w:rPr>
                <w:rFonts w:asciiTheme="minorEastAsia" w:hAnsiTheme="minorEastAsia" w:eastAsiaTheme="minorEastAsia" w:cstheme="minorEastAsia"/>
                <w:sz w:val="21"/>
                <w:szCs w:val="21"/>
              </w:rPr>
            </w:pPr>
          </w:p>
        </w:tc>
        <w:tc>
          <w:tcPr>
            <w:tcW w:w="0" w:type="auto"/>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7．属于行政执法案卷</w:t>
            </w:r>
          </w:p>
        </w:tc>
        <w:tc>
          <w:tcPr>
            <w:tcW w:w="566"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7</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49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vMerge w:val="continue"/>
            <w:vAlign w:val="center"/>
          </w:tcPr>
          <w:p>
            <w:pPr>
              <w:rPr>
                <w:rFonts w:asciiTheme="minorEastAsia" w:hAnsiTheme="minorEastAsia" w:eastAsiaTheme="minorEastAsia" w:cstheme="minorEastAsia"/>
                <w:sz w:val="21"/>
                <w:szCs w:val="21"/>
              </w:rPr>
            </w:pPr>
          </w:p>
        </w:tc>
        <w:tc>
          <w:tcPr>
            <w:tcW w:w="0" w:type="auto"/>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8．属于行政查询事项</w:t>
            </w:r>
          </w:p>
        </w:tc>
        <w:tc>
          <w:tcPr>
            <w:tcW w:w="56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49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vMerge w:val="restart"/>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（四）无法提供</w:t>
            </w:r>
          </w:p>
        </w:tc>
        <w:tc>
          <w:tcPr>
            <w:tcW w:w="0" w:type="auto"/>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1．本单位不掌握相关政府信息</w:t>
            </w:r>
          </w:p>
        </w:tc>
        <w:tc>
          <w:tcPr>
            <w:tcW w:w="56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49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vMerge w:val="continue"/>
            <w:vAlign w:val="center"/>
          </w:tcPr>
          <w:p>
            <w:pPr>
              <w:rPr>
                <w:rFonts w:asciiTheme="minorEastAsia" w:hAnsiTheme="minorEastAsia" w:eastAsiaTheme="minorEastAsia" w:cstheme="minorEastAsia"/>
                <w:sz w:val="21"/>
                <w:szCs w:val="21"/>
              </w:rPr>
            </w:pPr>
          </w:p>
        </w:tc>
        <w:tc>
          <w:tcPr>
            <w:tcW w:w="0" w:type="auto"/>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2．没有现成信息需要另行制作</w:t>
            </w:r>
          </w:p>
        </w:tc>
        <w:tc>
          <w:tcPr>
            <w:tcW w:w="56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49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vMerge w:val="continue"/>
            <w:vAlign w:val="center"/>
          </w:tcPr>
          <w:p>
            <w:pPr>
              <w:rPr>
                <w:rFonts w:asciiTheme="minorEastAsia" w:hAnsiTheme="minorEastAsia" w:eastAsiaTheme="minorEastAsia" w:cstheme="minorEastAsia"/>
                <w:sz w:val="21"/>
                <w:szCs w:val="21"/>
              </w:rPr>
            </w:pPr>
          </w:p>
        </w:tc>
        <w:tc>
          <w:tcPr>
            <w:tcW w:w="0" w:type="auto"/>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3．补正后申请内容仍不明确</w:t>
            </w:r>
          </w:p>
        </w:tc>
        <w:tc>
          <w:tcPr>
            <w:tcW w:w="56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49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vMerge w:val="restart"/>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（五）不予处理</w:t>
            </w:r>
          </w:p>
        </w:tc>
        <w:tc>
          <w:tcPr>
            <w:tcW w:w="0" w:type="auto"/>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1．信访举报投诉类申请</w:t>
            </w:r>
          </w:p>
        </w:tc>
        <w:tc>
          <w:tcPr>
            <w:tcW w:w="56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49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vMerge w:val="continue"/>
          </w:tcPr>
          <w:p>
            <w:pPr>
              <w:rPr>
                <w:rFonts w:asciiTheme="minorEastAsia" w:hAnsiTheme="minorEastAsia" w:eastAsiaTheme="minorEastAsia" w:cstheme="minorEastAsia"/>
                <w:sz w:val="21"/>
                <w:szCs w:val="21"/>
              </w:rPr>
            </w:pPr>
          </w:p>
        </w:tc>
        <w:tc>
          <w:tcPr>
            <w:tcW w:w="0" w:type="auto"/>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2．重复申请</w:t>
            </w:r>
          </w:p>
        </w:tc>
        <w:tc>
          <w:tcPr>
            <w:tcW w:w="56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49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vMerge w:val="continue"/>
          </w:tcPr>
          <w:p>
            <w:pPr>
              <w:rPr>
                <w:rFonts w:asciiTheme="minorEastAsia" w:hAnsiTheme="minorEastAsia" w:eastAsiaTheme="minorEastAsia" w:cstheme="minorEastAsia"/>
                <w:sz w:val="21"/>
                <w:szCs w:val="21"/>
              </w:rPr>
            </w:pPr>
          </w:p>
        </w:tc>
        <w:tc>
          <w:tcPr>
            <w:tcW w:w="0" w:type="auto"/>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3．要求提供公开出版物</w:t>
            </w:r>
          </w:p>
        </w:tc>
        <w:tc>
          <w:tcPr>
            <w:tcW w:w="56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49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vMerge w:val="continue"/>
          </w:tcPr>
          <w:p>
            <w:pPr>
              <w:rPr>
                <w:rFonts w:asciiTheme="minorEastAsia" w:hAnsiTheme="minorEastAsia" w:eastAsiaTheme="minorEastAsia" w:cstheme="minorEastAsia"/>
                <w:sz w:val="21"/>
                <w:szCs w:val="21"/>
              </w:rPr>
            </w:pPr>
          </w:p>
        </w:tc>
        <w:tc>
          <w:tcPr>
            <w:tcW w:w="0" w:type="auto"/>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4．无正当理由大量反复申请</w:t>
            </w:r>
          </w:p>
        </w:tc>
        <w:tc>
          <w:tcPr>
            <w:tcW w:w="56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49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vMerge w:val="continue"/>
          </w:tcPr>
          <w:p>
            <w:pPr>
              <w:rPr>
                <w:rFonts w:asciiTheme="minorEastAsia" w:hAnsiTheme="minorEastAsia" w:eastAsiaTheme="minorEastAsia" w:cstheme="minorEastAsia"/>
                <w:sz w:val="21"/>
                <w:szCs w:val="21"/>
              </w:rPr>
            </w:pPr>
          </w:p>
        </w:tc>
        <w:tc>
          <w:tcPr>
            <w:tcW w:w="0" w:type="auto"/>
          </w:tcPr>
          <w:p>
            <w:pPr>
              <w:ind w:left="210" w:hanging="210" w:hanging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5．要求行政机关确认或重新出具已获取信息</w:t>
            </w:r>
          </w:p>
        </w:tc>
        <w:tc>
          <w:tcPr>
            <w:tcW w:w="56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49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gridSpan w:val="2"/>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（六）其他处理</w:t>
            </w:r>
          </w:p>
        </w:tc>
        <w:tc>
          <w:tcPr>
            <w:tcW w:w="56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49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gridSpan w:val="2"/>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（七）总计</w:t>
            </w:r>
          </w:p>
        </w:tc>
        <w:tc>
          <w:tcPr>
            <w:tcW w:w="56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49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0" w:type="auto"/>
            <w:gridSpan w:val="3"/>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四、结转下年度继续办理</w:t>
            </w:r>
          </w:p>
        </w:tc>
        <w:tc>
          <w:tcPr>
            <w:tcW w:w="56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49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r>
    </w:tbl>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420"/>
        <w:jc w:val="left"/>
        <w:rPr>
          <w:rFonts w:hint="eastAsia" w:ascii="黑体" w:hAnsi="宋体" w:eastAsia="黑体" w:cs="黑体"/>
          <w:b/>
          <w:i w:val="0"/>
          <w:caps w:val="0"/>
          <w:color w:val="000000"/>
          <w:spacing w:val="0"/>
          <w:sz w:val="31"/>
          <w:szCs w:val="3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420"/>
        <w:jc w:val="left"/>
        <w:rPr>
          <w:b w:val="0"/>
          <w:bCs/>
          <w:sz w:val="32"/>
          <w:szCs w:val="32"/>
        </w:rPr>
      </w:pPr>
      <w:r>
        <w:rPr>
          <w:rFonts w:hint="eastAsia" w:ascii="黑体" w:hAnsi="宋体" w:eastAsia="黑体" w:cs="黑体"/>
          <w:b/>
          <w:i w:val="0"/>
          <w:caps w:val="0"/>
          <w:color w:val="000000"/>
          <w:spacing w:val="0"/>
          <w:sz w:val="31"/>
          <w:szCs w:val="31"/>
          <w:shd w:val="clear" w:fill="FFFFFF"/>
        </w:rPr>
        <w:t> </w:t>
      </w:r>
      <w:r>
        <w:rPr>
          <w:rFonts w:hint="eastAsia" w:ascii="黑体" w:hAnsi="宋体" w:eastAsia="黑体" w:cs="黑体"/>
          <w:b w:val="0"/>
          <w:bCs/>
          <w:i w:val="0"/>
          <w:caps w:val="0"/>
          <w:color w:val="000000"/>
          <w:spacing w:val="0"/>
          <w:sz w:val="32"/>
          <w:szCs w:val="32"/>
          <w:shd w:val="clear" w:fill="FFFFFF"/>
        </w:rPr>
        <w:t>四、政府信息公开行政复议、行政诉讼情况</w:t>
      </w:r>
    </w:p>
    <w:tbl>
      <w:tblPr>
        <w:tblStyle w:val="6"/>
        <w:tblpPr w:leftFromText="180" w:rightFromText="180" w:vertAnchor="text" w:horzAnchor="page" w:tblpX="1890" w:tblpY="4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594"/>
        <w:gridCol w:w="594"/>
        <w:gridCol w:w="594"/>
        <w:gridCol w:w="463"/>
        <w:gridCol w:w="595"/>
        <w:gridCol w:w="594"/>
        <w:gridCol w:w="594"/>
        <w:gridCol w:w="594"/>
        <w:gridCol w:w="463"/>
        <w:gridCol w:w="595"/>
        <w:gridCol w:w="595"/>
        <w:gridCol w:w="595"/>
        <w:gridCol w:w="595"/>
        <w:gridCol w:w="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0" w:type="auto"/>
            <w:gridSpan w:val="5"/>
            <w:vAlign w:val="center"/>
          </w:tcPr>
          <w:p>
            <w:pPr>
              <w:autoSpaceDE/>
              <w:autoSpaceDN/>
              <w:jc w:val="center"/>
              <w:rPr>
                <w:rFonts w:ascii="黑体" w:hAnsi="黑体" w:eastAsia="黑体" w:cs="黑体"/>
                <w:b/>
                <w:bCs/>
                <w:sz w:val="18"/>
                <w:szCs w:val="18"/>
              </w:rPr>
            </w:pPr>
            <w:r>
              <w:rPr>
                <w:rFonts w:hint="eastAsia" w:ascii="黑体" w:hAnsi="黑体" w:eastAsia="黑体" w:cs="黑体"/>
                <w:b/>
                <w:bCs/>
                <w:sz w:val="18"/>
                <w:szCs w:val="18"/>
              </w:rPr>
              <w:t>行政复议</w:t>
            </w:r>
          </w:p>
        </w:tc>
        <w:tc>
          <w:tcPr>
            <w:tcW w:w="0" w:type="auto"/>
            <w:gridSpan w:val="10"/>
            <w:vAlign w:val="center"/>
          </w:tcPr>
          <w:p>
            <w:pPr>
              <w:autoSpaceDE/>
              <w:autoSpaceDN/>
              <w:jc w:val="center"/>
              <w:rPr>
                <w:rFonts w:ascii="黑体" w:hAnsi="黑体" w:eastAsia="黑体" w:cs="黑体"/>
                <w:b/>
                <w:bCs/>
                <w:sz w:val="18"/>
                <w:szCs w:val="18"/>
              </w:rPr>
            </w:pPr>
            <w:r>
              <w:rPr>
                <w:rFonts w:hint="eastAsia" w:ascii="黑体" w:hAnsi="黑体" w:eastAsia="黑体" w:cs="黑体"/>
                <w:b/>
                <w:bCs/>
                <w:sz w:val="18"/>
                <w:szCs w:val="18"/>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0" w:type="auto"/>
            <w:vMerge w:val="restart"/>
            <w:vAlign w:val="center"/>
          </w:tcPr>
          <w:p>
            <w:pPr>
              <w:autoSpaceDE/>
              <w:autoSpaceDN/>
              <w:jc w:val="center"/>
              <w:rPr>
                <w:rFonts w:ascii="黑体" w:hAnsi="黑体" w:eastAsia="黑体" w:cs="黑体"/>
                <w:b/>
                <w:bCs/>
                <w:sz w:val="18"/>
                <w:szCs w:val="18"/>
              </w:rPr>
            </w:pPr>
            <w:r>
              <w:rPr>
                <w:rFonts w:hint="eastAsia" w:ascii="黑体" w:hAnsi="黑体" w:eastAsia="黑体" w:cs="黑体"/>
                <w:b/>
                <w:bCs/>
                <w:sz w:val="18"/>
                <w:szCs w:val="18"/>
              </w:rPr>
              <w:t>结果维持</w:t>
            </w:r>
          </w:p>
        </w:tc>
        <w:tc>
          <w:tcPr>
            <w:tcW w:w="0" w:type="auto"/>
            <w:vMerge w:val="restart"/>
            <w:vAlign w:val="center"/>
          </w:tcPr>
          <w:p>
            <w:pPr>
              <w:autoSpaceDE/>
              <w:autoSpaceDN/>
              <w:jc w:val="center"/>
              <w:rPr>
                <w:rFonts w:ascii="黑体" w:hAnsi="黑体" w:eastAsia="黑体" w:cs="黑体"/>
                <w:b/>
                <w:bCs/>
                <w:sz w:val="18"/>
                <w:szCs w:val="18"/>
              </w:rPr>
            </w:pPr>
            <w:r>
              <w:rPr>
                <w:rFonts w:hint="eastAsia" w:ascii="黑体" w:hAnsi="黑体" w:eastAsia="黑体" w:cs="黑体"/>
                <w:b/>
                <w:bCs/>
                <w:sz w:val="18"/>
                <w:szCs w:val="18"/>
              </w:rPr>
              <w:t>结果纠正</w:t>
            </w:r>
          </w:p>
        </w:tc>
        <w:tc>
          <w:tcPr>
            <w:tcW w:w="0" w:type="auto"/>
            <w:vMerge w:val="restart"/>
            <w:vAlign w:val="center"/>
          </w:tcPr>
          <w:p>
            <w:pPr>
              <w:autoSpaceDE/>
              <w:autoSpaceDN/>
              <w:jc w:val="center"/>
              <w:rPr>
                <w:rFonts w:ascii="黑体" w:hAnsi="黑体" w:eastAsia="黑体" w:cs="黑体"/>
                <w:b/>
                <w:bCs/>
                <w:sz w:val="18"/>
                <w:szCs w:val="18"/>
              </w:rPr>
            </w:pPr>
            <w:r>
              <w:rPr>
                <w:rFonts w:hint="eastAsia" w:ascii="黑体" w:hAnsi="黑体" w:eastAsia="黑体" w:cs="黑体"/>
                <w:b/>
                <w:bCs/>
                <w:sz w:val="18"/>
                <w:szCs w:val="18"/>
              </w:rPr>
              <w:t>其他结果</w:t>
            </w:r>
          </w:p>
        </w:tc>
        <w:tc>
          <w:tcPr>
            <w:tcW w:w="0" w:type="auto"/>
            <w:vMerge w:val="restart"/>
            <w:vAlign w:val="center"/>
          </w:tcPr>
          <w:p>
            <w:pPr>
              <w:autoSpaceDE/>
              <w:autoSpaceDN/>
              <w:jc w:val="center"/>
              <w:rPr>
                <w:rFonts w:ascii="黑体" w:hAnsi="黑体" w:eastAsia="黑体" w:cs="黑体"/>
                <w:b/>
                <w:bCs/>
                <w:sz w:val="18"/>
                <w:szCs w:val="18"/>
              </w:rPr>
            </w:pPr>
            <w:r>
              <w:rPr>
                <w:rFonts w:hint="eastAsia" w:ascii="黑体" w:hAnsi="黑体" w:eastAsia="黑体" w:cs="黑体"/>
                <w:b/>
                <w:bCs/>
                <w:sz w:val="18"/>
                <w:szCs w:val="18"/>
              </w:rPr>
              <w:t>尚未审结</w:t>
            </w:r>
          </w:p>
        </w:tc>
        <w:tc>
          <w:tcPr>
            <w:tcW w:w="0" w:type="auto"/>
            <w:vMerge w:val="restart"/>
            <w:vAlign w:val="center"/>
          </w:tcPr>
          <w:p>
            <w:pPr>
              <w:autoSpaceDE/>
              <w:autoSpaceDN/>
              <w:jc w:val="center"/>
              <w:rPr>
                <w:rFonts w:ascii="黑体" w:hAnsi="黑体" w:eastAsia="黑体" w:cs="黑体"/>
                <w:b/>
                <w:bCs/>
                <w:sz w:val="18"/>
                <w:szCs w:val="18"/>
              </w:rPr>
            </w:pPr>
            <w:r>
              <w:rPr>
                <w:rFonts w:hint="eastAsia" w:ascii="黑体" w:hAnsi="黑体" w:eastAsia="黑体" w:cs="黑体"/>
                <w:b/>
                <w:bCs/>
                <w:sz w:val="18"/>
                <w:szCs w:val="18"/>
              </w:rPr>
              <w:t>总计</w:t>
            </w:r>
          </w:p>
        </w:tc>
        <w:tc>
          <w:tcPr>
            <w:tcW w:w="0" w:type="auto"/>
            <w:gridSpan w:val="5"/>
            <w:vAlign w:val="center"/>
          </w:tcPr>
          <w:p>
            <w:pPr>
              <w:autoSpaceDE/>
              <w:autoSpaceDN/>
              <w:jc w:val="center"/>
              <w:rPr>
                <w:rFonts w:ascii="黑体" w:hAnsi="黑体" w:eastAsia="黑体" w:cs="黑体"/>
                <w:b/>
                <w:bCs/>
                <w:sz w:val="18"/>
                <w:szCs w:val="18"/>
              </w:rPr>
            </w:pPr>
            <w:r>
              <w:rPr>
                <w:rFonts w:hint="eastAsia" w:ascii="黑体" w:hAnsi="黑体" w:eastAsia="黑体" w:cs="黑体"/>
                <w:b/>
                <w:bCs/>
                <w:sz w:val="18"/>
                <w:szCs w:val="18"/>
              </w:rPr>
              <w:t>未经复议直接起诉</w:t>
            </w:r>
          </w:p>
        </w:tc>
        <w:tc>
          <w:tcPr>
            <w:tcW w:w="0" w:type="auto"/>
            <w:gridSpan w:val="5"/>
            <w:vAlign w:val="center"/>
          </w:tcPr>
          <w:p>
            <w:pPr>
              <w:autoSpaceDE/>
              <w:autoSpaceDN/>
              <w:jc w:val="center"/>
              <w:rPr>
                <w:rFonts w:ascii="黑体" w:hAnsi="黑体" w:eastAsia="黑体" w:cs="黑体"/>
                <w:b/>
                <w:bCs/>
                <w:sz w:val="18"/>
                <w:szCs w:val="18"/>
              </w:rPr>
            </w:pPr>
            <w:r>
              <w:rPr>
                <w:rFonts w:hint="eastAsia" w:ascii="黑体" w:hAnsi="黑体" w:eastAsia="黑体" w:cs="黑体"/>
                <w:b/>
                <w:bCs/>
                <w:sz w:val="18"/>
                <w:szCs w:val="18"/>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jc w:val="center"/>
              <w:rPr>
                <w:rFonts w:ascii="黑体" w:hAnsi="黑体" w:eastAsia="黑体" w:cs="黑体"/>
                <w:b/>
                <w:bCs/>
                <w:sz w:val="18"/>
                <w:szCs w:val="18"/>
              </w:rPr>
            </w:pPr>
          </w:p>
        </w:tc>
        <w:tc>
          <w:tcPr>
            <w:tcW w:w="0" w:type="auto"/>
            <w:vMerge w:val="continue"/>
            <w:vAlign w:val="center"/>
          </w:tcPr>
          <w:p>
            <w:pPr>
              <w:jc w:val="center"/>
              <w:rPr>
                <w:rFonts w:ascii="黑体" w:hAnsi="黑体" w:eastAsia="黑体" w:cs="黑体"/>
                <w:b/>
                <w:bCs/>
                <w:sz w:val="18"/>
                <w:szCs w:val="18"/>
              </w:rPr>
            </w:pPr>
          </w:p>
        </w:tc>
        <w:tc>
          <w:tcPr>
            <w:tcW w:w="0" w:type="auto"/>
            <w:vMerge w:val="continue"/>
            <w:vAlign w:val="center"/>
          </w:tcPr>
          <w:p>
            <w:pPr>
              <w:jc w:val="center"/>
              <w:rPr>
                <w:rFonts w:ascii="黑体" w:hAnsi="黑体" w:eastAsia="黑体" w:cs="黑体"/>
                <w:b/>
                <w:bCs/>
                <w:sz w:val="18"/>
                <w:szCs w:val="18"/>
              </w:rPr>
            </w:pPr>
          </w:p>
        </w:tc>
        <w:tc>
          <w:tcPr>
            <w:tcW w:w="0" w:type="auto"/>
            <w:vMerge w:val="continue"/>
            <w:vAlign w:val="center"/>
          </w:tcPr>
          <w:p>
            <w:pPr>
              <w:jc w:val="center"/>
              <w:rPr>
                <w:rFonts w:ascii="黑体" w:hAnsi="黑体" w:eastAsia="黑体" w:cs="黑体"/>
                <w:b/>
                <w:bCs/>
                <w:sz w:val="18"/>
                <w:szCs w:val="18"/>
              </w:rPr>
            </w:pPr>
          </w:p>
        </w:tc>
        <w:tc>
          <w:tcPr>
            <w:tcW w:w="0" w:type="auto"/>
            <w:vMerge w:val="continue"/>
            <w:vAlign w:val="center"/>
          </w:tcPr>
          <w:p>
            <w:pPr>
              <w:jc w:val="center"/>
              <w:rPr>
                <w:rFonts w:ascii="黑体" w:hAnsi="黑体" w:eastAsia="黑体" w:cs="黑体"/>
                <w:b/>
                <w:bCs/>
                <w:sz w:val="18"/>
                <w:szCs w:val="18"/>
              </w:rPr>
            </w:pPr>
          </w:p>
        </w:tc>
        <w:tc>
          <w:tcPr>
            <w:tcW w:w="0" w:type="auto"/>
            <w:vAlign w:val="center"/>
          </w:tcPr>
          <w:p>
            <w:pPr>
              <w:jc w:val="center"/>
              <w:rPr>
                <w:rFonts w:ascii="黑体" w:hAnsi="黑体" w:eastAsia="黑体" w:cs="黑体"/>
                <w:b/>
                <w:bCs/>
                <w:sz w:val="18"/>
                <w:szCs w:val="18"/>
              </w:rPr>
            </w:pPr>
            <w:r>
              <w:rPr>
                <w:rFonts w:hint="eastAsia" w:ascii="黑体" w:hAnsi="黑体" w:eastAsia="黑体" w:cs="黑体"/>
                <w:b/>
                <w:bCs/>
                <w:sz w:val="18"/>
                <w:szCs w:val="18"/>
              </w:rPr>
              <w:t>结果维持</w:t>
            </w:r>
          </w:p>
        </w:tc>
        <w:tc>
          <w:tcPr>
            <w:tcW w:w="0" w:type="auto"/>
            <w:vAlign w:val="center"/>
          </w:tcPr>
          <w:p>
            <w:pPr>
              <w:jc w:val="center"/>
              <w:rPr>
                <w:rFonts w:ascii="黑体" w:hAnsi="黑体" w:eastAsia="黑体" w:cs="黑体"/>
                <w:b/>
                <w:bCs/>
                <w:sz w:val="18"/>
                <w:szCs w:val="18"/>
              </w:rPr>
            </w:pPr>
            <w:r>
              <w:rPr>
                <w:rFonts w:hint="eastAsia" w:ascii="黑体" w:hAnsi="黑体" w:eastAsia="黑体" w:cs="黑体"/>
                <w:b/>
                <w:bCs/>
                <w:sz w:val="18"/>
                <w:szCs w:val="18"/>
              </w:rPr>
              <w:t>结果纠正</w:t>
            </w:r>
          </w:p>
        </w:tc>
        <w:tc>
          <w:tcPr>
            <w:tcW w:w="0" w:type="auto"/>
            <w:vAlign w:val="center"/>
          </w:tcPr>
          <w:p>
            <w:pPr>
              <w:jc w:val="center"/>
              <w:rPr>
                <w:rFonts w:ascii="黑体" w:hAnsi="黑体" w:eastAsia="黑体" w:cs="黑体"/>
                <w:b/>
                <w:bCs/>
                <w:sz w:val="18"/>
                <w:szCs w:val="18"/>
              </w:rPr>
            </w:pPr>
            <w:r>
              <w:rPr>
                <w:rFonts w:hint="eastAsia" w:ascii="黑体" w:hAnsi="黑体" w:eastAsia="黑体" w:cs="黑体"/>
                <w:b/>
                <w:bCs/>
                <w:sz w:val="18"/>
                <w:szCs w:val="18"/>
              </w:rPr>
              <w:t>其他结果</w:t>
            </w:r>
          </w:p>
        </w:tc>
        <w:tc>
          <w:tcPr>
            <w:tcW w:w="0" w:type="auto"/>
            <w:vAlign w:val="center"/>
          </w:tcPr>
          <w:p>
            <w:pPr>
              <w:jc w:val="center"/>
              <w:rPr>
                <w:rFonts w:ascii="黑体" w:hAnsi="黑体" w:eastAsia="黑体" w:cs="黑体"/>
                <w:b/>
                <w:bCs/>
                <w:sz w:val="18"/>
                <w:szCs w:val="18"/>
              </w:rPr>
            </w:pPr>
            <w:r>
              <w:rPr>
                <w:rFonts w:hint="eastAsia" w:ascii="黑体" w:hAnsi="黑体" w:eastAsia="黑体" w:cs="黑体"/>
                <w:b/>
                <w:bCs/>
                <w:sz w:val="18"/>
                <w:szCs w:val="18"/>
              </w:rPr>
              <w:t>尚未审结</w:t>
            </w:r>
          </w:p>
        </w:tc>
        <w:tc>
          <w:tcPr>
            <w:tcW w:w="0" w:type="auto"/>
            <w:vAlign w:val="center"/>
          </w:tcPr>
          <w:p>
            <w:pPr>
              <w:jc w:val="center"/>
              <w:rPr>
                <w:rFonts w:ascii="黑体" w:hAnsi="黑体" w:eastAsia="黑体" w:cs="黑体"/>
                <w:b/>
                <w:bCs/>
                <w:sz w:val="18"/>
                <w:szCs w:val="18"/>
              </w:rPr>
            </w:pPr>
            <w:r>
              <w:rPr>
                <w:rFonts w:hint="eastAsia" w:ascii="黑体" w:hAnsi="黑体" w:eastAsia="黑体" w:cs="黑体"/>
                <w:b/>
                <w:bCs/>
                <w:sz w:val="18"/>
                <w:szCs w:val="18"/>
              </w:rPr>
              <w:t>总计</w:t>
            </w:r>
          </w:p>
        </w:tc>
        <w:tc>
          <w:tcPr>
            <w:tcW w:w="595" w:type="dxa"/>
            <w:vAlign w:val="center"/>
          </w:tcPr>
          <w:p>
            <w:pPr>
              <w:jc w:val="center"/>
              <w:rPr>
                <w:rFonts w:ascii="黑体" w:hAnsi="黑体" w:eastAsia="黑体" w:cs="黑体"/>
                <w:b/>
                <w:bCs/>
                <w:sz w:val="18"/>
                <w:szCs w:val="18"/>
              </w:rPr>
            </w:pPr>
            <w:r>
              <w:rPr>
                <w:rFonts w:hint="eastAsia" w:ascii="黑体" w:hAnsi="黑体" w:eastAsia="黑体" w:cs="黑体"/>
                <w:b/>
                <w:bCs/>
                <w:sz w:val="18"/>
                <w:szCs w:val="18"/>
              </w:rPr>
              <w:t>结果维持</w:t>
            </w:r>
          </w:p>
        </w:tc>
        <w:tc>
          <w:tcPr>
            <w:tcW w:w="595" w:type="dxa"/>
            <w:vAlign w:val="center"/>
          </w:tcPr>
          <w:p>
            <w:pPr>
              <w:jc w:val="center"/>
              <w:rPr>
                <w:rFonts w:ascii="黑体" w:hAnsi="黑体" w:eastAsia="黑体" w:cs="黑体"/>
                <w:b/>
                <w:bCs/>
                <w:sz w:val="18"/>
                <w:szCs w:val="18"/>
              </w:rPr>
            </w:pPr>
            <w:r>
              <w:rPr>
                <w:rFonts w:hint="eastAsia" w:ascii="黑体" w:hAnsi="黑体" w:eastAsia="黑体" w:cs="黑体"/>
                <w:b/>
                <w:bCs/>
                <w:sz w:val="18"/>
                <w:szCs w:val="18"/>
              </w:rPr>
              <w:t>结果纠正</w:t>
            </w:r>
          </w:p>
        </w:tc>
        <w:tc>
          <w:tcPr>
            <w:tcW w:w="0" w:type="auto"/>
            <w:vAlign w:val="center"/>
          </w:tcPr>
          <w:p>
            <w:pPr>
              <w:jc w:val="center"/>
              <w:rPr>
                <w:rFonts w:ascii="黑体" w:hAnsi="黑体" w:eastAsia="黑体" w:cs="黑体"/>
                <w:b/>
                <w:bCs/>
                <w:sz w:val="18"/>
                <w:szCs w:val="18"/>
              </w:rPr>
            </w:pPr>
            <w:r>
              <w:rPr>
                <w:rFonts w:hint="eastAsia" w:ascii="黑体" w:hAnsi="黑体" w:eastAsia="黑体" w:cs="黑体"/>
                <w:b/>
                <w:bCs/>
                <w:sz w:val="18"/>
                <w:szCs w:val="18"/>
              </w:rPr>
              <w:t>其他结果</w:t>
            </w:r>
          </w:p>
        </w:tc>
        <w:tc>
          <w:tcPr>
            <w:tcW w:w="0" w:type="auto"/>
            <w:vAlign w:val="center"/>
          </w:tcPr>
          <w:p>
            <w:pPr>
              <w:jc w:val="center"/>
              <w:rPr>
                <w:rFonts w:ascii="黑体" w:hAnsi="黑体" w:eastAsia="黑体" w:cs="黑体"/>
                <w:b/>
                <w:bCs/>
                <w:sz w:val="18"/>
                <w:szCs w:val="18"/>
              </w:rPr>
            </w:pPr>
            <w:r>
              <w:rPr>
                <w:rFonts w:hint="eastAsia" w:ascii="黑体" w:hAnsi="黑体" w:eastAsia="黑体" w:cs="黑体"/>
                <w:b/>
                <w:bCs/>
                <w:sz w:val="18"/>
                <w:szCs w:val="18"/>
              </w:rPr>
              <w:t>尚未审结</w:t>
            </w:r>
          </w:p>
        </w:tc>
        <w:tc>
          <w:tcPr>
            <w:tcW w:w="0" w:type="auto"/>
            <w:vAlign w:val="center"/>
          </w:tcPr>
          <w:p>
            <w:pPr>
              <w:jc w:val="center"/>
              <w:rPr>
                <w:rFonts w:ascii="黑体" w:hAnsi="黑体" w:eastAsia="黑体" w:cs="黑体"/>
                <w:b/>
                <w:bCs/>
                <w:sz w:val="18"/>
                <w:szCs w:val="18"/>
              </w:rPr>
            </w:pPr>
            <w:r>
              <w:rPr>
                <w:rFonts w:hint="eastAsia" w:ascii="黑体" w:hAnsi="黑体" w:eastAsia="黑体" w:cs="黑体"/>
                <w:b/>
                <w:bCs/>
                <w:sz w:val="18"/>
                <w:szCs w:val="1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0" w:type="auto"/>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w:t>
            </w:r>
          </w:p>
        </w:tc>
        <w:tc>
          <w:tcPr>
            <w:tcW w:w="594" w:type="dxa"/>
            <w:vAlign w:val="center"/>
          </w:tcPr>
          <w:p>
            <w:pPr>
              <w:jc w:val="center"/>
              <w:rPr>
                <w:rFonts w:ascii="仿宋_GB2312" w:hAnsi="仿宋_GB2312" w:eastAsia="仿宋_GB2312" w:cs="仿宋_GB2312"/>
                <w:sz w:val="18"/>
                <w:szCs w:val="18"/>
              </w:rPr>
            </w:pPr>
            <w:r>
              <w:rPr>
                <w:rFonts w:hint="eastAsia" w:asciiTheme="minorEastAsia" w:hAnsiTheme="minorEastAsia" w:cstheme="minorEastAsia"/>
                <w:sz w:val="21"/>
                <w:szCs w:val="21"/>
                <w:lang w:val="en-US" w:eastAsia="zh-CN"/>
              </w:rPr>
              <w:t>0</w:t>
            </w:r>
          </w:p>
        </w:tc>
        <w:tc>
          <w:tcPr>
            <w:tcW w:w="594" w:type="dxa"/>
            <w:vAlign w:val="center"/>
          </w:tcPr>
          <w:p>
            <w:pPr>
              <w:jc w:val="center"/>
              <w:rPr>
                <w:rFonts w:ascii="仿宋_GB2312" w:hAnsi="仿宋_GB2312" w:eastAsia="仿宋_GB2312" w:cs="仿宋_GB2312"/>
                <w:sz w:val="18"/>
                <w:szCs w:val="18"/>
              </w:rPr>
            </w:pPr>
            <w:r>
              <w:rPr>
                <w:rFonts w:hint="eastAsia" w:asciiTheme="minorEastAsia" w:hAnsiTheme="minorEastAsia" w:cstheme="minorEastAsia"/>
                <w:sz w:val="21"/>
                <w:szCs w:val="21"/>
                <w:lang w:val="en-US" w:eastAsia="zh-CN"/>
              </w:rPr>
              <w:t>0</w:t>
            </w:r>
          </w:p>
        </w:tc>
        <w:tc>
          <w:tcPr>
            <w:tcW w:w="594" w:type="dxa"/>
            <w:vAlign w:val="center"/>
          </w:tcPr>
          <w:p>
            <w:pPr>
              <w:jc w:val="center"/>
              <w:rPr>
                <w:rFonts w:ascii="仿宋_GB2312" w:hAnsi="仿宋_GB2312" w:eastAsia="仿宋_GB2312" w:cs="仿宋_GB2312"/>
                <w:sz w:val="18"/>
                <w:szCs w:val="18"/>
              </w:rPr>
            </w:pPr>
            <w:r>
              <w:rPr>
                <w:rFonts w:hint="eastAsia" w:asciiTheme="minorEastAsia" w:hAnsiTheme="minorEastAsia" w:cstheme="minorEastAsia"/>
                <w:sz w:val="21"/>
                <w:szCs w:val="21"/>
                <w:lang w:val="en-US" w:eastAsia="zh-CN"/>
              </w:rPr>
              <w:t>0</w:t>
            </w:r>
          </w:p>
        </w:tc>
        <w:tc>
          <w:tcPr>
            <w:tcW w:w="0" w:type="auto"/>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w:t>
            </w:r>
          </w:p>
        </w:tc>
        <w:tc>
          <w:tcPr>
            <w:tcW w:w="0" w:type="auto"/>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w:t>
            </w:r>
          </w:p>
        </w:tc>
        <w:tc>
          <w:tcPr>
            <w:tcW w:w="594" w:type="dxa"/>
            <w:vAlign w:val="center"/>
          </w:tcPr>
          <w:p>
            <w:pPr>
              <w:jc w:val="center"/>
              <w:rPr>
                <w:rFonts w:ascii="仿宋_GB2312" w:hAnsi="仿宋_GB2312" w:eastAsia="仿宋_GB2312" w:cs="仿宋_GB2312"/>
                <w:sz w:val="18"/>
                <w:szCs w:val="18"/>
              </w:rPr>
            </w:pPr>
            <w:r>
              <w:rPr>
                <w:rFonts w:hint="eastAsia" w:asciiTheme="minorEastAsia" w:hAnsiTheme="minorEastAsia" w:cstheme="minorEastAsia"/>
                <w:sz w:val="21"/>
                <w:szCs w:val="21"/>
                <w:lang w:val="en-US" w:eastAsia="zh-CN"/>
              </w:rPr>
              <w:t>0</w:t>
            </w:r>
          </w:p>
        </w:tc>
        <w:tc>
          <w:tcPr>
            <w:tcW w:w="594" w:type="dxa"/>
            <w:vAlign w:val="center"/>
          </w:tcPr>
          <w:p>
            <w:pPr>
              <w:jc w:val="center"/>
              <w:rPr>
                <w:rFonts w:ascii="仿宋_GB2312" w:hAnsi="仿宋_GB2312" w:eastAsia="仿宋_GB2312" w:cs="仿宋_GB2312"/>
                <w:sz w:val="18"/>
                <w:szCs w:val="18"/>
              </w:rPr>
            </w:pPr>
            <w:r>
              <w:rPr>
                <w:rFonts w:hint="eastAsia" w:asciiTheme="minorEastAsia" w:hAnsiTheme="minorEastAsia" w:cstheme="minorEastAsia"/>
                <w:sz w:val="21"/>
                <w:szCs w:val="21"/>
                <w:lang w:val="en-US" w:eastAsia="zh-CN"/>
              </w:rPr>
              <w:t>0</w:t>
            </w:r>
          </w:p>
        </w:tc>
        <w:tc>
          <w:tcPr>
            <w:tcW w:w="594" w:type="dxa"/>
            <w:vAlign w:val="center"/>
          </w:tcPr>
          <w:p>
            <w:pPr>
              <w:jc w:val="center"/>
              <w:rPr>
                <w:rFonts w:ascii="仿宋_GB2312" w:hAnsi="仿宋_GB2312" w:eastAsia="仿宋_GB2312" w:cs="仿宋_GB2312"/>
                <w:sz w:val="18"/>
                <w:szCs w:val="18"/>
              </w:rPr>
            </w:pPr>
            <w:r>
              <w:rPr>
                <w:rFonts w:hint="eastAsia" w:asciiTheme="minorEastAsia" w:hAnsiTheme="minorEastAsia" w:cstheme="minorEastAsia"/>
                <w:sz w:val="21"/>
                <w:szCs w:val="21"/>
                <w:lang w:val="en-US" w:eastAsia="zh-CN"/>
              </w:rPr>
              <w:t>0</w:t>
            </w:r>
          </w:p>
        </w:tc>
        <w:tc>
          <w:tcPr>
            <w:tcW w:w="0" w:type="auto"/>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w:t>
            </w:r>
          </w:p>
        </w:tc>
        <w:tc>
          <w:tcPr>
            <w:tcW w:w="595" w:type="dxa"/>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w:t>
            </w:r>
          </w:p>
        </w:tc>
        <w:tc>
          <w:tcPr>
            <w:tcW w:w="595" w:type="dxa"/>
            <w:vAlign w:val="center"/>
          </w:tcPr>
          <w:p>
            <w:pPr>
              <w:jc w:val="center"/>
              <w:rPr>
                <w:rFonts w:ascii="仿宋_GB2312" w:hAnsi="仿宋_GB2312" w:eastAsia="仿宋_GB2312" w:cs="仿宋_GB2312"/>
                <w:sz w:val="18"/>
                <w:szCs w:val="18"/>
              </w:rPr>
            </w:pPr>
            <w:r>
              <w:rPr>
                <w:rFonts w:hint="eastAsia" w:asciiTheme="minorEastAsia" w:hAnsiTheme="minorEastAsia" w:cstheme="minorEastAsia"/>
                <w:sz w:val="21"/>
                <w:szCs w:val="21"/>
                <w:lang w:val="en-US" w:eastAsia="zh-CN"/>
              </w:rPr>
              <w:t>0</w:t>
            </w:r>
          </w:p>
        </w:tc>
        <w:tc>
          <w:tcPr>
            <w:tcW w:w="595" w:type="dxa"/>
            <w:vAlign w:val="center"/>
          </w:tcPr>
          <w:p>
            <w:pPr>
              <w:jc w:val="center"/>
              <w:rPr>
                <w:rFonts w:ascii="仿宋_GB2312" w:hAnsi="仿宋_GB2312" w:eastAsia="仿宋_GB2312" w:cs="仿宋_GB2312"/>
                <w:sz w:val="18"/>
                <w:szCs w:val="18"/>
              </w:rPr>
            </w:pPr>
            <w:r>
              <w:rPr>
                <w:rFonts w:hint="eastAsia" w:asciiTheme="minorEastAsia" w:hAnsiTheme="minorEastAsia" w:cstheme="minorEastAsia"/>
                <w:sz w:val="21"/>
                <w:szCs w:val="21"/>
                <w:lang w:val="en-US" w:eastAsia="zh-CN"/>
              </w:rPr>
              <w:t>0</w:t>
            </w:r>
          </w:p>
        </w:tc>
        <w:tc>
          <w:tcPr>
            <w:tcW w:w="595" w:type="dxa"/>
            <w:vAlign w:val="center"/>
          </w:tcPr>
          <w:p>
            <w:pPr>
              <w:jc w:val="center"/>
              <w:rPr>
                <w:rFonts w:ascii="仿宋_GB2312" w:hAnsi="仿宋_GB2312" w:eastAsia="仿宋_GB2312" w:cs="仿宋_GB2312"/>
                <w:sz w:val="18"/>
                <w:szCs w:val="18"/>
              </w:rPr>
            </w:pPr>
            <w:r>
              <w:rPr>
                <w:rFonts w:hint="eastAsia" w:asciiTheme="minorEastAsia" w:hAnsiTheme="minorEastAsia" w:cstheme="minorEastAsia"/>
                <w:sz w:val="21"/>
                <w:szCs w:val="21"/>
                <w:lang w:val="en-US" w:eastAsia="zh-CN"/>
              </w:rPr>
              <w:t>0</w:t>
            </w:r>
          </w:p>
        </w:tc>
        <w:tc>
          <w:tcPr>
            <w:tcW w:w="0" w:type="auto"/>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w:t>
            </w:r>
          </w:p>
        </w:tc>
      </w:tr>
    </w:tbl>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640" w:firstLineChars="200"/>
        <w:jc w:val="both"/>
        <w:rPr>
          <w:rFonts w:hint="eastAsia" w:ascii="黑体" w:hAnsi="宋体" w:eastAsia="黑体" w:cs="黑体"/>
          <w:b w:val="0"/>
          <w:bCs/>
          <w:i w:val="0"/>
          <w:caps w:val="0"/>
          <w:color w:val="000000"/>
          <w:spacing w:val="0"/>
          <w:kern w:val="44"/>
          <w:sz w:val="32"/>
          <w:szCs w:val="32"/>
          <w:shd w:val="clear" w:fill="FFFFFF"/>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640" w:firstLineChars="200"/>
        <w:jc w:val="both"/>
        <w:rPr>
          <w:rFonts w:hint="eastAsia" w:ascii="黑体" w:hAnsi="宋体" w:eastAsia="黑体" w:cs="黑体"/>
          <w:b w:val="0"/>
          <w:bCs/>
          <w:i w:val="0"/>
          <w:caps w:val="0"/>
          <w:color w:val="000000"/>
          <w:spacing w:val="0"/>
          <w:kern w:val="44"/>
          <w:sz w:val="32"/>
          <w:szCs w:val="32"/>
          <w:shd w:val="clear" w:fill="FFFFFF"/>
          <w:lang w:val="en-US" w:eastAsia="zh-CN" w:bidi="ar-SA"/>
        </w:rPr>
      </w:pPr>
      <w:r>
        <w:rPr>
          <w:rFonts w:hint="eastAsia" w:ascii="黑体" w:hAnsi="宋体" w:eastAsia="黑体" w:cs="黑体"/>
          <w:b w:val="0"/>
          <w:bCs/>
          <w:i w:val="0"/>
          <w:caps w:val="0"/>
          <w:color w:val="000000"/>
          <w:spacing w:val="0"/>
          <w:kern w:val="44"/>
          <w:sz w:val="32"/>
          <w:szCs w:val="32"/>
          <w:shd w:val="clear" w:fill="FFFFFF"/>
          <w:lang w:val="en-US" w:eastAsia="zh-CN" w:bidi="ar-SA"/>
        </w:rPr>
        <w:t>五、存在的主要问题及改进情况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620" w:firstLineChars="200"/>
        <w:jc w:val="both"/>
        <w:rPr>
          <w:rFonts w:hint="eastAsia" w:ascii="仿宋" w:hAnsi="仿宋" w:eastAsia="仿宋" w:cs="仿宋"/>
          <w:i w:val="0"/>
          <w:caps w:val="0"/>
          <w:color w:val="auto"/>
          <w:spacing w:val="0"/>
          <w:sz w:val="31"/>
          <w:szCs w:val="31"/>
          <w:shd w:val="clear" w:fill="FFFFFF"/>
          <w:lang w:val="en-US" w:eastAsia="zh-CN"/>
        </w:rPr>
      </w:pPr>
      <w:r>
        <w:rPr>
          <w:rFonts w:hint="eastAsia" w:ascii="仿宋" w:hAnsi="仿宋" w:eastAsia="仿宋" w:cs="仿宋"/>
          <w:i w:val="0"/>
          <w:caps w:val="0"/>
          <w:color w:val="auto"/>
          <w:spacing w:val="0"/>
          <w:sz w:val="31"/>
          <w:szCs w:val="31"/>
          <w:shd w:val="clear" w:fill="FFFFFF"/>
          <w:lang w:val="en-US" w:eastAsia="zh-CN"/>
        </w:rPr>
        <w:t>2020年，我单位在以往政务信息公开工作的基础上，我局积极认真的完成了</w:t>
      </w:r>
      <w:r>
        <w:rPr>
          <w:rFonts w:ascii="仿宋" w:hAnsi="仿宋" w:eastAsia="仿宋" w:cs="仿宋"/>
          <w:i w:val="0"/>
          <w:caps w:val="0"/>
          <w:color w:val="auto"/>
          <w:spacing w:val="0"/>
          <w:sz w:val="32"/>
          <w:szCs w:val="32"/>
          <w:shd w:val="clear" w:fill="FFFFFF"/>
        </w:rPr>
        <w:t>新老门户网站</w:t>
      </w:r>
      <w:r>
        <w:rPr>
          <w:rFonts w:hint="eastAsia" w:ascii="仿宋" w:hAnsi="仿宋" w:eastAsia="仿宋" w:cs="仿宋"/>
          <w:i w:val="0"/>
          <w:caps w:val="0"/>
          <w:color w:val="auto"/>
          <w:spacing w:val="0"/>
          <w:sz w:val="32"/>
          <w:szCs w:val="32"/>
          <w:shd w:val="clear" w:fill="FFFFFF"/>
          <w:lang w:eastAsia="zh-CN"/>
        </w:rPr>
        <w:t>维护与</w:t>
      </w:r>
      <w:r>
        <w:rPr>
          <w:rFonts w:ascii="仿宋" w:hAnsi="仿宋" w:eastAsia="仿宋" w:cs="仿宋"/>
          <w:i w:val="0"/>
          <w:caps w:val="0"/>
          <w:color w:val="auto"/>
          <w:spacing w:val="0"/>
          <w:sz w:val="32"/>
          <w:szCs w:val="32"/>
          <w:shd w:val="clear" w:fill="FFFFFF"/>
        </w:rPr>
        <w:t>建设</w:t>
      </w:r>
      <w:r>
        <w:rPr>
          <w:rFonts w:hint="eastAsia" w:ascii="仿宋" w:hAnsi="仿宋" w:eastAsia="仿宋" w:cs="仿宋"/>
          <w:i w:val="0"/>
          <w:caps w:val="0"/>
          <w:color w:val="auto"/>
          <w:spacing w:val="0"/>
          <w:sz w:val="32"/>
          <w:szCs w:val="32"/>
          <w:shd w:val="clear" w:fill="FFFFFF"/>
          <w:lang w:val="en-US"/>
        </w:rPr>
        <w:t>,</w:t>
      </w:r>
      <w:r>
        <w:rPr>
          <w:rFonts w:hint="eastAsia" w:ascii="仿宋" w:hAnsi="仿宋" w:eastAsia="仿宋" w:cs="仿宋"/>
          <w:i w:val="0"/>
          <w:caps w:val="0"/>
          <w:color w:val="auto"/>
          <w:spacing w:val="0"/>
          <w:sz w:val="31"/>
          <w:szCs w:val="31"/>
          <w:shd w:val="clear" w:fill="FFFFFF"/>
          <w:lang w:val="en-US" w:eastAsia="zh-CN"/>
        </w:rPr>
        <w:t>进一步加强领导，提高市公安局各业务单位对政府信息公开工作</w:t>
      </w:r>
      <w:r>
        <w:rPr>
          <w:rFonts w:hint="eastAsia" w:ascii="仿宋_GB2312" w:hAnsi="宋体" w:eastAsia="仿宋_GB2312" w:cs="仿宋_GB2312"/>
          <w:i w:val="0"/>
          <w:caps w:val="0"/>
          <w:color w:val="auto"/>
          <w:spacing w:val="0"/>
          <w:sz w:val="32"/>
          <w:szCs w:val="32"/>
        </w:rPr>
        <w:t>的认识，形成主要领导亲自抓、分管领导具体抓、具体科室抓落实的工作体系，确保政务公开工作常态化</w:t>
      </w:r>
      <w:r>
        <w:rPr>
          <w:rFonts w:hint="eastAsia" w:ascii="仿宋_GB2312" w:hAnsi="宋体" w:eastAsia="仿宋_GB2312" w:cs="仿宋_GB2312"/>
          <w:i w:val="0"/>
          <w:caps w:val="0"/>
          <w:color w:val="auto"/>
          <w:spacing w:val="0"/>
          <w:sz w:val="32"/>
          <w:szCs w:val="32"/>
          <w:lang w:eastAsia="zh-CN"/>
        </w:rPr>
        <w:t>，</w:t>
      </w:r>
      <w:r>
        <w:rPr>
          <w:rFonts w:hint="eastAsia" w:ascii="仿宋" w:hAnsi="仿宋" w:eastAsia="仿宋" w:cs="仿宋"/>
          <w:i w:val="0"/>
          <w:caps w:val="0"/>
          <w:color w:val="auto"/>
          <w:spacing w:val="0"/>
          <w:sz w:val="31"/>
          <w:szCs w:val="31"/>
          <w:shd w:val="clear" w:fill="FFFFFF"/>
        </w:rPr>
        <w:t>保证了政府门户网站公安机关信息公开专栏各栏目的信息编辑上报及发布工作</w:t>
      </w:r>
      <w:r>
        <w:rPr>
          <w:rFonts w:hint="eastAsia" w:ascii="仿宋" w:hAnsi="仿宋" w:eastAsia="仿宋" w:cs="仿宋"/>
          <w:i w:val="0"/>
          <w:caps w:val="0"/>
          <w:color w:val="auto"/>
          <w:spacing w:val="0"/>
          <w:sz w:val="31"/>
          <w:szCs w:val="31"/>
          <w:shd w:val="clear" w:fill="FFFFFF"/>
          <w:lang w:eastAsia="zh-CN"/>
        </w:rPr>
        <w:t>。</w:t>
      </w:r>
      <w:r>
        <w:rPr>
          <w:rFonts w:hint="eastAsia" w:ascii="仿宋_GB2312" w:hAnsi="宋体" w:eastAsia="仿宋_GB2312" w:cs="仿宋_GB2312"/>
          <w:i w:val="0"/>
          <w:caps w:val="0"/>
          <w:color w:val="auto"/>
          <w:spacing w:val="0"/>
          <w:sz w:val="32"/>
          <w:szCs w:val="32"/>
        </w:rPr>
        <w:t>严格按照各级政府政务公开相关文件要求,加强工作指导，推进工作落实，完善政公开工作责任制，对政务公开工作提出明确要求。</w:t>
      </w:r>
    </w:p>
    <w:p>
      <w:pPr>
        <w:numPr>
          <w:ilvl w:val="0"/>
          <w:numId w:val="0"/>
        </w:numPr>
        <w:rPr>
          <w:rFonts w:hint="eastAsia"/>
        </w:rPr>
      </w:pPr>
      <w:r>
        <w:rPr>
          <w:rFonts w:hint="eastAsia" w:ascii="仿宋" w:hAnsi="仿宋" w:eastAsia="仿宋" w:cs="仿宋"/>
          <w:i w:val="0"/>
          <w:caps w:val="0"/>
          <w:color w:val="auto"/>
          <w:spacing w:val="0"/>
          <w:sz w:val="31"/>
          <w:szCs w:val="31"/>
          <w:shd w:val="clear" w:fill="FFFFFF"/>
        </w:rPr>
        <w:t>依托区政务服务中心、分局各户政窗口及政务服务中心出入境审批窗口拓宽信息公开渠道，在政务服务中心出入境管理窗口、各派出所均设立了信息公开受理席，及时受理答复群众咨询办事，同时对涉及公安机关的行政许可项目进行了集中梳理备案，进一步规范了行政审批许可工作，提高了服务水平。</w:t>
      </w:r>
    </w:p>
    <w:p>
      <w:pPr>
        <w:rPr>
          <w:rFonts w:hint="eastAsia"/>
        </w:rPr>
      </w:pPr>
    </w:p>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640" w:firstLineChars="200"/>
        <w:jc w:val="both"/>
        <w:rPr>
          <w:rFonts w:hint="eastAsia" w:ascii="黑体" w:hAnsi="宋体" w:eastAsia="黑体" w:cs="黑体"/>
          <w:b w:val="0"/>
          <w:bCs/>
          <w:i w:val="0"/>
          <w:caps w:val="0"/>
          <w:color w:val="000000"/>
          <w:spacing w:val="0"/>
          <w:kern w:val="44"/>
          <w:sz w:val="32"/>
          <w:szCs w:val="32"/>
          <w:shd w:val="clear" w:fill="FFFFFF"/>
          <w:lang w:val="en-US" w:eastAsia="zh-CN" w:bidi="ar-SA"/>
        </w:rPr>
      </w:pPr>
      <w:r>
        <w:rPr>
          <w:rFonts w:hint="eastAsia" w:ascii="黑体" w:hAnsi="宋体" w:eastAsia="黑体" w:cs="黑体"/>
          <w:b w:val="0"/>
          <w:bCs/>
          <w:i w:val="0"/>
          <w:caps w:val="0"/>
          <w:color w:val="000000"/>
          <w:spacing w:val="0"/>
          <w:kern w:val="44"/>
          <w:sz w:val="32"/>
          <w:szCs w:val="32"/>
          <w:shd w:val="clear" w:fill="FFFFFF"/>
          <w:lang w:val="en-US" w:eastAsia="zh-CN" w:bidi="ar-SA"/>
        </w:rPr>
        <w:t>六、其他需要报告的事项</w:t>
      </w:r>
    </w:p>
    <w:p>
      <w:pPr>
        <w:numPr>
          <w:ilvl w:val="0"/>
          <w:numId w:val="0"/>
        </w:numPr>
        <w:ind w:firstLine="640" w:firstLineChars="200"/>
        <w:rPr>
          <w:rFonts w:hint="eastAsia"/>
        </w:rPr>
      </w:pPr>
      <w:r>
        <w:rPr>
          <w:rFonts w:ascii="仿宋" w:hAnsi="仿宋" w:eastAsia="仿宋" w:cs="仿宋"/>
          <w:i w:val="0"/>
          <w:caps w:val="0"/>
          <w:color w:val="3D3D3D"/>
          <w:spacing w:val="0"/>
          <w:sz w:val="32"/>
          <w:szCs w:val="32"/>
          <w:shd w:val="clear" w:fill="FFFFFF"/>
        </w:rPr>
        <w:t>无其他需报告事项。</w:t>
      </w:r>
    </w:p>
    <w:p/>
    <w:p/>
    <w:p>
      <w:pPr>
        <w:rPr>
          <w:rFonts w:hint="eastAsia" w:ascii="仿宋" w:hAnsi="仿宋" w:eastAsia="仿宋" w:cs="仿宋"/>
          <w:i w:val="0"/>
          <w:caps w:val="0"/>
          <w:color w:val="3D3D3D"/>
          <w:spacing w:val="0"/>
          <w:sz w:val="32"/>
          <w:szCs w:val="32"/>
          <w:shd w:val="clear" w:fill="FFFFFF"/>
          <w:lang w:val="en-US" w:eastAsia="zh-CN"/>
        </w:rPr>
      </w:pPr>
      <w:r>
        <w:rPr>
          <w:rFonts w:hint="eastAsia"/>
          <w:lang w:val="en-US" w:eastAsia="zh-CN"/>
        </w:rPr>
        <w:t xml:space="preserve">                                                </w:t>
      </w:r>
      <w:r>
        <w:rPr>
          <w:rFonts w:hint="eastAsia" w:ascii="仿宋" w:hAnsi="仿宋" w:eastAsia="仿宋" w:cs="仿宋"/>
          <w:i w:val="0"/>
          <w:caps w:val="0"/>
          <w:color w:val="3D3D3D"/>
          <w:spacing w:val="0"/>
          <w:sz w:val="32"/>
          <w:szCs w:val="32"/>
          <w:shd w:val="clear" w:fill="FFFFFF"/>
          <w:lang w:val="en-US" w:eastAsia="zh-CN"/>
        </w:rPr>
        <w:t>淄博市公安局临淄分局</w:t>
      </w:r>
    </w:p>
    <w:p>
      <w:pPr>
        <w:rPr>
          <w:rFonts w:hint="default" w:ascii="仿宋" w:hAnsi="仿宋" w:eastAsia="仿宋" w:cs="仿宋"/>
          <w:i w:val="0"/>
          <w:caps w:val="0"/>
          <w:color w:val="3D3D3D"/>
          <w:spacing w:val="0"/>
          <w:sz w:val="32"/>
          <w:szCs w:val="32"/>
          <w:shd w:val="clear" w:fill="FFFFFF"/>
          <w:lang w:val="en-US" w:eastAsia="zh-CN"/>
        </w:rPr>
      </w:pPr>
      <w:r>
        <w:rPr>
          <w:rFonts w:hint="eastAsia" w:ascii="仿宋" w:hAnsi="仿宋" w:eastAsia="仿宋" w:cs="仿宋"/>
          <w:i w:val="0"/>
          <w:caps w:val="0"/>
          <w:color w:val="3D3D3D"/>
          <w:spacing w:val="0"/>
          <w:sz w:val="32"/>
          <w:szCs w:val="32"/>
          <w:shd w:val="clear" w:fill="FFFFFF"/>
          <w:lang w:val="en-US" w:eastAsia="zh-CN"/>
        </w:rPr>
        <w:t xml:space="preserve">                                2021年1月26日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1AABF"/>
    <w:multiLevelType w:val="singleLevel"/>
    <w:tmpl w:val="2911AAB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F25ECC"/>
    <w:rsid w:val="010E4A71"/>
    <w:rsid w:val="02A9744D"/>
    <w:rsid w:val="033E51F8"/>
    <w:rsid w:val="042E23EC"/>
    <w:rsid w:val="069F4293"/>
    <w:rsid w:val="075B0CCA"/>
    <w:rsid w:val="0A454464"/>
    <w:rsid w:val="0E130C61"/>
    <w:rsid w:val="13486023"/>
    <w:rsid w:val="14F25ECC"/>
    <w:rsid w:val="17CD64FD"/>
    <w:rsid w:val="1B3403F8"/>
    <w:rsid w:val="2069681C"/>
    <w:rsid w:val="23E00C22"/>
    <w:rsid w:val="255D7F9C"/>
    <w:rsid w:val="29B40C9D"/>
    <w:rsid w:val="2C3F0558"/>
    <w:rsid w:val="2D35233D"/>
    <w:rsid w:val="2FCE5018"/>
    <w:rsid w:val="31E544AE"/>
    <w:rsid w:val="335A4534"/>
    <w:rsid w:val="335B78AA"/>
    <w:rsid w:val="38C13139"/>
    <w:rsid w:val="3EBE442F"/>
    <w:rsid w:val="3EC7033B"/>
    <w:rsid w:val="3F054AE4"/>
    <w:rsid w:val="423D3AF6"/>
    <w:rsid w:val="43EF602F"/>
    <w:rsid w:val="441653B6"/>
    <w:rsid w:val="464605F0"/>
    <w:rsid w:val="4709702A"/>
    <w:rsid w:val="4BE05CD8"/>
    <w:rsid w:val="4C9240E5"/>
    <w:rsid w:val="4CC04C0B"/>
    <w:rsid w:val="4E541FDC"/>
    <w:rsid w:val="4ECC5D26"/>
    <w:rsid w:val="50793673"/>
    <w:rsid w:val="51297CA1"/>
    <w:rsid w:val="51836A4C"/>
    <w:rsid w:val="55615AA8"/>
    <w:rsid w:val="557142D4"/>
    <w:rsid w:val="58083427"/>
    <w:rsid w:val="5AF152FA"/>
    <w:rsid w:val="5B2523B2"/>
    <w:rsid w:val="5D745E7E"/>
    <w:rsid w:val="5D784655"/>
    <w:rsid w:val="61F4671D"/>
    <w:rsid w:val="633B701F"/>
    <w:rsid w:val="646F2328"/>
    <w:rsid w:val="6490356F"/>
    <w:rsid w:val="66491D88"/>
    <w:rsid w:val="67B00170"/>
    <w:rsid w:val="6815750F"/>
    <w:rsid w:val="6B2222E2"/>
    <w:rsid w:val="6B836BE4"/>
    <w:rsid w:val="6C144C6A"/>
    <w:rsid w:val="6C3B104D"/>
    <w:rsid w:val="70E6490B"/>
    <w:rsid w:val="72034607"/>
    <w:rsid w:val="72B221E6"/>
    <w:rsid w:val="73364C03"/>
    <w:rsid w:val="749E6C89"/>
    <w:rsid w:val="79BE7AA5"/>
    <w:rsid w:val="7A425F38"/>
    <w:rsid w:val="7C8C59BF"/>
    <w:rsid w:val="7FAA0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2021-01-18T08:08:00Z</dcterms:created>
  <dc:creator>Administrator</dc:creator>
  <cp:lastModifiedBy>Administrator</cp:lastModifiedBy>
  <cp:lastPrinted>2021-01-19T01:19:00Z</cp:lastPrinted>
  <dcterms:modified xsi:type="dcterms:W3CDTF">2021-02-23T07:42:22Z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