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2019</w:t>
      </w:r>
      <w:r>
        <w:rPr>
          <w:rFonts w:hint="eastAsia"/>
        </w:rPr>
        <w:t>年</w:t>
      </w:r>
      <w:r>
        <w:rPr>
          <w:rFonts w:hint="eastAsia"/>
          <w:lang w:eastAsia="zh-CN"/>
        </w:rPr>
        <w:t>淄博市公安局临淄分局重点民生实事工作进展成效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定《临淄区社区民警管理规范》，清理警务室6个、撤销10个、保留7个。扎实推进社区治理精细精准工程，积极争取区委政法委支持，以人口管理、智慧安防社区、治安防控等工作为重点，研究下发专门考核办法，选择13个社区作为试点先行先试。开展“平安指数”评定，建立工作机制，确定计算方法，开展综合测评。扎实开展“枫桥式公安派出所”创建工作，辛店派出所被命名为全省“枫桥式公安派出所”。 试点推行与区司法局联合推进人民调解员进驻派出所工作，调解矛盾纠纷15起，成功率71%。持续开展治安整治，研究制定《规范和加强重点场所行业治安管理的意见》，连续六个月持续综合整治娱乐场所和治安复杂场所。年内查处治安案件1424起，行政处罚490人。检查场所单位1.62万余家（次），整改隐患1087处，查处治安公共安全案件52起，行政处罚单位15家、人员37人；查处“黄赌”行政案件39起，行政拘留95人，在全省首次适用《娱乐场所管理条例》取缔歌舞娱乐场所2家；收缴各类枪支19支、子弹70发。</w:t>
      </w:r>
    </w:p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淄博市公安局临淄分局</w:t>
      </w:r>
    </w:p>
    <w:p>
      <w:pPr>
        <w:spacing w:line="600" w:lineRule="exact"/>
        <w:ind w:firstLine="4480" w:firstLineChars="14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2019年11月11日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3351"/>
    <w:rsid w:val="37AC00FD"/>
    <w:rsid w:val="5F023351"/>
    <w:rsid w:val="7DD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2020-12-29T06:48:00Z</dcterms:created>
  <dc:creator>Administrator</dc:creator>
  <cp:lastModifiedBy>Administrator</cp:lastModifiedBy>
  <dcterms:modified xsi:type="dcterms:W3CDTF">2020-12-29T07:11:05Z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