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OLE_LINK1"/>
      <w:bookmarkStart w:id="1" w:name="OLE_LINK4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淄博市公安局临淄分局</w:t>
      </w:r>
      <w:bookmarkEnd w:id="0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政府信息公开工作年度报告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淄博市公安局临淄分局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联系（地址：山东省淄博市临淄区桓公路117号；邮编：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255400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；电话：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0533-7181557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；电子邮箱：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instrText xml:space="preserve"> HYPERLINK "mailto:lzgafj@zb.shandong.cn）。"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lzgafj@zb.shandong.cn）。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报告按照《中华人民共和国政府信息公开条例》情况进行综述，主要包括主动公开、依申请公开、政府信息管理、政府信息公开平台建设、监督保障等方面，2025年淄博市公安局临淄分局坚持“公开为常态、不公开为例外”原则，以保障群众知情权、参与权、监督权为核心，将政务公开与公安主责主业深度融合，推动政府信息公开工作提质增效、走深走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方面。2025年，我局通过临淄区人民政府门户网站主动发布各类政府信51条，其中业务工作21条、政府信息公开指南1条、治安管理3条、户政服务2条、财政预决算信息4条、“双随机、一公开”信息4条及需要主动公开的信息16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二)依申请公开工作方面。2025年我局收到依申请公开16件，其中，通过邮件方式收到自然人关于本单位政府信息公开申请14件，通过政府平台收到自然人关于本单位政府信息公开申请2件，比去年增加14件，办结率100%；因依申请公开引发的行政复议案件0件，行政诉讼1件。目前，对于收到的政府信息公开申请，“以公开为原则，不公开为例外”的公开原则,严格按照工作程序处理，在法定时限内给予规范答复。保证了办理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三)政府信息管理方面。强化政府信息管理，明确专人专责，严格信息发布审核，完善管理制度与全流程规范。严格落实保密审查，常态化开展监督检查与评估整改。扎实推进依申请公开、政务信息送交、工作交流及公开目录更新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(四)平台建设方面。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优化分局门户网站栏目设置，</w:t>
      </w:r>
      <w:bookmarkStart w:id="2" w:name="OLE_LINK2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提升网站信息更新的及时性和准确性</w:t>
      </w:r>
      <w:bookmarkEnd w:id="2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保证网站信息更新及时、内容准确，把该优化的功能做好做实；及时标注网站上的废止文件；推进网站集约化建设工作；做强政务新媒体阵地，抖音号关注人数2.9万余人，公众号关注人数2.4万余人。围绕打击破案、服务民生、安保护航等社会治安重点工作，策划并制作各类短视频、公众号270余部（篇），在各级媒体发布稿件、短视频160余篇（条），其中市级以上媒体80余篇（条），省级以上媒体30余篇（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方面。健全组织保障体系，精准落实上级政务公开工作部署，确保各项任务按期完成，定期开展政务公开工作全面自查，及时纠偏纠错。常态化开展信息公开专项培训，助力工作人员吃透法规政策、提升业务能力，进一步优化政府信息公开工作成效，充分满足公众的知情权与期待。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主动公开政府信息情况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tbl>
      <w:tblPr>
        <w:tblStyle w:val="9"/>
        <w:tblW w:w="8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规章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2.897</w:t>
            </w: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收到和处理政府信息公开申请情况</w:t>
      </w:r>
    </w:p>
    <w:p>
      <w:pP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9"/>
        <w:tblW w:w="95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40"/>
        <w:gridCol w:w="540"/>
        <w:gridCol w:w="720"/>
        <w:gridCol w:w="675"/>
        <w:gridCol w:w="525"/>
        <w:gridCol w:w="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74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6" w:leftChars="-51" w:right="-107" w:rightChars="-51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6" w:leftChars="-51" w:right="-107" w:rightChars="-51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63" w:leftChars="-30" w:right="-134" w:rightChars="-64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</w:tc>
        <w:tc>
          <w:tcPr>
            <w:tcW w:w="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bookmarkStart w:id="3" w:name="OLE_LINK3" w:colFirst="1" w:colLast="7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一、</w:t>
            </w:r>
            <w:bookmarkStart w:id="4" w:name="_Hlk66973412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本年新收政府信息公开申请数量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（二）部分公开（</w:t>
            </w:r>
            <w:bookmarkStart w:id="5" w:name="_Hlk66973981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区分处理的，只计这一情形，不计其他情形</w:t>
            </w:r>
            <w:bookmarkEnd w:id="5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</w:t>
            </w:r>
            <w:bookmarkStart w:id="6" w:name="_Hlk66974104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其他法律行政法规禁止公开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4.</w:t>
            </w:r>
            <w:bookmarkStart w:id="7" w:name="_Hlk66974290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保护第三方合法权益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6.</w:t>
            </w:r>
            <w:bookmarkStart w:id="8" w:name="_Hlk66974555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属于四类过程性信息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8.</w:t>
            </w:r>
            <w:bookmarkStart w:id="9" w:name="_Hlk66975211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属于行政查询事项</w:t>
            </w:r>
            <w:bookmarkEnd w:id="9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</w:t>
            </w:r>
            <w:bookmarkStart w:id="10" w:name="_Hlk66975392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没有现成信息需要另行制作</w:t>
            </w:r>
            <w:bookmarkEnd w:id="1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</w:t>
            </w:r>
            <w:bookmarkStart w:id="11" w:name="_Hlk66975466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补正后申请内容仍不明确</w:t>
            </w:r>
            <w:bookmarkEnd w:id="11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</w:t>
            </w:r>
            <w:bookmarkStart w:id="12" w:name="_Hlk66975537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信访举报投诉类申请</w:t>
            </w:r>
            <w:bookmarkEnd w:id="1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320" w:firstLineChars="10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bookmarkEnd w:id="3"/>
    </w:tbl>
    <w:p>
      <w:pPr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bookmarkStart w:id="13" w:name="OLE_LINK6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9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9" w:leftChars="-71" w:right="-170" w:rightChars="-81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9" w:leftChars="-71" w:right="-170" w:rightChars="-8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3" w:leftChars="-21" w:right="-132" w:rightChars="-63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9" w:right="-97" w:rightChars="-46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56" w:right="-118" w:rightChars="-56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56" w:right="-118" w:rightChars="-56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bookmarkStart w:id="14" w:name="_Hlk67039688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复议后起诉</w:t>
            </w:r>
            <w:bookmarkEnd w:id="14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26" w:rightChars="-6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6" w:leftChars="-41" w:right="-88" w:rightChars="-42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6" w:leftChars="-60" w:right="-136" w:rightChars="-65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6" w:leftChars="-60" w:right="-136" w:rightChars="-65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64" w:leftChars="-78" w:right="-153" w:rightChars="-73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64" w:leftChars="-78" w:right="-153" w:rightChars="-73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7" w:right="-78" w:rightChars="-37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36" w:leftChars="-65" w:right="-124" w:rightChars="-59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36" w:leftChars="-65" w:right="-124" w:rightChars="-59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3" w:leftChars="-83" w:right="-134" w:rightChars="-64" w:hanging="1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3" w:leftChars="-83" w:right="-134" w:rightChars="-64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66" w:leftChars="-33" w:right="-105" w:rightChars="-50" w:hanging="3" w:hangingChars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bookmarkEnd w:id="13"/>
    </w:tbl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存在的问题：信息公开质效有待提升， 公开渠道运用不够充分，工作规范化水平需持续强化。改进的措施： 精准提质，筑牢信息公开根基，拓宽渠道，增强公开传播实效， 强基固本，提升规范化运行水平。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1.收取信息处理费情况。本年度未有收取信息处理费情况。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人大代表建议和政协提案办理情况。区十九届人大四次会议代表第103号、十九届人大四次会议代表第104号、区十九届人大四次会议代表第99号、区十九届人大四次议代表第89号、区十九届人大四次会议代表第69号、区十九届人大四次会议第81号、区十九届人大四次会议代表第20号7项人大建议；区政协十一届四次会议委员第60号、区政协十一届四次会议委员第5号、区政协十一届四次会议委员第88号、区政协十一届四次会议委员第138号、区政协十一届四次会议委员第142号5项提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健全组织领导与规划，夯实职责，定期高效更新政府信息公开目录及指南，丰富公开内容，推进法定主动公开。加强政务公开培训，提升人员业务水平，拓展公开范围与深度，增强工作质量与实效，保障公众信息获取权益。形式创新，围绕社会需求，深化内容维度，拓展公开方式，完善基础设施，确保信息便捷获取，提升透明度与公信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5" w:name="OLE_LINK5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4.落实上级年度政务公开工作要点情况。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本年度，围绕年度工作要点明确的目</w:t>
      </w:r>
      <w:bookmarkStart w:id="16" w:name="_GoBack"/>
      <w:bookmarkEnd w:id="16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标任务、重点项目、责任分工，坚持统筹推进，各项工作按计划有序开展。一是完善内部管理制度，优化岗位职责与工作流程，队伍凝聚力和执行力明显增强。二是强化复盘总结，梳理经验做法，补齐短板弱项，提升工作系统性和前瞻性。三是持续优化协同机制，提升统筹协调能力，为下年度工作高质量开展奠定基础。</w:t>
      </w:r>
    </w:p>
    <w:bookmarkEnd w:id="15"/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bookmarkEnd w:id="1"/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A975"/>
    <w:multiLevelType w:val="singleLevel"/>
    <w:tmpl w:val="0FCEA9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A09A1"/>
    <w:rsid w:val="01D76DD2"/>
    <w:rsid w:val="02EC2C69"/>
    <w:rsid w:val="03BE09DB"/>
    <w:rsid w:val="043E520F"/>
    <w:rsid w:val="07B5468E"/>
    <w:rsid w:val="09056BAD"/>
    <w:rsid w:val="09ED0DC2"/>
    <w:rsid w:val="0AD75FFE"/>
    <w:rsid w:val="0B581E00"/>
    <w:rsid w:val="0E217C19"/>
    <w:rsid w:val="0EB53383"/>
    <w:rsid w:val="10C919A3"/>
    <w:rsid w:val="12291392"/>
    <w:rsid w:val="124D0ADE"/>
    <w:rsid w:val="13BA1DC8"/>
    <w:rsid w:val="13BB6C38"/>
    <w:rsid w:val="14422E4F"/>
    <w:rsid w:val="1B1C6381"/>
    <w:rsid w:val="1C4E1086"/>
    <w:rsid w:val="1CB17AAC"/>
    <w:rsid w:val="1D50258A"/>
    <w:rsid w:val="1FDE1594"/>
    <w:rsid w:val="22401FF4"/>
    <w:rsid w:val="22F11E8A"/>
    <w:rsid w:val="230E3DD6"/>
    <w:rsid w:val="247F469A"/>
    <w:rsid w:val="24ED11D9"/>
    <w:rsid w:val="25C52C35"/>
    <w:rsid w:val="25C90246"/>
    <w:rsid w:val="26C469FA"/>
    <w:rsid w:val="28202012"/>
    <w:rsid w:val="29D406C9"/>
    <w:rsid w:val="2BA6556C"/>
    <w:rsid w:val="2C6F1A6E"/>
    <w:rsid w:val="2E0232C6"/>
    <w:rsid w:val="2E455942"/>
    <w:rsid w:val="2F8566B3"/>
    <w:rsid w:val="30173ECC"/>
    <w:rsid w:val="3176612A"/>
    <w:rsid w:val="36163DC1"/>
    <w:rsid w:val="36EF26ED"/>
    <w:rsid w:val="370A36AD"/>
    <w:rsid w:val="394F25DA"/>
    <w:rsid w:val="39D55D34"/>
    <w:rsid w:val="3B9D6331"/>
    <w:rsid w:val="3E912714"/>
    <w:rsid w:val="411C2345"/>
    <w:rsid w:val="419D3324"/>
    <w:rsid w:val="43AB2EE0"/>
    <w:rsid w:val="442623EB"/>
    <w:rsid w:val="45C87640"/>
    <w:rsid w:val="473356D2"/>
    <w:rsid w:val="475E0D68"/>
    <w:rsid w:val="48D262AE"/>
    <w:rsid w:val="49B81CD6"/>
    <w:rsid w:val="4A2A5193"/>
    <w:rsid w:val="4BD961F7"/>
    <w:rsid w:val="4E67793A"/>
    <w:rsid w:val="531B30C1"/>
    <w:rsid w:val="532F7D24"/>
    <w:rsid w:val="54F228CE"/>
    <w:rsid w:val="570A39C2"/>
    <w:rsid w:val="5784624C"/>
    <w:rsid w:val="57EF7E03"/>
    <w:rsid w:val="58CA06F4"/>
    <w:rsid w:val="59402122"/>
    <w:rsid w:val="5940247F"/>
    <w:rsid w:val="5AC0578A"/>
    <w:rsid w:val="5AE27748"/>
    <w:rsid w:val="5B6619C4"/>
    <w:rsid w:val="5B7078DA"/>
    <w:rsid w:val="5CAA37FC"/>
    <w:rsid w:val="5E711272"/>
    <w:rsid w:val="5E8C0623"/>
    <w:rsid w:val="5EA05A5B"/>
    <w:rsid w:val="5ECA09A1"/>
    <w:rsid w:val="60804E85"/>
    <w:rsid w:val="619271E4"/>
    <w:rsid w:val="61E26EF3"/>
    <w:rsid w:val="64685CD2"/>
    <w:rsid w:val="649760A0"/>
    <w:rsid w:val="65EF79D2"/>
    <w:rsid w:val="6603459B"/>
    <w:rsid w:val="66B72DD7"/>
    <w:rsid w:val="68BA327C"/>
    <w:rsid w:val="6A9B46AB"/>
    <w:rsid w:val="718F668F"/>
    <w:rsid w:val="71BA5E0F"/>
    <w:rsid w:val="72397DDA"/>
    <w:rsid w:val="728865B7"/>
    <w:rsid w:val="73206BE7"/>
    <w:rsid w:val="75CA567C"/>
    <w:rsid w:val="783F7C75"/>
    <w:rsid w:val="78400CF1"/>
    <w:rsid w:val="79F21701"/>
    <w:rsid w:val="7A274222"/>
    <w:rsid w:val="7ADE6F3A"/>
    <w:rsid w:val="7CE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仿宋_GB2312" w:eastAsia="仿宋_GB2312"/>
      <w:sz w:val="28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2618</Words>
  <Characters>2750</Characters>
  <Lines>1</Lines>
  <Paragraphs>1</Paragraphs>
  <TotalTime>4279</TotalTime>
  <ScaleCrop>false</ScaleCrop>
  <LinksUpToDate>false</LinksUpToDate>
  <CharactersWithSpaces>2755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2026-01-07T06:16:00Z</dcterms:created>
  <dc:creator>Administrator</dc:creator>
  <cp:lastModifiedBy>Administrator</cp:lastModifiedBy>
  <dcterms:modified xsi:type="dcterms:W3CDTF">2026-04-16T06:52:38Z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