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淄博市</w:t>
      </w:r>
      <w:r>
        <w:rPr>
          <w:rFonts w:hint="eastAsia"/>
        </w:rPr>
        <w:t>公安局</w:t>
      </w:r>
      <w:r>
        <w:rPr>
          <w:rFonts w:hint="eastAsia"/>
          <w:lang w:eastAsia="zh-CN"/>
        </w:rPr>
        <w:t>临淄分局</w:t>
      </w:r>
      <w:r>
        <w:rPr>
          <w:rFonts w:hint="eastAsia"/>
        </w:rPr>
        <w:t>2023年政府信息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公开工作年度报告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本报告按照《国务院办公厅政府信息与政务公开办公室关于印发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&lt;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中华人民共和国政府信息公开工作年度报告格式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&gt;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的通知》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国办公开办函〔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)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本年度报告中所列数据的统计期限自202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年1月1日起，至202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年12月31日止。如对报告内容有疑问，请与淄博市公安局临淄分局联系（地址：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临淄区桓公路117号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；邮编：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255400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0533-7181557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"mailto:lzgafj@zb.shandong.cn（此邮箱不接受政府信息公开申请））。"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lzgafj@zb.shandong.cn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淄博市公安局临淄分局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认真贯彻落实《中华人民共和国政府信息公开条例》，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完善公开平台建设、筑牢公开基础保障等工作，更好发挥以公开促落实、强监管、优服务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为服务保障政务公开工作高质量发展作出新贡献。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主动公开信息情况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通过临淄区人民政府门户网站主动发布各类政府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中业务工作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条、政府信息公开指南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条、治安管理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条、户政服务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条、财政预决算信息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条、“双随机、一公开”信息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条、信用“双公示”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267960" cy="3956685"/>
            <wp:effectExtent l="0" t="0" r="8890" b="5715"/>
            <wp:docPr id="5" name="图片 5" descr="业务工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业务工作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64150" cy="3645535"/>
            <wp:effectExtent l="0" t="0" r="12700" b="12065"/>
            <wp:docPr id="6" name="图片 6" descr="管理和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管理和服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72405" cy="3660775"/>
            <wp:effectExtent l="0" t="0" r="4445" b="15875"/>
            <wp:docPr id="7" name="图片 7" descr="财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财政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72405" cy="4111625"/>
            <wp:effectExtent l="0" t="0" r="4445" b="3175"/>
            <wp:docPr id="8" name="图片 8" descr="治安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治安管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依申请公开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工作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年，共收到政府信息公开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8件。因依申请公开引发的行政复议案件0件，行政诉讼2件，所有案件均按照法定程序进行了办理，较好的保障了群众获取政府信息的权利。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政府信息管理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扎实做好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政府信息管理工作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主动发布各类政府信息，做好政府信息主动公开目录建设，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及时准确公开我局政务信息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确保各项工作落实到位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。严格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把控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政府信息公开保密审查制度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持续做好政府信息依申请公开工作，做好政务信息送交、工作信息交流、信息公开目录更新等工作。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政府信息公开平台建设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做好网站数据的整合，提高网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及时性、准确性，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保质保量优化网站部分功能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对部分废止的政府文件，及时在网站上予以标注;加强网站集约化建设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，充分发挥政务新媒体推介宣传作用，抖音号关注人数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2万余人，发布视频资料156条。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（五）政府信息公开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监督保障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按照上级政务公开工作部署要求，及时完成政务公开工作任务，细化实化责任分工；加强政务新媒体监管，确保政务新媒体稳定运行；积极组织我局各部门参与政府信息公开法律知识学习活动；组织开展政务公开工作培训，进一步强化做好政务公开工作的各项保障措施。</w:t>
      </w:r>
    </w:p>
    <w:p>
      <w:pPr>
        <w:ind w:firstLine="648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color w:val="auto"/>
          <w:kern w:val="0"/>
          <w:szCs w:val="21"/>
        </w:rPr>
      </w:pPr>
    </w:p>
    <w:tbl>
      <w:tblPr>
        <w:tblStyle w:val="9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第二十条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第 （一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  <w:r>
              <w:rPr>
                <w:color w:val="auto"/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第二十条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第 （五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  <w:r>
              <w:rPr>
                <w:color w:val="auto"/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4382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第二十条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第 （六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  <w:r>
              <w:rPr>
                <w:color w:val="auto"/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spacing w:before="139"/>
              <w:ind w:left="102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第二十条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highlight w:val="none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spacing w:before="139"/>
              <w:ind w:left="102"/>
              <w:jc w:val="center"/>
              <w:rPr>
                <w:rFonts w:hint="default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18.35万元</w:t>
            </w:r>
          </w:p>
        </w:tc>
      </w:tr>
    </w:tbl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" w:eastAsia="zh-CN"/>
              </w:rPr>
            </w:pPr>
            <w:r>
              <w:rPr>
                <w:rFonts w:hint="default"/>
                <w:color w:val="auto"/>
                <w:lang w:val="en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rPr>
          <w:color w:val="auto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。一是工作人员业务能力仍需提升。二是政府信息公开工作创新性不强，仍需进一步完善。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进措施。一是按照上级工作要求，结合工作职能，围绕主动公开、依申请公开、政策解读、政务新媒体等重点工作，开展形式多样的业务培训，不断提升我局政务公开质量和水平。二是加强政务公开工作创新、标准化、规范化、信息化管理，进一步提升政府信息主动公开方式、解读形式，不断拓展公开渠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" w:eastAsia="zh-CN"/>
        </w:rPr>
        <w:t>(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" w:eastAsia="zh-CN"/>
        </w:rPr>
        <w:t>一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" w:eastAsia="zh-CN"/>
        </w:rPr>
        <w:t>)</w:t>
      </w: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收取信息处理费情况。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本年度未有收取信息处理费情况。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人大代表建议和政协提案办理情况。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区十九届人大二次会议58号和73号2项人大建议；区政协十一届二次会议91号、97号、107号、109号和169号5项提案。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年度工作要点落实情况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不断加强组织领导和工作部署，进一步强化工作职责，定期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及时有效的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更新政府信息公开目录和指南，充实公开内容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着力加强本单位政务公开工作培训，不断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提高政务公开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的业务能力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，进一步拓展主动公开工作广度和深度，切实提升我局政务信息公开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质量和实效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政务公开工作创新情况。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丰富政务公开方式。以社会需求为导向，在不断深化政府信息公开内容的同时，努力做到公开方式的灵活多样。本着规范、实用、简便、易行的原则，加强政务公开的基础设施建设，通过开设网站、会议、图板等多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便于公众知晓的方式进行公开。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AA66B"/>
    <w:multiLevelType w:val="singleLevel"/>
    <w:tmpl w:val="BFDAA6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Tc3YWJhOTQxNGM2ZjM4ZTk3ZjU3OTZjY2Y1N2EifQ=="/>
  </w:docVars>
  <w:rsids>
    <w:rsidRoot w:val="5F492DB7"/>
    <w:rsid w:val="014029CF"/>
    <w:rsid w:val="014555E9"/>
    <w:rsid w:val="0527255A"/>
    <w:rsid w:val="05EF2229"/>
    <w:rsid w:val="07AB20F7"/>
    <w:rsid w:val="07D71CEE"/>
    <w:rsid w:val="0A3144E0"/>
    <w:rsid w:val="0F44355D"/>
    <w:rsid w:val="0F5C607F"/>
    <w:rsid w:val="106043C7"/>
    <w:rsid w:val="13CC79C2"/>
    <w:rsid w:val="1E677B8F"/>
    <w:rsid w:val="251D5997"/>
    <w:rsid w:val="29187C09"/>
    <w:rsid w:val="35E27865"/>
    <w:rsid w:val="36A06C35"/>
    <w:rsid w:val="3C26744A"/>
    <w:rsid w:val="40464190"/>
    <w:rsid w:val="40844CB8"/>
    <w:rsid w:val="48890010"/>
    <w:rsid w:val="49891669"/>
    <w:rsid w:val="4B4F76B2"/>
    <w:rsid w:val="4E995159"/>
    <w:rsid w:val="50EE4E28"/>
    <w:rsid w:val="5288667A"/>
    <w:rsid w:val="53033D25"/>
    <w:rsid w:val="55FA274D"/>
    <w:rsid w:val="55FB7373"/>
    <w:rsid w:val="58E26E5B"/>
    <w:rsid w:val="5F492DB7"/>
    <w:rsid w:val="643F563F"/>
    <w:rsid w:val="68A17E1F"/>
    <w:rsid w:val="6FE50A20"/>
    <w:rsid w:val="71CF3F9D"/>
    <w:rsid w:val="750F67A7"/>
    <w:rsid w:val="7A0C15F6"/>
    <w:rsid w:val="7FB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2024-01-23T09:58:00Z</dcterms:created>
  <dc:creator>Administrator</dc:creator>
  <cp:lastModifiedBy>Administrator</cp:lastModifiedBy>
  <dcterms:modified xsi:type="dcterms:W3CDTF">2024-01-25T06:15:14Z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92991782285D46D4ADD1F3C7EC71B9AE_11</vt:lpwstr>
  </property>
</Properties>
</file>