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OLE_LINK1"/>
      <w:bookmarkStart w:id="1" w:name="OLE_LINK4"/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淄博市公安局临淄分局</w:t>
      </w:r>
      <w:bookmarkEnd w:id="0"/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政府信息公开工作年度报告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本年度报告中所列数据的统计期限自202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年1月1日起，至202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年12月31日止。如对报告内容有疑问，请与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淄博市公安局临淄分局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联系（地址：山东省淄博市临淄区桓公路117号；邮编：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val="en-US" w:eastAsia="zh-CN"/>
        </w:rPr>
        <w:t>255400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；电话：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val="en-US" w:eastAsia="zh-CN"/>
        </w:rPr>
        <w:t>0533-7181557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；电子邮箱：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instrText xml:space="preserve"> HYPERLINK "mailto:lzgafj@zb.shandong.cn）。" </w:instrTex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t>lzgafj@zb.shandong.cn）。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lang w:eastAsia="zh-CN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本报告按照《</w:t>
      </w:r>
      <w:bookmarkStart w:id="15" w:name="_GoBack"/>
      <w:bookmarkEnd w:id="15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中华人民共和国政府信息公开条例》情况进行综述，主要包括主动公开、依申请公开、政府信息管理、政府信息公开平台建设、监督保障等方面，2025年淄博市公安局临淄分局坚持“公开为常态、不公开为例外”原则，以保障群众知情权、参与权、监督权为核心，将政务公开与公安主责主业深度融合，推动政府信息公开工作提质增效、走深走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主动公开方面。2025年，我局通过临淄区人民政府门户网站主动发布各类政府信51条，其中业务工作21条、政府信息公开指南1条、治安管理3条、户政服务2条、财政预决算信息4条、“双随机、一公开”信息4条及需要主动公开的信息16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(二)依申请公开工作方面。2025年我局收到依申请公开16件，其中，通过邮件方式收到自然人关于本单位政府信息公开申请14件，通过政府平台收到自然人关于本单位政府信息公开申请2件，比去年增加14件，办结率100%；因依申请公开引发的行政复议案件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0件，行政诉讼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。目前，对于收到的政府信息公开申请，“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以公开为原则，不公开为例外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的公开原则,严格按照工作程序处理，在法定时限内给予规范答复。保证了办理质量。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(三)政府信息管理方面。强化政府信息管理，明确专人专责，严格信息发布审核，完善管理制度与全流程规范。严格落实保密审查，常态化开展监督检查与评估整改。扎实推进依申请公开、政务信息送交、工作交流及公开目录更新等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(四)平台建设方面。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优化分局门户网站栏目设置，</w:t>
      </w:r>
      <w:bookmarkStart w:id="2" w:name="OLE_LINK2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提升网站信息更新的及时性和准确性</w:t>
      </w:r>
      <w:bookmarkEnd w:id="2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保证网站信息更新及时、内容准确，把该优化的功能做好做实；及时标注网站上的废止文件；推进网站集约化建设工作；做强政务新媒体阵地，抖音号关注人数2.9万余人，公众号关注人数2.4万余人。围绕打击破案、服务民生、安保护航等社会治安重点工作，策划并制作各类短视频、公众号270余部（篇），在各级媒体发布稿件、短视频160余篇（条），其中市级以上媒体80余篇（条），省级以上媒体30余篇（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五）监督保障方面。健全组织保障体系，精准落实上级政务公开工作部署，确保各项任务按期完成，定期开展政务公开工作全面自查，及时纠偏纠错。常态化开展信息公开专项培训，助力工作人员吃透法规政策、提升业务能力，进一步优化政府信息公开工作成效，充分满足公众的知情权与期待。</w:t>
      </w: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主动公开政府信息情况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tbl>
      <w:tblPr>
        <w:tblStyle w:val="9"/>
        <w:tblW w:w="8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195"/>
        <w:gridCol w:w="2195"/>
        <w:gridCol w:w="21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本年制发件数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本年废止件数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规章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行政规范性文件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6852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653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638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65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  <w:lang w:val="en-US" w:eastAsia="zh-CN"/>
              </w:rPr>
              <w:t>2.897</w:t>
            </w:r>
          </w:p>
        </w:tc>
      </w:tr>
    </w:tbl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收到和处理政府信息公开申请情况</w:t>
      </w:r>
    </w:p>
    <w:p>
      <w:pP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9"/>
        <w:tblW w:w="95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40"/>
        <w:gridCol w:w="540"/>
        <w:gridCol w:w="720"/>
        <w:gridCol w:w="675"/>
        <w:gridCol w:w="525"/>
        <w:gridCol w:w="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等于第三项加第四项之和）</w:t>
            </w:r>
          </w:p>
        </w:tc>
        <w:tc>
          <w:tcPr>
            <w:tcW w:w="4448" w:type="dxa"/>
            <w:gridSpan w:val="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74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3000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74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-106" w:leftChars="-51" w:right="-107" w:rightChars="-51" w:hanging="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商业企业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科研机构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-106" w:leftChars="-51" w:right="-107" w:rightChars="-51" w:hanging="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-63" w:leftChars="-30" w:right="-134" w:rightChars="-64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其他</w:t>
            </w:r>
          </w:p>
        </w:tc>
        <w:tc>
          <w:tcPr>
            <w:tcW w:w="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bookmarkStart w:id="3" w:name="OLE_LINK3" w:colFirst="1" w:colLast="7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一、</w:t>
            </w:r>
            <w:bookmarkStart w:id="4" w:name="_Hlk66973412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本年新收政府信息公开申请数量</w:t>
            </w:r>
            <w:bookmarkEnd w:id="4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（二）部分公开（</w:t>
            </w:r>
            <w:bookmarkStart w:id="5" w:name="_Hlk66973981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区分处理的，只计这一情形，不计其他情形</w:t>
            </w:r>
            <w:bookmarkEnd w:id="5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-107" w:leftChars="-51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2.</w:t>
            </w:r>
            <w:bookmarkStart w:id="6" w:name="_Hlk66974104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其他法律行政法规禁止公开</w:t>
            </w:r>
            <w:bookmarkEnd w:id="6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4.</w:t>
            </w:r>
            <w:bookmarkStart w:id="7" w:name="_Hlk66974290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保护第三方合法权益</w:t>
            </w:r>
            <w:bookmarkEnd w:id="7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6.</w:t>
            </w:r>
            <w:bookmarkStart w:id="8" w:name="_Hlk66974555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属于四类过程性信息</w:t>
            </w:r>
            <w:bookmarkEnd w:id="8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8.</w:t>
            </w:r>
            <w:bookmarkStart w:id="9" w:name="_Hlk66975211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属于行政查询事项</w:t>
            </w:r>
            <w:bookmarkEnd w:id="9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-107" w:leftChars="-51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-107" w:leftChars="-51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2.</w:t>
            </w:r>
            <w:bookmarkStart w:id="10" w:name="_Hlk66975392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没有现成信息需要另行制作</w:t>
            </w:r>
            <w:bookmarkEnd w:id="10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-107" w:leftChars="-51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3.</w:t>
            </w:r>
            <w:bookmarkStart w:id="11" w:name="_Hlk66975466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补正后申请内容仍不明确</w:t>
            </w:r>
            <w:bookmarkEnd w:id="11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-107" w:leftChars="-51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1.</w:t>
            </w:r>
            <w:bookmarkStart w:id="12" w:name="_Hlk66975537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信访举报投诉类申请</w:t>
            </w:r>
            <w:bookmarkEnd w:id="12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5.要求行政机关确认或重新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320" w:firstLineChars="10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出具已获取信息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  <w:t>3.其他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bookmarkEnd w:id="3"/>
    </w:tbl>
    <w:p>
      <w:pPr>
        <w:jc w:val="left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bookmarkStart w:id="13" w:name="OLE_LINK6"/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9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9" w:leftChars="-71" w:right="-170" w:rightChars="-81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9" w:leftChars="-71" w:right="-170" w:rightChars="-8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3" w:leftChars="-21" w:right="-132" w:rightChars="-63" w:hanging="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2" w:leftChars="-39" w:right="-97" w:rightChars="-46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56" w:right="-118" w:rightChars="-56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56" w:right="-118" w:rightChars="-56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bookmarkStart w:id="14" w:name="_Hlk67039688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复议后起诉</w:t>
            </w:r>
            <w:bookmarkEnd w:id="14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-50" w:right="-126" w:rightChars="-6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6" w:leftChars="-41" w:right="-88" w:rightChars="-42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6" w:leftChars="-60" w:right="-136" w:rightChars="-65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6" w:leftChars="-60" w:right="-136" w:rightChars="-65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64" w:leftChars="-78" w:right="-153" w:rightChars="-73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64" w:leftChars="-78" w:right="-153" w:rightChars="-73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7" w:right="-78" w:rightChars="-37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36" w:leftChars="-65" w:right="-124" w:rightChars="-59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36" w:leftChars="-65" w:right="-124" w:rightChars="-59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73" w:leftChars="-83" w:right="-134" w:rightChars="-64" w:hanging="1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73" w:leftChars="-83" w:right="-134" w:rightChars="-64" w:hanging="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66" w:leftChars="-33" w:right="-105" w:rightChars="-50" w:hanging="3" w:hangingChars="1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"/>
              </w:rPr>
              <w:t>0</w:t>
            </w:r>
          </w:p>
        </w:tc>
      </w:tr>
      <w:bookmarkEnd w:id="13"/>
    </w:tbl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存在的问题：信息公开质效有待提升， 公开渠道运用不够充分，工作规范化水平需持续强化。改进的措施： 精准提质，筑牢信息公开根基，拓宽渠道，增强公开传播实效， 强基固本，提升规范化运行水平。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1.收取信息处理费情况。本年度未有收取信息处理费情况。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人大代表建议和政协提案办理情况。区十九届人大四次会议代表第103号、十九届人大四次会议代表第104号、区十九届人大四次会议代表第99号、区十九届人大四次议代表第89号、区十九届人大四次会议代表第69号、区十九届人大四次会议第81号、区十九届人大四次会议代表第20号7项人大建议；区政协十一届四次会议委员第60号、区政协十一届四次会议委员第5号、区政协十一届四次会议委员第88号、区政协十一届四次会议委员第138号、区政协十一届四次会议委员第142号5项提案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.健全组织领导与规划，夯实职责，定期高效更新政府信息公开目录及指南，丰富公开内容，推进法定主动公开。加强政务公开培训，提升人员业务水平，拓展公开范围与深度，增强工作质量与实效，保障公众信息获取权益。形式创新，围绕社会需求，深化内容维度，拓展公开方式，完善基础设施，确保信息便捷获取，提升透明度与公信力。</w:t>
      </w:r>
    </w:p>
    <w:bookmarkEnd w:id="1"/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A975"/>
    <w:multiLevelType w:val="singleLevel"/>
    <w:tmpl w:val="0FCEA9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A09A1"/>
    <w:rsid w:val="01D76DD2"/>
    <w:rsid w:val="02EC2C69"/>
    <w:rsid w:val="03BE09DB"/>
    <w:rsid w:val="043E520F"/>
    <w:rsid w:val="07B5468E"/>
    <w:rsid w:val="09056BAD"/>
    <w:rsid w:val="0B581E00"/>
    <w:rsid w:val="0E217C19"/>
    <w:rsid w:val="0EB53383"/>
    <w:rsid w:val="10C919A3"/>
    <w:rsid w:val="12291392"/>
    <w:rsid w:val="124D0ADE"/>
    <w:rsid w:val="13BA1DC8"/>
    <w:rsid w:val="13BB6C38"/>
    <w:rsid w:val="14422E4F"/>
    <w:rsid w:val="1C4E1086"/>
    <w:rsid w:val="1CB17AAC"/>
    <w:rsid w:val="1D50258A"/>
    <w:rsid w:val="1FDE1594"/>
    <w:rsid w:val="22401FF4"/>
    <w:rsid w:val="230E3DD6"/>
    <w:rsid w:val="24ED11D9"/>
    <w:rsid w:val="25C52C35"/>
    <w:rsid w:val="25C90246"/>
    <w:rsid w:val="26C469FA"/>
    <w:rsid w:val="28202012"/>
    <w:rsid w:val="29D406C9"/>
    <w:rsid w:val="2BA6556C"/>
    <w:rsid w:val="2C6F1A6E"/>
    <w:rsid w:val="2E0232C6"/>
    <w:rsid w:val="2E455942"/>
    <w:rsid w:val="2F8566B3"/>
    <w:rsid w:val="30173ECC"/>
    <w:rsid w:val="3176612A"/>
    <w:rsid w:val="36EF26ED"/>
    <w:rsid w:val="370A36AD"/>
    <w:rsid w:val="394F25DA"/>
    <w:rsid w:val="39D55D34"/>
    <w:rsid w:val="3B9D6331"/>
    <w:rsid w:val="3E912714"/>
    <w:rsid w:val="411C2345"/>
    <w:rsid w:val="419D3324"/>
    <w:rsid w:val="43AB2EE0"/>
    <w:rsid w:val="442623EB"/>
    <w:rsid w:val="45C87640"/>
    <w:rsid w:val="473356D2"/>
    <w:rsid w:val="475E0D68"/>
    <w:rsid w:val="48D262AE"/>
    <w:rsid w:val="49B81CD6"/>
    <w:rsid w:val="4A2A5193"/>
    <w:rsid w:val="4BD961F7"/>
    <w:rsid w:val="4E67793A"/>
    <w:rsid w:val="532F7D24"/>
    <w:rsid w:val="54F228CE"/>
    <w:rsid w:val="570A39C2"/>
    <w:rsid w:val="5784624C"/>
    <w:rsid w:val="57EF7E03"/>
    <w:rsid w:val="58CA06F4"/>
    <w:rsid w:val="5940247F"/>
    <w:rsid w:val="5AE27748"/>
    <w:rsid w:val="5B6619C4"/>
    <w:rsid w:val="5B7078DA"/>
    <w:rsid w:val="5CAA37FC"/>
    <w:rsid w:val="5E711272"/>
    <w:rsid w:val="5E8C0623"/>
    <w:rsid w:val="5ECA09A1"/>
    <w:rsid w:val="60804E85"/>
    <w:rsid w:val="619271E4"/>
    <w:rsid w:val="61E26EF3"/>
    <w:rsid w:val="64685CD2"/>
    <w:rsid w:val="649760A0"/>
    <w:rsid w:val="65EF79D2"/>
    <w:rsid w:val="66B72DD7"/>
    <w:rsid w:val="68BA327C"/>
    <w:rsid w:val="71BA5E0F"/>
    <w:rsid w:val="72397DDA"/>
    <w:rsid w:val="73206BE7"/>
    <w:rsid w:val="75CA567C"/>
    <w:rsid w:val="783F7C75"/>
    <w:rsid w:val="78400CF1"/>
    <w:rsid w:val="79F21701"/>
    <w:rsid w:val="7A274222"/>
    <w:rsid w:val="7CE9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仿宋_GB2312" w:eastAsia="仿宋_GB2312"/>
      <w:sz w:val="28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2460</Words>
  <Characters>2590</Characters>
  <Lines>1</Lines>
  <Paragraphs>1</Paragraphs>
  <TotalTime>4260</TotalTime>
  <ScaleCrop>false</ScaleCrop>
  <LinksUpToDate>false</LinksUpToDate>
  <CharactersWithSpaces>2595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2026-01-07T06:16:00Z</dcterms:created>
  <dc:creator>Administrator</dc:creator>
  <cp:lastModifiedBy>Administrator</cp:lastModifiedBy>
  <dcterms:modified xsi:type="dcterms:W3CDTF">2026-01-19T02:36:28Z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