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政府信息依申请公开流程</w:t>
      </w:r>
    </w:p>
    <w:p>
      <w:r>
        <w:drawing>
          <wp:inline distT="0" distB="0" distL="0" distR="0">
            <wp:extent cx="5152390" cy="6226175"/>
            <wp:effectExtent l="19050" t="0" r="0" b="0"/>
            <wp:docPr id="4" name="图片 1" descr="http://www.linzi.gov.cn/picture/0/569ee39d2d624218afcc9a78b2935847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 descr="http://www.linzi.gov.cn/picture/0/569ee39d2d624218afcc9a78b293584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52390" cy="622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448"/>
    <w:rsid w:val="0098031C"/>
    <w:rsid w:val="00A37448"/>
    <w:rsid w:val="7F43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hyperlink" Target="http://www.linzi.gov.cn/picture/0/569ee39d2d624218afcc9a78b2935847.jpg" TargetMode="Externa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</Words>
  <Characters>12</Characters>
  <Lines>1</Lines>
  <Paragraphs>1</Paragraphs>
  <TotalTime>1</TotalTime>
  <ScaleCrop>false</ScaleCrop>
  <LinksUpToDate>false</LinksUpToDate>
  <CharactersWithSpaces>13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2020-06-28T03:18:00Z</dcterms:created>
  <dc:creator>lenovo</dc:creator>
  <cp:lastModifiedBy>她</cp:lastModifiedBy>
  <dcterms:modified xsi:type="dcterms:W3CDTF">2020-07-13T06:57:33Z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