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outlineLvl w:val="0"/>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val="en-US" w:eastAsia="zh-CN"/>
        </w:rPr>
        <w:t>工业和信息化局</w:t>
      </w:r>
    </w:p>
    <w:p>
      <w:pPr>
        <w:spacing w:line="640"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21</w:t>
      </w:r>
      <w:r>
        <w:rPr>
          <w:rFonts w:hint="eastAsia" w:ascii="方正小标宋简体" w:hAnsi="黑体" w:eastAsia="方正小标宋简体"/>
          <w:sz w:val="44"/>
          <w:szCs w:val="44"/>
        </w:rPr>
        <w:t>年政府信息公开工作年度报告</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ascii="方正小标宋简体" w:hAnsi="黑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1日到12月31日止。</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0"/>
        <w:rPr>
          <w:rFonts w:ascii="黑体" w:hAnsi="黑体" w:eastAsia="黑体"/>
          <w:sz w:val="32"/>
          <w:szCs w:val="32"/>
        </w:rPr>
      </w:pPr>
      <w:r>
        <w:rPr>
          <w:rFonts w:hint="eastAsia" w:ascii="黑体" w:hAnsi="黑体" w:eastAsia="黑体"/>
          <w:sz w:val="32"/>
          <w:szCs w:val="32"/>
        </w:rPr>
        <w:t>一、总体情况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年，我单位认真贯彻落实《中华人民共和国政府信息公开条例》，充分利用临淄区政府网站，在允许公开的范围内，及时发布各类信息。自</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年1月1日至</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年12月31日，共计发布政务公开信息</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lang w:val="en-US" w:eastAsia="zh-CN"/>
        </w:rPr>
        <w:t>篇</w:t>
      </w:r>
      <w:r>
        <w:rPr>
          <w:rFonts w:hint="eastAsia" w:ascii="仿宋_GB2312" w:hAnsi="仿宋_GB2312" w:eastAsia="仿宋_GB2312" w:cs="仿宋_GB2312"/>
          <w:sz w:val="32"/>
          <w:szCs w:val="32"/>
        </w:rPr>
        <w:t>，具体情况如下：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年法定主动公开</w:t>
      </w:r>
      <w:r>
        <w:rPr>
          <w:rFonts w:hint="eastAsia" w:ascii="楷体_GB2312" w:hAnsi="楷体_GB2312" w:eastAsia="楷体_GB2312" w:cs="楷体_GB2312"/>
          <w:sz w:val="32"/>
          <w:szCs w:val="32"/>
          <w:lang w:val="en-US" w:eastAsia="zh-CN"/>
        </w:rPr>
        <w:t>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其中业务工作</w:t>
      </w:r>
      <w:r>
        <w:rPr>
          <w:rFonts w:hint="eastAsia" w:ascii="仿宋_GB2312" w:hAnsi="仿宋_GB2312" w:eastAsia="仿宋_GB2312" w:cs="仿宋_GB2312"/>
          <w:sz w:val="32"/>
          <w:szCs w:val="32"/>
          <w:highlight w:val="none"/>
          <w:lang w:val="en-US" w:eastAsia="zh-CN"/>
        </w:rPr>
        <w:t>71</w:t>
      </w:r>
      <w:r>
        <w:rPr>
          <w:rFonts w:hint="eastAsia" w:ascii="仿宋_GB2312" w:hAnsi="仿宋_GB2312" w:eastAsia="仿宋_GB2312" w:cs="仿宋_GB2312"/>
          <w:sz w:val="32"/>
          <w:szCs w:val="32"/>
          <w:lang w:eastAsia="zh-CN"/>
        </w:rPr>
        <w:t>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规划计划1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、机构职能2</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、政府信息公开指南1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政策文件8</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、重要部署执行公开1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、财政信息</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、行政执法信息</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、政府信息公开年度报告1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、主动公开基本目录1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、政务公开保障机制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、其他2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（以下为部分主动公开信息截图。）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69865" cy="3070860"/>
            <wp:effectExtent l="0" t="0" r="6985" b="15240"/>
            <wp:docPr id="1" name="图片 1" descr="1642151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2151313(1)"/>
                    <pic:cNvPicPr>
                      <a:picLocks noChangeAspect="1"/>
                    </pic:cNvPicPr>
                  </pic:nvPicPr>
                  <pic:blipFill>
                    <a:blip r:embed="rId5"/>
                    <a:stretch>
                      <a:fillRect/>
                    </a:stretch>
                  </pic:blipFill>
                  <pic:spPr>
                    <a:xfrm>
                      <a:off x="0" y="0"/>
                      <a:ext cx="5269865" cy="30708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图1.业务工作信息截图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63515" cy="3836035"/>
            <wp:effectExtent l="0" t="0" r="13335" b="12065"/>
            <wp:docPr id="6" name="图片 6" descr="1642151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2151409(1)"/>
                    <pic:cNvPicPr>
                      <a:picLocks noChangeAspect="1"/>
                    </pic:cNvPicPr>
                  </pic:nvPicPr>
                  <pic:blipFill>
                    <a:blip r:embed="rId6"/>
                    <a:stretch>
                      <a:fillRect/>
                    </a:stretch>
                  </pic:blipFill>
                  <pic:spPr>
                    <a:xfrm>
                      <a:off x="0" y="0"/>
                      <a:ext cx="5263515" cy="38360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图</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机构职能信息截图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64785" cy="2896870"/>
            <wp:effectExtent l="0" t="0" r="12065" b="17780"/>
            <wp:docPr id="7" name="图片 7" descr="1642151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2151533(1)"/>
                    <pic:cNvPicPr>
                      <a:picLocks noChangeAspect="1"/>
                    </pic:cNvPicPr>
                  </pic:nvPicPr>
                  <pic:blipFill>
                    <a:blip r:embed="rId7"/>
                    <a:stretch>
                      <a:fillRect/>
                    </a:stretch>
                  </pic:blipFill>
                  <pic:spPr>
                    <a:xfrm>
                      <a:off x="0" y="0"/>
                      <a:ext cx="5264785" cy="289687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图3.政策文件信息截图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74310" cy="3247390"/>
            <wp:effectExtent l="0" t="0" r="2540" b="10160"/>
            <wp:docPr id="8" name="图片 8" descr="1642151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42151654(1)"/>
                    <pic:cNvPicPr>
                      <a:picLocks noChangeAspect="1"/>
                    </pic:cNvPicPr>
                  </pic:nvPicPr>
                  <pic:blipFill>
                    <a:blip r:embed="rId8"/>
                    <a:stretch>
                      <a:fillRect/>
                    </a:stretch>
                  </pic:blipFill>
                  <pic:spPr>
                    <a:xfrm>
                      <a:off x="0" y="0"/>
                      <a:ext cx="5274310" cy="324739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图4.财政信息截图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71135" cy="3648710"/>
            <wp:effectExtent l="0" t="0" r="5715" b="8890"/>
            <wp:docPr id="9" name="图片 9" descr="16421517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2151705(1)"/>
                    <pic:cNvPicPr>
                      <a:picLocks noChangeAspect="1"/>
                    </pic:cNvPicPr>
                  </pic:nvPicPr>
                  <pic:blipFill>
                    <a:blip r:embed="rId9"/>
                    <a:stretch>
                      <a:fillRect/>
                    </a:stretch>
                  </pic:blipFill>
                  <pic:spPr>
                    <a:xfrm>
                      <a:off x="0" y="0"/>
                      <a:ext cx="5271135" cy="364871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图5.政务公开保障机制截图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73040" cy="3225165"/>
            <wp:effectExtent l="0" t="0" r="3810" b="13335"/>
            <wp:docPr id="10" name="图片 10" descr="1642151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42151744(1)"/>
                    <pic:cNvPicPr>
                      <a:picLocks noChangeAspect="1"/>
                    </pic:cNvPicPr>
                  </pic:nvPicPr>
                  <pic:blipFill>
                    <a:blip r:embed="rId10"/>
                    <a:stretch>
                      <a:fillRect/>
                    </a:stretch>
                  </pic:blipFill>
                  <pic:spPr>
                    <a:xfrm>
                      <a:off x="0" y="0"/>
                      <a:ext cx="5273040" cy="32251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图6.其他信息截图</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年，我单位未收到政府信息公开申请书。</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局机关办公室负责政务公开工作，制定了政务公开工作推进实施方案，明确了信息公开内容，完善了《临淄区工业和信息化局信息公开指南》、《临淄区工业和信息化局标准化目录》、《临淄区工业和信息化局主动公开基本目录》。确定专人负责政务公开工作，严格执行政务公开相关规章制度，坚持“先审查，后公开”原则，对所公开事项内容进行审核、把关，确保公开内容的合法性、准确性、严肃性，确保公开的范围、形式、时限、程序等符合政府信息公开条例的相关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局机关信息公开平台主要依托临淄区人民政府门户网站进行电子化信息公开，并根据主动公开基本目录，及时对政府信息公开网络平台进行维护与更新，不断规范信息公开流程，按照信息公开工作要求，根据工作需要及时调整公开平台目录设置，完善政府公开信息，切实将信息公开工作落到实处。</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（五）监督保障情况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成立了局主要领导任组长的政务信息公开工作领导小组，</w:t>
      </w:r>
      <w:r>
        <w:rPr>
          <w:rFonts w:hint="eastAsia" w:ascii="仿宋_GB2312" w:hAnsi="仿宋_GB2312" w:eastAsia="仿宋_GB2312" w:cs="仿宋_GB2312"/>
          <w:sz w:val="32"/>
          <w:szCs w:val="32"/>
          <w:shd w:val="clear" w:color="auto" w:fill="FFFFFF"/>
        </w:rPr>
        <w:t>建立</w:t>
      </w:r>
      <w:r>
        <w:rPr>
          <w:rFonts w:hint="eastAsia" w:ascii="仿宋_GB2312" w:hAnsi="仿宋_GB2312" w:eastAsia="仿宋_GB2312" w:cs="仿宋_GB2312"/>
          <w:sz w:val="32"/>
          <w:szCs w:val="32"/>
          <w:shd w:val="clear" w:color="auto" w:fill="FFFFFF"/>
          <w:lang w:val="en-US" w:eastAsia="zh-CN"/>
        </w:rPr>
        <w:t>了</w:t>
      </w:r>
      <w:r>
        <w:rPr>
          <w:rFonts w:hint="eastAsia" w:ascii="仿宋_GB2312" w:hAnsi="仿宋_GB2312" w:eastAsia="仿宋_GB2312" w:cs="仿宋_GB2312"/>
          <w:sz w:val="32"/>
          <w:szCs w:val="32"/>
          <w:shd w:val="clear" w:color="auto" w:fill="FFFFFF"/>
        </w:rPr>
        <w:t>“主要领导亲自抓、分管领导具体抓、职能科室抓落实”的工作机制，</w:t>
      </w:r>
      <w:r>
        <w:rPr>
          <w:rFonts w:hint="eastAsia" w:ascii="仿宋_GB2312" w:hAnsi="仿宋_GB2312" w:eastAsia="仿宋_GB2312" w:cs="仿宋_GB2312"/>
          <w:sz w:val="32"/>
          <w:szCs w:val="32"/>
          <w:shd w:val="clear" w:color="auto" w:fill="FFFFFF"/>
          <w:lang w:val="en-US" w:eastAsia="zh-CN"/>
        </w:rPr>
        <w:t>制定了</w:t>
      </w:r>
      <w:r>
        <w:rPr>
          <w:rFonts w:hint="eastAsia" w:ascii="仿宋_GB2312" w:hAnsi="仿宋_GB2312" w:eastAsia="仿宋_GB2312" w:cs="仿宋_GB2312"/>
          <w:color w:val="000000"/>
          <w:sz w:val="32"/>
          <w:szCs w:val="32"/>
          <w:lang w:val="en-US" w:eastAsia="zh-CN"/>
        </w:rPr>
        <w:t>政务公开工作推进实施方案，</w:t>
      </w:r>
      <w:r>
        <w:rPr>
          <w:rFonts w:hint="eastAsia" w:ascii="仿宋_GB2312" w:hAnsi="仿宋_GB2312" w:eastAsia="仿宋_GB2312" w:cs="仿宋_GB2312"/>
          <w:sz w:val="32"/>
          <w:szCs w:val="32"/>
          <w:shd w:val="clear" w:color="auto" w:fill="FFFFFF"/>
        </w:rPr>
        <w:t>落实专门人员明确职责、工作任务和工作要求，负责信息公开材料的收集、发布、归档等工作。</w:t>
      </w:r>
    </w:p>
    <w:p>
      <w:pPr>
        <w:ind w:firstLine="648"/>
        <w:outlineLvl w:val="0"/>
        <w:rPr>
          <w:rFonts w:ascii="宋体" w:hAnsi="宋体" w:eastAsia="宋体" w:cs="宋体"/>
          <w:kern w:val="0"/>
          <w:szCs w:val="21"/>
        </w:rPr>
      </w:pPr>
      <w:r>
        <w:rPr>
          <w:rFonts w:hint="eastAsia" w:ascii="黑体" w:hAnsi="黑体" w:eastAsia="黑体"/>
          <w:sz w:val="32"/>
          <w:szCs w:val="32"/>
        </w:rPr>
        <w:t>二、主动公开政府信息情况</w:t>
      </w: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blPrEx>
          <w:tblLayout w:type="fixed"/>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Layout w:type="fixed"/>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zh-CN"/>
              </w:rPr>
            </w:pPr>
            <w:r>
              <w:rPr>
                <w:sz w:val="21"/>
                <w:lang w:eastAsia="zh-CN"/>
              </w:rPr>
              <w:t>现行有效件数</w:t>
            </w:r>
          </w:p>
        </w:tc>
      </w:tr>
      <w:tr>
        <w:tblPrEx>
          <w:tblLayout w:type="fixed"/>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tcPr>
          <w:p>
            <w:pPr>
              <w:jc w:val="left"/>
              <w:rPr>
                <w:rFonts w:hint="default"/>
                <w:sz w:val="21"/>
                <w:lang w:val="en-US" w:eastAsia="zh-CN"/>
              </w:rPr>
            </w:pPr>
            <w:r>
              <w:rPr>
                <w:rFonts w:hint="eastAsia"/>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tcPr>
          <w:p>
            <w:pPr>
              <w:jc w:val="left"/>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tcPr>
          <w:p>
            <w:pPr>
              <w:jc w:val="left"/>
              <w:rPr>
                <w:rFonts w:hint="default"/>
                <w:sz w:val="21"/>
                <w:lang w:val="en-US" w:eastAsia="zh-CN"/>
              </w:rPr>
            </w:pPr>
            <w:r>
              <w:rPr>
                <w:rFonts w:hint="eastAsia"/>
                <w:sz w:val="21"/>
                <w:lang w:val="en-US" w:eastAsia="zh-CN"/>
              </w:rPr>
              <w:t>0</w:t>
            </w:r>
          </w:p>
        </w:tc>
      </w:tr>
      <w:tr>
        <w:tblPrEx>
          <w:tblLayout w:type="fixed"/>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jc w:val="left"/>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tcPr>
          <w:p>
            <w:pPr>
              <w:jc w:val="left"/>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tcPr>
          <w:p>
            <w:pPr>
              <w:jc w:val="left"/>
              <w:rPr>
                <w:rFonts w:hint="default"/>
                <w:sz w:val="21"/>
                <w:lang w:val="en-US" w:eastAsia="zh-CN"/>
              </w:rPr>
            </w:pPr>
            <w:r>
              <w:rPr>
                <w:rFonts w:hint="eastAsia"/>
                <w:sz w:val="21"/>
                <w:lang w:val="en-US" w:eastAsia="zh-CN"/>
              </w:rPr>
              <w:t>0</w:t>
            </w:r>
          </w:p>
        </w:tc>
      </w:tr>
      <w:tr>
        <w:tblPrEx>
          <w:tblLayout w:type="fixed"/>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Layout w:type="fixed"/>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zh-CN"/>
              </w:rPr>
            </w:pPr>
            <w:r>
              <w:rPr>
                <w:sz w:val="21"/>
                <w:lang w:eastAsia="zh-CN"/>
              </w:rPr>
              <w:t>本年处理决定数量</w:t>
            </w:r>
          </w:p>
        </w:tc>
      </w:tr>
      <w:tr>
        <w:tblPrEx>
          <w:tblLayout w:type="fixed"/>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jc w:val="left"/>
              <w:rPr>
                <w:rFonts w:hint="default"/>
                <w:sz w:val="21"/>
                <w:lang w:val="en-US" w:eastAsia="zh-CN"/>
              </w:rPr>
            </w:pPr>
            <w:r>
              <w:rPr>
                <w:rFonts w:hint="eastAsia"/>
                <w:sz w:val="21"/>
                <w:lang w:val="en-US" w:eastAsia="zh-CN"/>
              </w:rPr>
              <w:t>0</w:t>
            </w:r>
          </w:p>
        </w:tc>
      </w:tr>
      <w:tr>
        <w:tblPrEx>
          <w:tblLayout w:type="fixed"/>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Layout w:type="fixed"/>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zh-CN"/>
              </w:rPr>
            </w:pPr>
            <w:r>
              <w:rPr>
                <w:sz w:val="21"/>
                <w:lang w:eastAsia="zh-CN"/>
              </w:rPr>
              <w:t>本年处理决定数量</w:t>
            </w:r>
          </w:p>
        </w:tc>
      </w:tr>
      <w:tr>
        <w:tblPrEx>
          <w:tblLayout w:type="fixed"/>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jc w:val="left"/>
              <w:rPr>
                <w:rFonts w:hint="default"/>
                <w:sz w:val="21"/>
                <w:lang w:val="en-US" w:eastAsia="zh-CN"/>
              </w:rPr>
            </w:pPr>
            <w:r>
              <w:rPr>
                <w:rFonts w:hint="eastAsia"/>
                <w:sz w:val="21"/>
                <w:lang w:val="en-US" w:eastAsia="zh-CN"/>
              </w:rPr>
              <w:t>0</w:t>
            </w:r>
          </w:p>
        </w:tc>
      </w:tr>
      <w:tr>
        <w:tblPrEx>
          <w:tblLayout w:type="fixed"/>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jc w:val="left"/>
              <w:rPr>
                <w:rFonts w:hint="default"/>
                <w:sz w:val="21"/>
                <w:lang w:val="en-US" w:eastAsia="zh-CN"/>
              </w:rPr>
            </w:pPr>
            <w:r>
              <w:rPr>
                <w:rFonts w:hint="eastAsia"/>
                <w:sz w:val="21"/>
                <w:lang w:val="en-US" w:eastAsia="zh-CN"/>
              </w:rPr>
              <w:t>0</w:t>
            </w:r>
          </w:p>
        </w:tc>
      </w:tr>
      <w:tr>
        <w:tblPrEx>
          <w:tblLayout w:type="fixed"/>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zh-CN"/>
              </w:rPr>
            </w:pPr>
            <w:r>
              <w:rPr>
                <w:sz w:val="21"/>
                <w:lang w:eastAsia="zh-CN"/>
              </w:rPr>
              <w:t>第二十条</w:t>
            </w:r>
            <w:r>
              <w:rPr>
                <w:sz w:val="21"/>
                <w:lang w:eastAsia="zh-CN"/>
              </w:rPr>
              <w:tab/>
            </w:r>
            <w:r>
              <w:rPr>
                <w:sz w:val="21"/>
                <w:lang w:eastAsia="zh-CN"/>
              </w:rPr>
              <w:t>第 （八） 项</w:t>
            </w:r>
          </w:p>
        </w:tc>
      </w:tr>
      <w:tr>
        <w:tblPrEx>
          <w:tblLayout w:type="fixed"/>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Layout w:type="fixed"/>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jc w:val="left"/>
              <w:rPr>
                <w:rFonts w:hint="default"/>
                <w:sz w:val="21"/>
                <w:lang w:val="en-US" w:eastAsia="zh-CN"/>
              </w:rPr>
            </w:pPr>
            <w:r>
              <w:rPr>
                <w:rFonts w:hint="eastAsia"/>
                <w:sz w:val="21"/>
                <w:lang w:val="en-US" w:eastAsia="zh-CN"/>
              </w:rPr>
              <w:t>0</w:t>
            </w:r>
          </w:p>
        </w:tc>
      </w:tr>
    </w:tbl>
    <w:p>
      <w:pPr>
        <w:ind w:firstLine="640" w:firstLineChars="200"/>
        <w:outlineLvl w:val="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tcPr>
          <w:p>
            <w:pPr>
              <w:rPr>
                <w:rFonts w:hint="eastAsia" w:eastAsiaTheme="minorEastAsia"/>
                <w:lang w:val="en-US" w:eastAsia="zh-CN"/>
              </w:rPr>
            </w:pPr>
            <w:r>
              <w:rPr>
                <w:rFonts w:hint="eastAsia"/>
                <w:lang w:val="en-US" w:eastAsia="zh-CN"/>
              </w:rPr>
              <w:t>0</w:t>
            </w:r>
          </w:p>
        </w:tc>
        <w:tc>
          <w:tcPr>
            <w:tcW w:w="693" w:type="dxa"/>
            <w:vAlign w:val="center"/>
          </w:tcPr>
          <w:p>
            <w:pPr>
              <w:rPr>
                <w:rFonts w:hint="eastAsia" w:eastAsiaTheme="minorEastAsia"/>
                <w:szCs w:val="21"/>
                <w:lang w:val="en-US" w:eastAsia="zh-CN"/>
              </w:rPr>
            </w:pPr>
            <w:r>
              <w:rPr>
                <w:rFonts w:hint="eastAsia"/>
                <w:szCs w:val="21"/>
                <w:lang w:val="en-US" w:eastAsia="zh-CN"/>
              </w:rPr>
              <w:t>0</w:t>
            </w:r>
          </w:p>
        </w:tc>
        <w:tc>
          <w:tcPr>
            <w:tcW w:w="692" w:type="dxa"/>
            <w:vAlign w:val="center"/>
          </w:tcPr>
          <w:p>
            <w:pPr>
              <w:rPr>
                <w:rFonts w:hint="eastAsia" w:eastAsiaTheme="minorEastAsia"/>
                <w:szCs w:val="21"/>
                <w:lang w:val="en-US" w:eastAsia="zh-CN"/>
              </w:rPr>
            </w:pPr>
            <w:r>
              <w:rPr>
                <w:rFonts w:hint="eastAsia"/>
                <w:szCs w:val="21"/>
                <w:lang w:val="en-US" w:eastAsia="zh-CN"/>
              </w:rPr>
              <w:t>0</w:t>
            </w:r>
          </w:p>
        </w:tc>
        <w:tc>
          <w:tcPr>
            <w:tcW w:w="693" w:type="dxa"/>
            <w:vAlign w:val="center"/>
          </w:tcPr>
          <w:p>
            <w:pPr>
              <w:rPr>
                <w:rFonts w:hint="eastAsia" w:eastAsiaTheme="minorEastAsia"/>
                <w:szCs w:val="21"/>
                <w:lang w:val="en-US" w:eastAsia="zh-CN"/>
              </w:rPr>
            </w:pPr>
            <w:r>
              <w:rPr>
                <w:rFonts w:hint="eastAsia"/>
                <w:szCs w:val="21"/>
                <w:lang w:val="en-US" w:eastAsia="zh-CN"/>
              </w:rPr>
              <w:t>0</w:t>
            </w:r>
          </w:p>
        </w:tc>
        <w:tc>
          <w:tcPr>
            <w:tcW w:w="693" w:type="dxa"/>
            <w:vAlign w:val="center"/>
          </w:tcPr>
          <w:p>
            <w:pPr>
              <w:rPr>
                <w:rFonts w:hint="eastAsia" w:eastAsiaTheme="minorEastAsia"/>
                <w:szCs w:val="21"/>
                <w:lang w:val="en-US" w:eastAsia="zh-CN"/>
              </w:rPr>
            </w:pPr>
            <w:r>
              <w:rPr>
                <w:rFonts w:hint="eastAsia"/>
                <w:szCs w:val="21"/>
                <w:lang w:val="en-US" w:eastAsia="zh-CN"/>
              </w:rPr>
              <w:t>0</w:t>
            </w:r>
          </w:p>
        </w:tc>
        <w:tc>
          <w:tcPr>
            <w:tcW w:w="695" w:type="dxa"/>
            <w:vAlign w:val="center"/>
          </w:tcPr>
          <w:p>
            <w:pPr>
              <w:rPr>
                <w:rFonts w:hint="eastAsia" w:eastAsiaTheme="minorEastAsia"/>
                <w:szCs w:val="21"/>
                <w:lang w:val="en-US" w:eastAsia="zh-CN"/>
              </w:rPr>
            </w:pPr>
            <w:r>
              <w:rPr>
                <w:rFonts w:hint="eastAsia"/>
                <w:szCs w:val="21"/>
                <w:lang w:val="en-US" w:eastAsia="zh-CN"/>
              </w:rPr>
              <w:t>0</w:t>
            </w:r>
          </w:p>
        </w:tc>
        <w:tc>
          <w:tcPr>
            <w:tcW w:w="665" w:type="dxa"/>
            <w:vAlign w:val="center"/>
          </w:tcPr>
          <w:p>
            <w:pP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vAlign w:val="top"/>
          </w:tcPr>
          <w:p>
            <w:r>
              <w:rPr>
                <w:rFonts w:hint="eastAsia"/>
                <w:lang w:val="en-US" w:eastAsia="zh-CN"/>
              </w:rPr>
              <w:t>0</w:t>
            </w:r>
          </w:p>
        </w:tc>
        <w:tc>
          <w:tcPr>
            <w:tcW w:w="693" w:type="dxa"/>
            <w:vAlign w:val="center"/>
          </w:tcPr>
          <w:p>
            <w:r>
              <w:rPr>
                <w:rFonts w:hint="eastAsia"/>
                <w:szCs w:val="21"/>
                <w:lang w:val="en-US" w:eastAsia="zh-CN"/>
              </w:rPr>
              <w:t>0</w:t>
            </w:r>
          </w:p>
        </w:tc>
        <w:tc>
          <w:tcPr>
            <w:tcW w:w="692"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5" w:type="dxa"/>
            <w:vAlign w:val="center"/>
          </w:tcPr>
          <w:p>
            <w:r>
              <w:rPr>
                <w:rFonts w:hint="eastAsia"/>
                <w:szCs w:val="21"/>
                <w:lang w:val="en-US" w:eastAsia="zh-CN"/>
              </w:rPr>
              <w:t>0</w:t>
            </w:r>
          </w:p>
        </w:tc>
        <w:tc>
          <w:tcPr>
            <w:tcW w:w="665" w:type="dxa"/>
            <w:vAlign w:val="center"/>
          </w:tcPr>
          <w:p>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vAlign w:val="top"/>
          </w:tcPr>
          <w:p>
            <w:r>
              <w:rPr>
                <w:rFonts w:hint="eastAsia"/>
                <w:lang w:val="en-US" w:eastAsia="zh-CN"/>
              </w:rPr>
              <w:t>0</w:t>
            </w:r>
          </w:p>
        </w:tc>
        <w:tc>
          <w:tcPr>
            <w:tcW w:w="693" w:type="dxa"/>
            <w:vAlign w:val="center"/>
          </w:tcPr>
          <w:p>
            <w:r>
              <w:rPr>
                <w:rFonts w:hint="eastAsia"/>
                <w:szCs w:val="21"/>
                <w:lang w:val="en-US" w:eastAsia="zh-CN"/>
              </w:rPr>
              <w:t>0</w:t>
            </w:r>
          </w:p>
        </w:tc>
        <w:tc>
          <w:tcPr>
            <w:tcW w:w="692"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5" w:type="dxa"/>
            <w:vAlign w:val="center"/>
          </w:tcPr>
          <w:p>
            <w:r>
              <w:rPr>
                <w:rFonts w:hint="eastAsia"/>
                <w:szCs w:val="21"/>
                <w:lang w:val="en-US" w:eastAsia="zh-CN"/>
              </w:rPr>
              <w:t>0</w:t>
            </w:r>
          </w:p>
        </w:tc>
        <w:tc>
          <w:tcPr>
            <w:tcW w:w="665" w:type="dxa"/>
            <w:vAlign w:val="center"/>
          </w:tcPr>
          <w:p>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top"/>
          </w:tcPr>
          <w:p>
            <w:r>
              <w:rPr>
                <w:rFonts w:hint="eastAsia"/>
                <w:lang w:val="en-US" w:eastAsia="zh-CN"/>
              </w:rPr>
              <w:t>0</w:t>
            </w:r>
          </w:p>
        </w:tc>
        <w:tc>
          <w:tcPr>
            <w:tcW w:w="693" w:type="dxa"/>
            <w:vAlign w:val="center"/>
          </w:tcPr>
          <w:p>
            <w:r>
              <w:rPr>
                <w:rFonts w:hint="eastAsia"/>
                <w:szCs w:val="21"/>
                <w:lang w:val="en-US" w:eastAsia="zh-CN"/>
              </w:rPr>
              <w:t>0</w:t>
            </w:r>
          </w:p>
        </w:tc>
        <w:tc>
          <w:tcPr>
            <w:tcW w:w="692"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5" w:type="dxa"/>
            <w:vAlign w:val="center"/>
          </w:tcPr>
          <w:p>
            <w:r>
              <w:rPr>
                <w:rFonts w:hint="eastAsia"/>
                <w:szCs w:val="21"/>
                <w:lang w:val="en-US" w:eastAsia="zh-CN"/>
              </w:rPr>
              <w:t>0</w:t>
            </w:r>
          </w:p>
        </w:tc>
        <w:tc>
          <w:tcPr>
            <w:tcW w:w="665" w:type="dxa"/>
            <w:vAlign w:val="center"/>
          </w:tcPr>
          <w:p>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top"/>
          </w:tcPr>
          <w:p>
            <w:r>
              <w:rPr>
                <w:rFonts w:hint="eastAsia"/>
                <w:lang w:val="en-US" w:eastAsia="zh-CN"/>
              </w:rPr>
              <w:t>0</w:t>
            </w:r>
          </w:p>
        </w:tc>
        <w:tc>
          <w:tcPr>
            <w:tcW w:w="693" w:type="dxa"/>
            <w:vAlign w:val="center"/>
          </w:tcPr>
          <w:p>
            <w:r>
              <w:rPr>
                <w:rFonts w:hint="eastAsia"/>
                <w:szCs w:val="21"/>
                <w:lang w:val="en-US" w:eastAsia="zh-CN"/>
              </w:rPr>
              <w:t>0</w:t>
            </w:r>
          </w:p>
        </w:tc>
        <w:tc>
          <w:tcPr>
            <w:tcW w:w="692"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3" w:type="dxa"/>
            <w:vAlign w:val="center"/>
          </w:tcPr>
          <w:p>
            <w:r>
              <w:rPr>
                <w:rFonts w:hint="eastAsia"/>
                <w:szCs w:val="21"/>
                <w:lang w:val="en-US" w:eastAsia="zh-CN"/>
              </w:rPr>
              <w:t>0</w:t>
            </w:r>
          </w:p>
        </w:tc>
        <w:tc>
          <w:tcPr>
            <w:tcW w:w="695" w:type="dxa"/>
            <w:vAlign w:val="center"/>
          </w:tcPr>
          <w:p>
            <w:r>
              <w:rPr>
                <w:rFonts w:hint="eastAsia"/>
                <w:szCs w:val="21"/>
                <w:lang w:val="en-US" w:eastAsia="zh-CN"/>
              </w:rPr>
              <w:t>0</w:t>
            </w:r>
          </w:p>
        </w:tc>
        <w:tc>
          <w:tcPr>
            <w:tcW w:w="665" w:type="dxa"/>
            <w:vAlign w:val="center"/>
          </w:tcPr>
          <w:p>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pPr>
              <w:rPr>
                <w:rFonts w:hint="eastAsia" w:eastAsiaTheme="minorEastAsia"/>
                <w:lang w:val="en-US" w:eastAsia="zh-CN"/>
              </w:rPr>
            </w:pPr>
            <w:r>
              <w:rPr>
                <w:rFonts w:hint="eastAsia"/>
                <w:lang w:val="en-US" w:eastAsia="zh-CN"/>
              </w:rPr>
              <w:t>0</w:t>
            </w:r>
          </w:p>
        </w:tc>
        <w:tc>
          <w:tcPr>
            <w:tcW w:w="693" w:type="dxa"/>
          </w:tcPr>
          <w:p>
            <w:pPr>
              <w:rPr>
                <w:rFonts w:hint="eastAsia" w:eastAsiaTheme="minorEastAsia"/>
                <w:lang w:val="en-US" w:eastAsia="zh-CN"/>
              </w:rPr>
            </w:pPr>
            <w:r>
              <w:rPr>
                <w:rFonts w:hint="eastAsia"/>
                <w:lang w:val="en-US" w:eastAsia="zh-CN"/>
              </w:rPr>
              <w:t>0</w:t>
            </w:r>
          </w:p>
        </w:tc>
        <w:tc>
          <w:tcPr>
            <w:tcW w:w="692" w:type="dxa"/>
          </w:tcPr>
          <w:p>
            <w:pPr>
              <w:rPr>
                <w:rFonts w:hint="eastAsia" w:eastAsiaTheme="minorEastAsia"/>
                <w:lang w:val="en-US" w:eastAsia="zh-CN"/>
              </w:rPr>
            </w:pPr>
            <w:r>
              <w:rPr>
                <w:rFonts w:hint="eastAsia"/>
                <w:lang w:val="en-US" w:eastAsia="zh-CN"/>
              </w:rPr>
              <w:t>0</w:t>
            </w:r>
          </w:p>
        </w:tc>
        <w:tc>
          <w:tcPr>
            <w:tcW w:w="693" w:type="dxa"/>
          </w:tcPr>
          <w:p>
            <w:pPr>
              <w:rPr>
                <w:rFonts w:hint="eastAsia" w:eastAsiaTheme="minorEastAsia"/>
                <w:lang w:val="en-US" w:eastAsia="zh-CN"/>
              </w:rPr>
            </w:pPr>
            <w:r>
              <w:rPr>
                <w:rFonts w:hint="eastAsia"/>
                <w:lang w:val="en-US" w:eastAsia="zh-CN"/>
              </w:rPr>
              <w:t>0</w:t>
            </w:r>
          </w:p>
        </w:tc>
        <w:tc>
          <w:tcPr>
            <w:tcW w:w="693" w:type="dxa"/>
          </w:tcPr>
          <w:p>
            <w:pPr>
              <w:rPr>
                <w:rFonts w:hint="eastAsia" w:eastAsiaTheme="minorEastAsia"/>
                <w:lang w:val="en-US" w:eastAsia="zh-CN"/>
              </w:rPr>
            </w:pPr>
            <w:r>
              <w:rPr>
                <w:rFonts w:hint="eastAsia"/>
                <w:lang w:val="en-US" w:eastAsia="zh-CN"/>
              </w:rPr>
              <w:t>0</w:t>
            </w:r>
          </w:p>
        </w:tc>
        <w:tc>
          <w:tcPr>
            <w:tcW w:w="695" w:type="dxa"/>
          </w:tcPr>
          <w:p>
            <w:pPr>
              <w:rPr>
                <w:rFonts w:hint="eastAsia" w:eastAsiaTheme="minorEastAsia"/>
                <w:lang w:val="en-US" w:eastAsia="zh-CN"/>
              </w:rPr>
            </w:pPr>
            <w:r>
              <w:rPr>
                <w:rFonts w:hint="eastAsia"/>
                <w:lang w:val="en-US" w:eastAsia="zh-CN"/>
              </w:rPr>
              <w:t>0</w:t>
            </w:r>
          </w:p>
        </w:tc>
        <w:tc>
          <w:tcPr>
            <w:tcW w:w="665" w:type="dxa"/>
          </w:tcPr>
          <w:p>
            <w:pP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vAlign w:val="top"/>
          </w:tcPr>
          <w:p>
            <w:r>
              <w:rPr>
                <w:rFonts w:hint="eastAsia"/>
                <w:lang w:val="en-US" w:eastAsia="zh-CN"/>
              </w:rPr>
              <w:t>0</w:t>
            </w:r>
          </w:p>
        </w:tc>
        <w:tc>
          <w:tcPr>
            <w:tcW w:w="693" w:type="dxa"/>
            <w:vAlign w:val="top"/>
          </w:tcPr>
          <w:p>
            <w:r>
              <w:rPr>
                <w:rFonts w:hint="eastAsia"/>
                <w:lang w:val="en-US" w:eastAsia="zh-CN"/>
              </w:rPr>
              <w:t>0</w:t>
            </w:r>
          </w:p>
        </w:tc>
        <w:tc>
          <w:tcPr>
            <w:tcW w:w="692" w:type="dxa"/>
            <w:vAlign w:val="top"/>
          </w:tcPr>
          <w:p>
            <w:r>
              <w:rPr>
                <w:rFonts w:hint="eastAsia"/>
                <w:lang w:val="en-US" w:eastAsia="zh-CN"/>
              </w:rPr>
              <w:t>0</w:t>
            </w:r>
          </w:p>
        </w:tc>
        <w:tc>
          <w:tcPr>
            <w:tcW w:w="693" w:type="dxa"/>
            <w:vAlign w:val="top"/>
          </w:tcPr>
          <w:p>
            <w:r>
              <w:rPr>
                <w:rFonts w:hint="eastAsia"/>
                <w:lang w:val="en-US" w:eastAsia="zh-CN"/>
              </w:rPr>
              <w:t>0</w:t>
            </w:r>
          </w:p>
        </w:tc>
        <w:tc>
          <w:tcPr>
            <w:tcW w:w="693" w:type="dxa"/>
            <w:vAlign w:val="top"/>
          </w:tcPr>
          <w:p>
            <w:r>
              <w:rPr>
                <w:rFonts w:hint="eastAsia"/>
                <w:lang w:val="en-US" w:eastAsia="zh-CN"/>
              </w:rPr>
              <w:t>0</w:t>
            </w:r>
          </w:p>
        </w:tc>
        <w:tc>
          <w:tcPr>
            <w:tcW w:w="695" w:type="dxa"/>
            <w:vAlign w:val="top"/>
          </w:tcPr>
          <w:p>
            <w:r>
              <w:rPr>
                <w:rFonts w:hint="eastAsia"/>
                <w:lang w:val="en-US" w:eastAsia="zh-CN"/>
              </w:rPr>
              <w:t>0</w:t>
            </w:r>
          </w:p>
        </w:tc>
        <w:tc>
          <w:tcPr>
            <w:tcW w:w="665" w:type="dxa"/>
            <w:vAlign w:val="top"/>
          </w:tcPr>
          <w:p>
            <w:r>
              <w:rPr>
                <w:rFonts w:hint="eastAsia"/>
                <w:lang w:val="en-US" w:eastAsia="zh-CN"/>
              </w:rPr>
              <w:t>0</w:t>
            </w:r>
          </w:p>
        </w:tc>
      </w:tr>
    </w:tbl>
    <w:p>
      <w:pPr>
        <w:ind w:firstLine="640" w:firstLineChars="200"/>
        <w:outlineLvl w:val="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655" w:type="dxa"/>
            <w:vAlign w:val="center"/>
          </w:tcPr>
          <w:p>
            <w:pP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rPr>
                <w:rFonts w:hint="eastAsia" w:eastAsiaTheme="minorEastAsia"/>
                <w:szCs w:val="21"/>
                <w:lang w:val="en-US" w:eastAsia="zh-CN"/>
              </w:rPr>
            </w:pPr>
            <w:r>
              <w:rPr>
                <w:rFonts w:hint="eastAsia"/>
                <w:szCs w:val="21"/>
                <w:lang w:val="en-US" w:eastAsia="zh-CN"/>
              </w:rPr>
              <w:t>0</w:t>
            </w:r>
          </w:p>
        </w:tc>
        <w:tc>
          <w:tcPr>
            <w:tcW w:w="428" w:type="dxa"/>
            <w:vAlign w:val="center"/>
          </w:tcPr>
          <w:p>
            <w:pPr>
              <w:rPr>
                <w:rFonts w:hint="eastAsia" w:eastAsiaTheme="minorEastAsia"/>
                <w:szCs w:val="21"/>
                <w:lang w:val="en-US" w:eastAsia="zh-CN"/>
              </w:rPr>
            </w:pPr>
            <w:r>
              <w:rPr>
                <w:rFonts w:hint="eastAsia"/>
                <w:szCs w:val="21"/>
                <w:lang w:val="en-US" w:eastAsia="zh-CN"/>
              </w:rPr>
              <w:t>0</w:t>
            </w:r>
          </w:p>
        </w:tc>
        <w:tc>
          <w:tcPr>
            <w:tcW w:w="708"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rFonts w:hint="eastAsia" w:eastAsiaTheme="minorEastAsia"/>
                <w:szCs w:val="21"/>
                <w:lang w:val="en-US" w:eastAsia="zh-CN"/>
              </w:rPr>
            </w:pPr>
            <w:r>
              <w:rPr>
                <w:rFonts w:hint="eastAsia"/>
                <w:szCs w:val="21"/>
                <w:lang w:val="en-US" w:eastAsia="zh-CN"/>
              </w:rPr>
              <w:t>0</w:t>
            </w:r>
          </w:p>
        </w:tc>
        <w:tc>
          <w:tcPr>
            <w:tcW w:w="425"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rFonts w:hint="eastAsia" w:eastAsiaTheme="minorEastAsia"/>
                <w:szCs w:val="21"/>
                <w:lang w:val="en-US" w:eastAsia="zh-CN"/>
              </w:rPr>
            </w:pPr>
            <w:r>
              <w:rPr>
                <w:rFonts w:hint="eastAsia"/>
                <w:szCs w:val="21"/>
                <w:lang w:val="en-US" w:eastAsia="zh-CN"/>
              </w:rPr>
              <w:t>0</w:t>
            </w:r>
          </w:p>
        </w:tc>
        <w:tc>
          <w:tcPr>
            <w:tcW w:w="708"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rFonts w:hint="eastAsia" w:eastAsiaTheme="minorEastAsia"/>
                <w:szCs w:val="21"/>
                <w:lang w:val="en-US" w:eastAsia="zh-CN"/>
              </w:rPr>
            </w:pPr>
            <w:r>
              <w:rPr>
                <w:rFonts w:hint="eastAsia"/>
                <w:szCs w:val="21"/>
                <w:lang w:val="en-US" w:eastAsia="zh-CN"/>
              </w:rPr>
              <w:t>0</w:t>
            </w:r>
          </w:p>
        </w:tc>
        <w:tc>
          <w:tcPr>
            <w:tcW w:w="694" w:type="dxa"/>
            <w:vAlign w:val="center"/>
          </w:tcPr>
          <w:p>
            <w:pPr>
              <w:rPr>
                <w:rFonts w:hint="eastAsia" w:eastAsiaTheme="minorEastAsia"/>
                <w:szCs w:val="21"/>
                <w:lang w:val="en-US" w:eastAsia="zh-CN"/>
              </w:rPr>
            </w:pPr>
            <w:r>
              <w:rPr>
                <w:rFonts w:hint="eastAsia"/>
                <w:szCs w:val="21"/>
                <w:lang w:val="en-US" w:eastAsia="zh-CN"/>
              </w:rPr>
              <w:t>0</w:t>
            </w:r>
          </w:p>
        </w:tc>
        <w:tc>
          <w:tcPr>
            <w:tcW w:w="425" w:type="dxa"/>
            <w:vAlign w:val="center"/>
          </w:tcPr>
          <w:p>
            <w:pPr>
              <w:rPr>
                <w:rFonts w:hint="eastAsia" w:eastAsiaTheme="minorEastAsia"/>
                <w:szCs w:val="21"/>
                <w:lang w:val="en-US" w:eastAsia="zh-CN"/>
              </w:rPr>
            </w:pPr>
            <w:r>
              <w:rPr>
                <w:rFonts w:hint="eastAsia"/>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黑体" w:hAnsi="黑体" w:eastAsia="黑体"/>
          <w:sz w:val="32"/>
          <w:szCs w:val="32"/>
        </w:rPr>
      </w:pPr>
      <w:r>
        <w:rPr>
          <w:rFonts w:hint="eastAsia" w:ascii="黑体" w:hAnsi="黑体" w:eastAsia="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（1）存在问题。</w:t>
      </w: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color w:val="000000"/>
          <w:sz w:val="32"/>
          <w:szCs w:val="32"/>
          <w:lang w:val="en-US" w:eastAsia="zh-CN"/>
        </w:rPr>
        <w:t>政务信息公开不够全面及时</w:t>
      </w:r>
      <w:r>
        <w:rPr>
          <w:rFonts w:hint="eastAsia" w:ascii="仿宋_GB2312" w:hAnsi="仿宋_GB2312" w:eastAsia="仿宋_GB2312" w:cs="仿宋_GB2312"/>
          <w:color w:val="000000"/>
          <w:sz w:val="32"/>
          <w:szCs w:val="32"/>
        </w:rPr>
        <w:t>；二是</w:t>
      </w:r>
      <w:r>
        <w:rPr>
          <w:rFonts w:hint="eastAsia" w:ascii="仿宋_GB2312" w:hAnsi="仿宋_GB2312" w:eastAsia="仿宋_GB2312" w:cs="仿宋_GB2312"/>
          <w:color w:val="000000"/>
          <w:sz w:val="32"/>
          <w:szCs w:val="32"/>
          <w:lang w:val="en-US" w:eastAsia="zh-CN"/>
        </w:rPr>
        <w:t>由于人员紧缺，缺乏专职的政务公开工作人员对信息进行及时更新维护</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（2）改进措施。</w:t>
      </w:r>
      <w:r>
        <w:rPr>
          <w:rFonts w:hint="eastAsia" w:ascii="仿宋_GB2312" w:hAnsi="仿宋_GB2312" w:eastAsia="仿宋_GB2312" w:cs="仿宋_GB2312"/>
          <w:color w:val="000000"/>
          <w:sz w:val="32"/>
          <w:szCs w:val="32"/>
        </w:rPr>
        <w:t>一是</w:t>
      </w:r>
      <w:r>
        <w:rPr>
          <w:rFonts w:hint="eastAsia" w:ascii="仿宋_GB2312" w:hAnsi="仿宋_GB2312" w:eastAsia="仿宋_GB2312" w:cs="仿宋_GB2312"/>
          <w:color w:val="000000"/>
          <w:sz w:val="32"/>
          <w:szCs w:val="32"/>
          <w:lang w:val="en-US" w:eastAsia="zh-CN"/>
        </w:rPr>
        <w:t>想方设法</w:t>
      </w:r>
      <w:r>
        <w:rPr>
          <w:rFonts w:hint="eastAsia" w:ascii="仿宋_GB2312" w:hAnsi="仿宋_GB2312" w:eastAsia="仿宋_GB2312" w:cs="仿宋_GB2312"/>
          <w:color w:val="000000"/>
          <w:sz w:val="32"/>
          <w:szCs w:val="32"/>
        </w:rPr>
        <w:t>健全专职人员机制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不断</w:t>
      </w:r>
      <w:r>
        <w:rPr>
          <w:rFonts w:hint="eastAsia" w:ascii="仿宋_GB2312" w:hAnsi="仿宋_GB2312" w:eastAsia="仿宋_GB2312" w:cs="仿宋_GB2312"/>
          <w:color w:val="000000"/>
          <w:sz w:val="32"/>
          <w:szCs w:val="32"/>
        </w:rPr>
        <w:t>参加政务公开培训提升政府信息公开工作水平，提高信息公开工作的质量和水平。二是进一步丰富公开信息内容，充分发挥平台作用，</w:t>
      </w:r>
      <w:r>
        <w:rPr>
          <w:rFonts w:hint="eastAsia" w:ascii="仿宋_GB2312" w:hAnsi="仿宋_GB2312" w:eastAsia="仿宋_GB2312" w:cs="仿宋_GB2312"/>
          <w:color w:val="000000"/>
          <w:sz w:val="32"/>
          <w:szCs w:val="32"/>
          <w:lang w:val="en-US" w:eastAsia="zh-CN"/>
        </w:rPr>
        <w:t>对重要信息</w:t>
      </w:r>
      <w:r>
        <w:rPr>
          <w:rFonts w:hint="eastAsia" w:ascii="仿宋_GB2312" w:hAnsi="仿宋_GB2312" w:eastAsia="仿宋_GB2312" w:cs="仿宋_GB2312"/>
          <w:color w:val="000000"/>
          <w:sz w:val="32"/>
          <w:szCs w:val="32"/>
        </w:rPr>
        <w:t>及时</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更新。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0"/>
        <w:rPr>
          <w:rFonts w:ascii="黑体" w:hAnsi="黑体" w:eastAsia="黑体"/>
          <w:sz w:val="32"/>
          <w:szCs w:val="32"/>
        </w:rPr>
      </w:pPr>
      <w:r>
        <w:rPr>
          <w:rFonts w:hint="eastAsia" w:ascii="黑体" w:hAnsi="黑体" w:eastAsia="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）收取信息处理费情况。</w:t>
      </w:r>
      <w:r>
        <w:rPr>
          <w:rFonts w:hint="eastAsia" w:ascii="仿宋_GB2312" w:hAnsi="仿宋_GB2312" w:eastAsia="仿宋_GB2312" w:cs="仿宋_GB2312"/>
          <w:color w:val="000000"/>
          <w:sz w:val="32"/>
          <w:szCs w:val="32"/>
        </w:rPr>
        <w:t>2021年区工业和信息化局</w:t>
      </w:r>
      <w:r>
        <w:rPr>
          <w:rFonts w:hint="eastAsia" w:ascii="仿宋_GB2312" w:hAnsi="仿宋_GB2312" w:eastAsia="仿宋_GB2312" w:cs="仿宋_GB2312"/>
          <w:color w:val="000000"/>
          <w:sz w:val="32"/>
          <w:szCs w:val="32"/>
          <w:lang w:val="en-US" w:eastAsia="zh-CN"/>
        </w:rPr>
        <w:t>未有收取信息处理费情况</w:t>
      </w:r>
      <w:bookmarkStart w:id="0" w:name="_GoBack"/>
      <w:bookmarkEnd w:id="0"/>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i w:val="0"/>
          <w:caps w:val="0"/>
          <w:color w:val="000000"/>
          <w:spacing w:val="0"/>
          <w:sz w:val="32"/>
          <w:szCs w:val="32"/>
          <w:shd w:val="clear" w:fill="FFFFFF"/>
        </w:rPr>
        <w:t>人大代表建议和政协提案办理情况。</w:t>
      </w:r>
      <w:r>
        <w:rPr>
          <w:rFonts w:hint="eastAsia" w:ascii="仿宋_GB2312" w:hAnsi="仿宋_GB2312" w:eastAsia="仿宋_GB2312" w:cs="仿宋_GB2312"/>
          <w:color w:val="000000"/>
          <w:sz w:val="32"/>
          <w:szCs w:val="32"/>
        </w:rPr>
        <w:t>2021年区工业和信息化局共收到区十八届人大五次会议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33号、74号6</w:t>
      </w:r>
      <w:r>
        <w:rPr>
          <w:rFonts w:hint="eastAsia" w:ascii="仿宋_GB2312" w:hAnsi="仿宋_GB2312" w:eastAsia="仿宋_GB2312" w:cs="仿宋_GB2312"/>
          <w:color w:val="000000"/>
          <w:sz w:val="32"/>
          <w:szCs w:val="32"/>
        </w:rPr>
        <w:t>项建议，区政协十届五次会议</w:t>
      </w:r>
      <w:r>
        <w:rPr>
          <w:rFonts w:hint="eastAsia" w:ascii="仿宋_GB2312" w:hAnsi="仿宋_GB2312" w:eastAsia="仿宋_GB2312" w:cs="仿宋_GB2312"/>
          <w:color w:val="000000"/>
          <w:sz w:val="32"/>
          <w:szCs w:val="32"/>
          <w:lang w:val="en-US" w:eastAsia="zh-CN"/>
        </w:rPr>
        <w:t>4、9、22、25、27、28、30、31、32、33、86、94</w:t>
      </w:r>
      <w:r>
        <w:rPr>
          <w:rFonts w:hint="eastAsia" w:ascii="仿宋_GB2312" w:hAnsi="仿宋_GB2312" w:eastAsia="仿宋_GB2312" w:cs="仿宋_GB2312"/>
          <w:color w:val="000000"/>
          <w:sz w:val="32"/>
          <w:szCs w:val="32"/>
        </w:rPr>
        <w:t>共计</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项提案。对收到的全部提案建议区工业和信息化局进行了认真办理，办结率100%、满意率100%，并及时公开办理情况报告，接受社会监督。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i w:val="0"/>
          <w:caps w:val="0"/>
          <w:color w:val="000000"/>
          <w:spacing w:val="0"/>
          <w:sz w:val="32"/>
          <w:szCs w:val="32"/>
          <w:shd w:val="clear" w:fill="FFFFFF"/>
          <w:lang w:eastAsia="zh-CN"/>
        </w:rPr>
        <w:t>（</w:t>
      </w:r>
      <w:r>
        <w:rPr>
          <w:rFonts w:hint="eastAsia" w:ascii="楷体_GB2312" w:hAnsi="楷体_GB2312" w:eastAsia="楷体_GB2312" w:cs="楷体_GB2312"/>
          <w:i w:val="0"/>
          <w:caps w:val="0"/>
          <w:color w:val="000000"/>
          <w:spacing w:val="0"/>
          <w:sz w:val="32"/>
          <w:szCs w:val="32"/>
          <w:shd w:val="clear" w:fill="FFFFFF"/>
          <w:lang w:val="en-US" w:eastAsia="zh-CN"/>
        </w:rPr>
        <w:t>三</w:t>
      </w:r>
      <w:r>
        <w:rPr>
          <w:rFonts w:hint="eastAsia" w:ascii="楷体_GB2312" w:hAnsi="楷体_GB2312" w:eastAsia="楷体_GB2312" w:cs="楷体_GB2312"/>
          <w:i w:val="0"/>
          <w:caps w:val="0"/>
          <w:color w:val="000000"/>
          <w:spacing w:val="0"/>
          <w:sz w:val="32"/>
          <w:szCs w:val="32"/>
          <w:shd w:val="clear" w:fill="FFFFFF"/>
          <w:lang w:eastAsia="zh-CN"/>
        </w:rPr>
        <w:t>）政务公开工作创新情况。</w:t>
      </w:r>
      <w:r>
        <w:rPr>
          <w:rFonts w:hint="eastAsia" w:ascii="仿宋_GB2312" w:hAnsi="仿宋_GB2312" w:eastAsia="仿宋_GB2312" w:cs="仿宋_GB2312"/>
          <w:color w:val="000000"/>
          <w:sz w:val="32"/>
          <w:szCs w:val="32"/>
          <w:lang w:val="en-US" w:eastAsia="zh-CN"/>
        </w:rPr>
        <w:t>成立了局主要领导任组长、各科室科长为成员的政务公开工作领导小组，并制定了政务公开工作推进实施方案；召开政务公开工作部署会议，通过“以会代训”“专题培训”“以干代训”等多种方式加强政务公开培训工作，切实提高政务公开工作规范性和政务公开工作的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E3262DB"/>
    <w:rsid w:val="10FC2A54"/>
    <w:rsid w:val="13F26009"/>
    <w:rsid w:val="15FE672B"/>
    <w:rsid w:val="1AC25630"/>
    <w:rsid w:val="1B02646A"/>
    <w:rsid w:val="23136D83"/>
    <w:rsid w:val="2D87238C"/>
    <w:rsid w:val="2F047BED"/>
    <w:rsid w:val="33CE21AF"/>
    <w:rsid w:val="436346BC"/>
    <w:rsid w:val="448B0CFB"/>
    <w:rsid w:val="49D50136"/>
    <w:rsid w:val="4DAB2DB0"/>
    <w:rsid w:val="4DE93206"/>
    <w:rsid w:val="530F6F7F"/>
    <w:rsid w:val="60AF1CDA"/>
    <w:rsid w:val="6A4A6FE2"/>
    <w:rsid w:val="730A0F4F"/>
    <w:rsid w:val="740E6BF4"/>
    <w:rsid w:val="775D68B9"/>
    <w:rsid w:val="7ACC5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uiPriority w:val="99"/>
    <w:rPr>
      <w:kern w:val="2"/>
      <w:sz w:val="18"/>
      <w:szCs w:val="18"/>
    </w:rPr>
  </w:style>
  <w:style w:type="character" w:customStyle="1" w:styleId="9">
    <w:name w:val="页脚 字符"/>
    <w:basedOn w:val="7"/>
    <w:link w:val="2"/>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17</TotalTime>
  <ScaleCrop>false</ScaleCrop>
  <LinksUpToDate>false</LinksUpToDate>
  <CharactersWithSpaces>1459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2022-01-26T02:45:27Z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