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临淄区国资局</w:t>
      </w:r>
      <w:r>
        <w:rPr>
          <w:rFonts w:hint="eastAsia" w:ascii="方正小标宋简体" w:hAnsi="黑体" w:eastAsia="方正小标宋简体"/>
          <w:sz w:val="44"/>
          <w:szCs w:val="44"/>
        </w:rPr>
        <w:t>2019年政府信息公开工作</w:t>
      </w:r>
    </w:p>
    <w:p>
      <w:pPr>
        <w:spacing w:line="640" w:lineRule="exact"/>
        <w:jc w:val="center"/>
        <w:rPr>
          <w:b/>
          <w:sz w:val="36"/>
          <w:szCs w:val="36"/>
        </w:rPr>
      </w:pPr>
      <w:r>
        <w:rPr>
          <w:rFonts w:hint="eastAsia" w:ascii="方正小标宋简体" w:hAnsi="黑体" w:eastAsia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根据《中华人民共和国政府信息公开条例》（国务院令第492号公布，国务院令第711号修订）和《山东省政府信息公开办法》（山东省人民政府令第225号）要求，特向社会公布2019年度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国资</w:t>
      </w:r>
      <w:r>
        <w:rPr>
          <w:rFonts w:hint="eastAsia" w:ascii="仿宋_GB2312" w:hAnsi="仿宋_GB2312" w:eastAsia="仿宋_GB2312" w:cs="仿宋_GB2312"/>
          <w:sz w:val="32"/>
          <w:szCs w:val="32"/>
        </w:rPr>
        <w:t>局信息公开工作年度报告。全文包括总体情况、主动公开政府信息情况、收到和处理政府信息公开申请情况、政府信息公开行政复议和行政诉讼情况、存在的主要问题和改进措施，并附相关统计附表。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本报告所列数据的统计期限自2019年1月1日起至2019年12月31日止。关于政府信息公开工作详细情况，请联系区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国资</w:t>
      </w:r>
      <w:r>
        <w:rPr>
          <w:rFonts w:hint="eastAsia" w:ascii="仿宋_GB2312" w:hAnsi="仿宋_GB2312" w:eastAsia="仿宋_GB2312" w:cs="仿宋_GB2312"/>
          <w:sz w:val="32"/>
          <w:szCs w:val="32"/>
        </w:rPr>
        <w:t>局政府信息公开领导小组办公室（地址：淄博市临淄区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晏婴路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号，邮编：255400，电话：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7181794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2019年，临淄区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国资</w:t>
      </w:r>
      <w:r>
        <w:rPr>
          <w:rFonts w:hint="eastAsia" w:ascii="仿宋_GB2312" w:hAnsi="仿宋_GB2312" w:eastAsia="仿宋_GB2312" w:cs="仿宋_GB2312"/>
          <w:sz w:val="32"/>
          <w:szCs w:val="32"/>
        </w:rPr>
        <w:t>局高度重视信息公开工作，严格按照《中华人民共和国政府信息公开条例》（以下简称《条例》）的文件精神，落实政府信息公开工作，做到认真按照上级部门要求，主动公开社会关注度高的信息，工作措施到位，积极、有序、稳妥推进各项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政府信息公开组织领导和制度建设情况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临淄区国资局高度重视政府信息公开工作，将政府信息公开工作纳入年度目标考核，成立了临淄区国资局政府信息公开工作领导小组及办公室，具体负责政务公开的日常工作，并配备1名专职人员负责此项工作。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(二)主动公开及平台建设情况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1.公开基本情况。区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国资</w:t>
      </w:r>
      <w:r>
        <w:rPr>
          <w:rFonts w:hint="eastAsia" w:ascii="仿宋_GB2312" w:hAnsi="仿宋_GB2312" w:eastAsia="仿宋_GB2312" w:cs="仿宋_GB2312"/>
          <w:sz w:val="32"/>
          <w:szCs w:val="32"/>
        </w:rPr>
        <w:t>局对2019年以来形成的政府信息进行了及时更新和发布，本年度共主动公开政府信息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条。其中，政府网站公开信息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条；微信公众号公开信息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2.主动公开途径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（1）政府门户网站。通过临淄区政府门户网站对外公开各类信息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4956175" cy="3757295"/>
            <wp:effectExtent l="0" t="0" r="1587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37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图1.区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国资</w:t>
      </w:r>
      <w:r>
        <w:rPr>
          <w:rFonts w:hint="eastAsia" w:ascii="仿宋_GB2312" w:hAnsi="仿宋_GB2312" w:eastAsia="仿宋_GB2312" w:cs="仿宋_GB2312"/>
          <w:sz w:val="32"/>
          <w:szCs w:val="32"/>
        </w:rPr>
        <w:t>局政务公开截图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（2）微信公众号。区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国资</w:t>
      </w:r>
      <w:r>
        <w:rPr>
          <w:rFonts w:hint="eastAsia" w:ascii="仿宋_GB2312" w:hAnsi="仿宋_GB2312" w:eastAsia="仿宋_GB2312" w:cs="仿宋_GB2312"/>
          <w:sz w:val="32"/>
          <w:szCs w:val="32"/>
        </w:rPr>
        <w:t>局通过“临淄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国资</w:t>
      </w:r>
      <w:r>
        <w:rPr>
          <w:rFonts w:hint="eastAsia" w:ascii="仿宋_GB2312" w:hAnsi="仿宋_GB2312" w:eastAsia="仿宋_GB2312" w:cs="仿宋_GB2312"/>
          <w:sz w:val="32"/>
          <w:szCs w:val="32"/>
        </w:rPr>
        <w:t>”微信公众平台，发布信息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sz w:val="32"/>
          <w:szCs w:val="32"/>
        </w:rPr>
        <w:t>余条。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4256405" cy="6071870"/>
            <wp:effectExtent l="0" t="0" r="10795" b="5080"/>
            <wp:docPr id="2" name="图片 2" descr="lADPGpNyb9v5tCjNCSTNBDg_1080_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DPGpNyb9v5tCjNCSTNBDg_1080_2340"/>
                    <pic:cNvPicPr>
                      <a:picLocks noChangeAspect="1"/>
                    </pic:cNvPicPr>
                  </pic:nvPicPr>
                  <pic:blipFill>
                    <a:blip r:embed="rId5"/>
                    <a:srcRect b="15470"/>
                    <a:stretch>
                      <a:fillRect/>
                    </a:stretch>
                  </pic:blipFill>
                  <pic:spPr>
                    <a:xfrm>
                      <a:off x="0" y="0"/>
                      <a:ext cx="4256405" cy="607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图2.“临淄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国资</w:t>
      </w:r>
      <w:r>
        <w:rPr>
          <w:rFonts w:hint="eastAsia" w:ascii="仿宋_GB2312" w:hAnsi="仿宋_GB2312" w:eastAsia="仿宋_GB2312" w:cs="仿宋_GB2312"/>
          <w:sz w:val="32"/>
          <w:szCs w:val="32"/>
        </w:rPr>
        <w:t>”微信公众号截图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(三)人大建议和政协提案办理情况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2019年，通过网站公开人大代表建议办理情况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件，满意率百分之百。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5266690" cy="1725930"/>
            <wp:effectExtent l="0" t="0" r="10160" b="762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图3.人大建议和政协提案办理情况截图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(四)依申请公开情况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(五)信息公开行政复议和行政诉讼情况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无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rPr>
          <w:b/>
          <w:sz w:val="24"/>
          <w:szCs w:val="24"/>
        </w:rPr>
      </w:pPr>
    </w:p>
    <w:tbl>
      <w:tblPr>
        <w:tblStyle w:val="5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170008.94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5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/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/>
        </w:tc>
        <w:tc>
          <w:tcPr>
            <w:tcW w:w="567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/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</w:tcPr>
          <w:p/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</w:tcPr>
          <w:p/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</w:tcPr>
          <w:p/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/>
        </w:tc>
        <w:tc>
          <w:tcPr>
            <w:tcW w:w="1560" w:type="dxa"/>
            <w:vMerge w:val="continue"/>
          </w:tcPr>
          <w:p/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四．政府信息公开行政复议、行政诉讼情况</w:t>
      </w:r>
    </w:p>
    <w:tbl>
      <w:tblPr>
        <w:tblStyle w:val="5"/>
        <w:tblW w:w="930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45"/>
        <w:gridCol w:w="646"/>
        <w:gridCol w:w="621"/>
        <w:gridCol w:w="542"/>
        <w:gridCol w:w="646"/>
        <w:gridCol w:w="646"/>
        <w:gridCol w:w="646"/>
        <w:gridCol w:w="645"/>
        <w:gridCol w:w="517"/>
        <w:gridCol w:w="775"/>
        <w:gridCol w:w="592"/>
        <w:gridCol w:w="698"/>
        <w:gridCol w:w="646"/>
        <w:gridCol w:w="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10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200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2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46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17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8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临淄区国资局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政府信息公开工作虽然取得了一定的成绩，但也存在一些需要改进的方面，如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政府信息公开人员的能力有待进一步加强；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内容不够丰富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形式有待拓展</w:t>
      </w:r>
      <w:r>
        <w:rPr>
          <w:rFonts w:hint="eastAsia" w:ascii="仿宋_GB2312" w:hAnsi="仿宋_GB2312" w:eastAsia="仿宋_GB2312" w:cs="仿宋_GB2312"/>
          <w:sz w:val="32"/>
          <w:szCs w:val="32"/>
        </w:rPr>
        <w:t>。2020年，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临淄区国资局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按照《中华人民共和国政府信息公开条例》的要求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进一步加强组织领导，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强化相关人员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业务培训，完善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制定有关制度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，积极探索政府信息公开新形式。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2019年无其他需要报告事项。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58"/>
    <w:rsid w:val="00024810"/>
    <w:rsid w:val="000414C6"/>
    <w:rsid w:val="00056B8B"/>
    <w:rsid w:val="00087FF0"/>
    <w:rsid w:val="002019C6"/>
    <w:rsid w:val="00204AA5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556C2"/>
    <w:rsid w:val="00892DC4"/>
    <w:rsid w:val="00920A8C"/>
    <w:rsid w:val="00935E77"/>
    <w:rsid w:val="0096093C"/>
    <w:rsid w:val="00A93492"/>
    <w:rsid w:val="00AC222F"/>
    <w:rsid w:val="00AD49B5"/>
    <w:rsid w:val="00BF42A9"/>
    <w:rsid w:val="00C307E5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EF7239"/>
    <w:rsid w:val="00FA3378"/>
    <w:rsid w:val="00FE3091"/>
    <w:rsid w:val="11BA61C1"/>
    <w:rsid w:val="18C341D7"/>
    <w:rsid w:val="421D7E6C"/>
    <w:rsid w:val="453E015E"/>
    <w:rsid w:val="4DE93206"/>
    <w:rsid w:val="655011B3"/>
    <w:rsid w:val="65F53102"/>
    <w:rsid w:val="6E3A3EC0"/>
    <w:rsid w:val="73C85F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173</Words>
  <Characters>988</Characters>
  <Lines>8</Lines>
  <Paragraphs>2</Paragraphs>
  <TotalTime>7</TotalTime>
  <ScaleCrop>false</ScaleCrop>
  <LinksUpToDate>false</LinksUpToDate>
  <CharactersWithSpaces>1159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西湖雪狼</cp:lastModifiedBy>
  <dcterms:modified xsi:type="dcterms:W3CDTF">2020-07-13T06:15:32Z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