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FC" w:rsidRDefault="004109FF">
      <w:pPr>
        <w:pStyle w:val="a5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淄博市临淄区交通运输局</w:t>
      </w:r>
    </w:p>
    <w:p w:rsidR="00215EFC" w:rsidRDefault="004109FF">
      <w:pPr>
        <w:pStyle w:val="a5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Times New Roman" w:hint="eastAsia"/>
          <w:bCs/>
          <w:color w:val="000000" w:themeColor="text1"/>
          <w:sz w:val="44"/>
          <w:szCs w:val="44"/>
          <w:shd w:val="clear" w:color="auto" w:fill="FFFFFF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年政府信息公开工作年度报告</w:t>
      </w:r>
    </w:p>
    <w:p w:rsidR="00215EFC" w:rsidRDefault="00215EFC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宋体" w:cs="宋体"/>
          <w:color w:val="000000" w:themeColor="text1"/>
          <w:sz w:val="32"/>
          <w:szCs w:val="32"/>
        </w:rPr>
      </w:pPr>
    </w:p>
    <w:p w:rsidR="00215EFC" w:rsidRDefault="004109FF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本年度报告中所列数据的统计期限自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日起，至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12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31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日止。如对报告内容有疑问，请与淄博市临淄区交通运输局联系（地址：牛山路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269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号；邮编：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255400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；电话：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0533</w:t>
      </w:r>
      <w:r>
        <w:rPr>
          <w:rFonts w:ascii="Times New Roman" w:eastAsia="仿宋_GB2312" w:hAnsi="Times New Roman" w:cs="仿宋_GB2312"/>
          <w:color w:val="000000"/>
          <w:sz w:val="32"/>
          <w:szCs w:val="32"/>
        </w:rPr>
        <w:t>-7180056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；邮箱：</w:t>
      </w:r>
      <w:r>
        <w:rPr>
          <w:rFonts w:ascii="Times New Roman" w:eastAsia="仿宋_GB2312" w:hAnsi="Times New Roman" w:cs="仿宋_GB2312"/>
          <w:color w:val="000000"/>
          <w:sz w:val="32"/>
          <w:szCs w:val="32"/>
        </w:rPr>
        <w:t>lzqjtysjbgs@zb.shandong.cn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）。</w:t>
      </w:r>
    </w:p>
    <w:p w:rsidR="00215EFC" w:rsidRDefault="004109FF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 w:cs="黑体"/>
          <w:color w:val="000000" w:themeColor="text1"/>
          <w:sz w:val="32"/>
          <w:szCs w:val="32"/>
        </w:rPr>
      </w:pPr>
      <w:r>
        <w:rPr>
          <w:rFonts w:ascii="Times New Roman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一、总体情况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年，临淄区交通运输局深入贯彻落实国家、省、市、区关于政务公开工作的各项要求，依据《中华人民共和国政府信息公开条例》，围绕部门职责，以制度化、规范化管理为抓手，持续推进政府信息公开工作。通过强化公开意识、拓展公开渠道、提升公开效果，推动政务公开常态化、规范化运行，切实保障人民群众的知情权、参与权和监督权。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（一）主动公开工作稳步推进。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2025</w:t>
      </w:r>
      <w:r>
        <w:rPr>
          <w:rFonts w:ascii="Times New Roman" w:eastAsia="仿宋" w:hAnsi="仿宋" w:hint="eastAsia"/>
          <w:color w:val="000000" w:themeColor="text1"/>
          <w:sz w:val="32"/>
          <w:szCs w:val="32"/>
        </w:rPr>
        <w:t>年，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区交通运输局共发布公开</w:t>
      </w:r>
      <w:r>
        <w:rPr>
          <w:rFonts w:ascii="Times New Roman" w:eastAsia="仿宋_GB2312" w:hAnsi="Times New Roman" w:hint="eastAsia"/>
          <w:sz w:val="32"/>
          <w:szCs w:val="32"/>
        </w:rPr>
        <w:t>信息</w:t>
      </w:r>
      <w:r>
        <w:rPr>
          <w:rFonts w:ascii="Times New Roman" w:eastAsia="仿宋_GB2312" w:hAnsi="Times New Roman" w:hint="eastAsia"/>
          <w:sz w:val="32"/>
          <w:szCs w:val="32"/>
        </w:rPr>
        <w:t>59</w:t>
      </w:r>
      <w:r>
        <w:rPr>
          <w:rFonts w:ascii="Times New Roman" w:eastAsia="仿宋_GB2312" w:hAnsi="Times New Roman" w:hint="eastAsia"/>
          <w:sz w:val="32"/>
          <w:szCs w:val="32"/>
        </w:rPr>
        <w:t>条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。其中，业务工作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18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条、机构职能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条、政府信息公开指南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条、部门会议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条、民生公益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条、财政信息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条、“双随机、一公开”信息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条、行政执法信息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23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条、政府信息公开年度报告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条、政务公开保障机制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条、主动公开基本目录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条、招标投标行政监督责任清单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条。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（二）依申请公开依法规范。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收到依申请公开政府信息的请求信息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条，无不予公开政府信息的情况。</w:t>
      </w:r>
    </w:p>
    <w:p w:rsidR="00C025DD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</w:pP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lastRenderedPageBreak/>
        <w:t>（三）信息管理机制持续完善。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一是</w:t>
      </w:r>
      <w:r w:rsid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动态更新</w:t>
      </w:r>
      <w:r w:rsidR="00B14ACD" w:rsidRP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政务信息公开指南</w:t>
      </w:r>
      <w:r w:rsidR="00606D6A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和</w:t>
      </w:r>
      <w:r w:rsidR="00606D6A" w:rsidRPr="00606D6A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政府信息主动公开目录</w:t>
      </w:r>
      <w:r w:rsid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严格执行信息发布“三审”制度及保密审查机制，确保公开信息准确、权威、安全。</w:t>
      </w:r>
      <w:r w:rsid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二是</w:t>
      </w:r>
      <w:r w:rsidR="00B92EA0" w:rsidRP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持续做好规范性文件管理工作，</w:t>
      </w:r>
      <w:r w:rsid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2025</w:t>
      </w:r>
      <w:r w:rsidR="00B92EA0" w:rsidRP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年未发布行政规范性文件。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三是定期对门户网站等平台已发布信息进行排查、更新和维护，确保信息的时效性和准确性。</w:t>
      </w:r>
    </w:p>
    <w:p w:rsidR="00C025DD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（四）公开平台建设不断深化。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一是</w:t>
      </w:r>
      <w:r w:rsid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依托</w:t>
      </w:r>
      <w:r w:rsid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临淄</w:t>
      </w:r>
      <w:r w:rsidR="00B14ACD" w:rsidRP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区人民政府网站政务公开专栏进行政务信息公开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，新增</w:t>
      </w:r>
      <w:r w:rsid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招标投标行政监督责任清单，</w:t>
      </w:r>
      <w:r w:rsidR="00B14AC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优化栏目设置</w:t>
      </w:r>
      <w:r w:rsid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提升平台服务功能。二是积极利用</w:t>
      </w:r>
      <w:r w:rsid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淄博交通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</w:t>
      </w:r>
      <w:r w:rsid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临淄发布、政风行风热线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等多种载体，延伸公开触角，推动重要政策、便民信息精准推送、广泛传播。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  <w:u w:val="single"/>
          <w:shd w:val="clear" w:color="auto" w:fill="FFFFFF"/>
        </w:rPr>
      </w:pP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（五）监督保障措施扎实有力。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一是将政务公开工作纳入年度重点工作任务和考核体系，定期召开专题会议研究部署。二是组织参加区级专题培训，</w:t>
      </w:r>
      <w:r w:rsidR="00B92EA0" w:rsidRP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学习《中华人民共和国政府信息公开条例》和政府信息公开工作有关制度、规定，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不断提升工作人员的政策把握能力和业务操作水平。三是主动接受社会监督，对外公开监督渠道，对内加强日常监测与定期自查，对发现的问题立行立改，确保公开工作规范运行、取得实效。</w:t>
      </w:r>
    </w:p>
    <w:p w:rsidR="00215EFC" w:rsidRDefault="004109FF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二、主动公开政府信息情况</w:t>
      </w:r>
    </w:p>
    <w:p w:rsidR="00215EFC" w:rsidRDefault="00215EFC" w:rsidP="00C025DD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tbl>
      <w:tblPr>
        <w:tblW w:w="8925" w:type="dxa"/>
        <w:jc w:val="center"/>
        <w:tblCellMar>
          <w:left w:w="0" w:type="dxa"/>
          <w:right w:w="0" w:type="dxa"/>
        </w:tblCellMar>
        <w:tblLook w:val="04A0"/>
      </w:tblPr>
      <w:tblGrid>
        <w:gridCol w:w="2691"/>
        <w:gridCol w:w="1984"/>
        <w:gridCol w:w="2029"/>
        <w:gridCol w:w="2221"/>
      </w:tblGrid>
      <w:tr w:rsidR="00215EFC">
        <w:trPr>
          <w:trHeight w:val="473"/>
          <w:jc w:val="center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第二十条第（一）项</w:t>
            </w:r>
          </w:p>
        </w:tc>
      </w:tr>
      <w:tr w:rsidR="00215EFC">
        <w:trPr>
          <w:trHeight w:val="550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现行有效件数</w:t>
            </w:r>
          </w:p>
        </w:tc>
      </w:tr>
      <w:tr w:rsidR="00215EFC">
        <w:trPr>
          <w:trHeight w:val="558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215EFC">
        <w:trPr>
          <w:trHeight w:val="553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215EFC">
        <w:trPr>
          <w:trHeight w:val="539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第二十条第（五）项</w:t>
            </w:r>
          </w:p>
        </w:tc>
      </w:tr>
      <w:tr w:rsidR="00215EFC">
        <w:trPr>
          <w:trHeight w:val="623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本年处理决定数量</w:t>
            </w:r>
          </w:p>
        </w:tc>
      </w:tr>
      <w:tr w:rsidR="00215EFC">
        <w:trPr>
          <w:trHeight w:val="544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215EFC">
        <w:trPr>
          <w:trHeight w:val="408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第二十条第（六）项</w:t>
            </w:r>
          </w:p>
        </w:tc>
      </w:tr>
      <w:tr w:rsidR="00215EFC">
        <w:trPr>
          <w:trHeight w:val="481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本年处理决定数量</w:t>
            </w:r>
          </w:p>
        </w:tc>
      </w:tr>
      <w:tr w:rsidR="00215EFC">
        <w:trPr>
          <w:trHeight w:val="429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601</w:t>
            </w:r>
          </w:p>
        </w:tc>
      </w:tr>
      <w:tr w:rsidR="00215EFC">
        <w:trPr>
          <w:trHeight w:val="429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</w:tr>
      <w:tr w:rsidR="00215EFC">
        <w:trPr>
          <w:trHeight w:val="471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第二十条第（八）项</w:t>
            </w:r>
          </w:p>
        </w:tc>
      </w:tr>
      <w:tr w:rsidR="00215EFC">
        <w:trPr>
          <w:trHeight w:val="497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本年收费金额（单位：万元）</w:t>
            </w:r>
          </w:p>
        </w:tc>
      </w:tr>
      <w:tr w:rsidR="00215EFC">
        <w:trPr>
          <w:trHeight w:val="497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</w:tbl>
    <w:p w:rsidR="00215EFC" w:rsidRDefault="004109FF">
      <w:pPr>
        <w:widowControl/>
        <w:numPr>
          <w:ilvl w:val="0"/>
          <w:numId w:val="1"/>
        </w:numPr>
        <w:spacing w:before="100" w:beforeAutospacing="1" w:after="100" w:afterAutospacing="1" w:line="560" w:lineRule="atLeast"/>
        <w:ind w:firstLine="64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收到和处理政府信息公开申请情况</w:t>
      </w:r>
    </w:p>
    <w:tbl>
      <w:tblPr>
        <w:tblW w:w="95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5"/>
        <w:gridCol w:w="1699"/>
        <w:gridCol w:w="2973"/>
        <w:gridCol w:w="752"/>
        <w:gridCol w:w="540"/>
        <w:gridCol w:w="540"/>
        <w:gridCol w:w="720"/>
        <w:gridCol w:w="675"/>
        <w:gridCol w:w="526"/>
        <w:gridCol w:w="701"/>
      </w:tblGrid>
      <w:tr w:rsidR="00215EFC">
        <w:trPr>
          <w:trHeight w:val="413"/>
          <w:jc w:val="center"/>
        </w:trPr>
        <w:tc>
          <w:tcPr>
            <w:tcW w:w="5093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jc w:val="center"/>
              <w:rPr>
                <w:rFonts w:ascii="楷体_GB2312" w:eastAsia="楷体_GB2312" w:hAnsi="黑体"/>
                <w:kern w:val="0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（本列数据的勾稽关系为：第一项加第二项之和，</w:t>
            </w:r>
          </w:p>
          <w:p w:rsidR="00215EFC" w:rsidRDefault="004109FF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7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申请人情况</w:t>
            </w:r>
          </w:p>
        </w:tc>
      </w:tr>
      <w:tr w:rsidR="00215EFC">
        <w:trPr>
          <w:trHeight w:val="425"/>
          <w:jc w:val="center"/>
        </w:trPr>
        <w:tc>
          <w:tcPr>
            <w:tcW w:w="5093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747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5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总计</w:t>
            </w:r>
          </w:p>
        </w:tc>
      </w:tr>
      <w:tr w:rsidR="00215EFC">
        <w:trPr>
          <w:trHeight w:val="90"/>
          <w:jc w:val="center"/>
        </w:trPr>
        <w:tc>
          <w:tcPr>
            <w:tcW w:w="5093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747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60" w:lineRule="exact"/>
              <w:ind w:leftChars="-30" w:left="-63" w:rightChars="-64" w:right="-134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其他</w:t>
            </w:r>
          </w:p>
        </w:tc>
        <w:tc>
          <w:tcPr>
            <w:tcW w:w="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215EFC">
        <w:trPr>
          <w:trHeight w:val="20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ascii="黑体" w:eastAsia="黑体" w:hAnsi="黑体" w:hint="eastAsia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</w:tr>
      <w:tr w:rsidR="00215EFC">
        <w:trPr>
          <w:trHeight w:val="20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215EFC" w:rsidRDefault="00215EFC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215EFC" w:rsidRDefault="00215EFC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215EFC" w:rsidRDefault="00215EFC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215EFC" w:rsidRDefault="00215EFC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215EFC" w:rsidRDefault="004109FF">
            <w:pPr>
              <w:widowControl/>
              <w:spacing w:after="18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三、本年度办</w:t>
            </w:r>
            <w:r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理结果</w:t>
            </w: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（一）予以公开</w:t>
            </w:r>
          </w:p>
        </w:tc>
        <w:tc>
          <w:tcPr>
            <w:tcW w:w="752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3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ascii="黑体" w:eastAsia="黑体" w:hAnsi="黑体" w:hint="eastAsia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752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3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2" w:name="_Hlk66974104"/>
            <w:r>
              <w:rPr>
                <w:rFonts w:ascii="仿宋_GB2312" w:eastAsia="仿宋_GB2312" w:hAnsi="黑体" w:hint="eastAsia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</w:t>
            </w:r>
            <w:bookmarkStart w:id="3" w:name="_Hlk66974290"/>
            <w:r>
              <w:rPr>
                <w:rFonts w:ascii="仿宋_GB2312" w:eastAsia="仿宋_GB2312" w:hAnsi="黑体" w:hint="eastAsia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6.</w:t>
            </w:r>
            <w:bookmarkStart w:id="4" w:name="_Hlk66974555"/>
            <w:r>
              <w:rPr>
                <w:rFonts w:ascii="仿宋_GB2312" w:eastAsia="仿宋_GB2312" w:hAnsi="黑体" w:hint="eastAsia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8.</w:t>
            </w:r>
            <w:bookmarkStart w:id="5" w:name="_Hlk66975211"/>
            <w:r>
              <w:rPr>
                <w:rFonts w:ascii="仿宋_GB2312" w:eastAsia="仿宋_GB2312" w:hAnsi="黑体" w:hint="eastAsia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6" w:name="_Hlk66975392"/>
            <w:r>
              <w:rPr>
                <w:rFonts w:ascii="仿宋_GB2312" w:eastAsia="仿宋_GB2312" w:hAnsi="黑体" w:hint="eastAsia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</w:t>
            </w:r>
            <w:bookmarkStart w:id="7" w:name="_Hlk66975466"/>
            <w:r>
              <w:rPr>
                <w:rFonts w:ascii="仿宋_GB2312" w:eastAsia="仿宋_GB2312" w:hAnsi="黑体" w:hint="eastAsia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</w:t>
            </w:r>
            <w:bookmarkStart w:id="8" w:name="_Hlk66975537"/>
            <w:r>
              <w:rPr>
                <w:rFonts w:ascii="仿宋_GB2312" w:eastAsia="仿宋_GB2312" w:hAnsi="黑体" w:hint="eastAsia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397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5.要求行政机关确认或重新</w:t>
            </w:r>
          </w:p>
          <w:p w:rsidR="00215EFC" w:rsidRDefault="004109FF">
            <w:pPr>
              <w:widowControl/>
              <w:spacing w:line="300" w:lineRule="exact"/>
              <w:ind w:firstLineChars="100" w:firstLine="210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仿宋_GB2312" w:eastAsia="仿宋_GB2312" w:hAnsi="楷体"/>
              </w:rPr>
            </w:pPr>
            <w:r>
              <w:rPr>
                <w:rFonts w:ascii="仿宋_GB2312" w:eastAsia="仿宋_GB2312" w:hAnsi="楷体" w:hint="eastAsia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3.其他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</w:tr>
      <w:tr w:rsidR="00215EFC">
        <w:trPr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</w:tr>
    </w:tbl>
    <w:p w:rsidR="00215EFC" w:rsidRDefault="004109FF">
      <w:pPr>
        <w:widowControl/>
        <w:spacing w:before="100" w:beforeAutospacing="1" w:after="100" w:afterAutospacing="1" w:line="560" w:lineRule="atLeast"/>
        <w:ind w:firstLineChars="200" w:firstLine="64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四、政府信息公开行政复议、行政诉讼情况</w:t>
      </w:r>
    </w:p>
    <w:tbl>
      <w:tblPr>
        <w:tblW w:w="9885" w:type="dxa"/>
        <w:jc w:val="center"/>
        <w:tblCellMar>
          <w:left w:w="0" w:type="dxa"/>
          <w:right w:w="0" w:type="dxa"/>
        </w:tblCellMar>
        <w:tblLook w:val="04A0"/>
      </w:tblPr>
      <w:tblGrid>
        <w:gridCol w:w="674"/>
        <w:gridCol w:w="708"/>
        <w:gridCol w:w="708"/>
        <w:gridCol w:w="708"/>
        <w:gridCol w:w="425"/>
        <w:gridCol w:w="709"/>
        <w:gridCol w:w="708"/>
        <w:gridCol w:w="709"/>
        <w:gridCol w:w="744"/>
        <w:gridCol w:w="532"/>
        <w:gridCol w:w="709"/>
        <w:gridCol w:w="708"/>
        <w:gridCol w:w="709"/>
        <w:gridCol w:w="709"/>
        <w:gridCol w:w="425"/>
      </w:tblGrid>
      <w:tr w:rsidR="00215EFC">
        <w:trPr>
          <w:trHeight w:val="472"/>
          <w:jc w:val="center"/>
        </w:trPr>
        <w:tc>
          <w:tcPr>
            <w:tcW w:w="32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66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行政诉讼</w:t>
            </w:r>
          </w:p>
        </w:tc>
      </w:tr>
      <w:tr w:rsidR="00215EFC">
        <w:trPr>
          <w:trHeight w:val="563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复议后起诉</w:t>
            </w:r>
          </w:p>
        </w:tc>
      </w:tr>
      <w:tr w:rsidR="00215EF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EFC" w:rsidRDefault="00215EF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5EFC" w:rsidRDefault="00215EF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5EFC" w:rsidRDefault="00215EF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5EFC" w:rsidRDefault="00215EF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5EFC" w:rsidRDefault="00215EF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</w:tr>
      <w:tr w:rsidR="00215EFC">
        <w:trPr>
          <w:trHeight w:val="57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</w:tbl>
    <w:p w:rsidR="00215EFC" w:rsidRDefault="004109FF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五、存在的主要问题及改进情况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（一）存在问题：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是主动公开信息的全面性和深度有待加强，部分领域信息发布内容较为基础；二是信息公开平台便民服务水平仍有提升空间，门户网站与新媒体的信息整合与呈现方式可进一步优化；三是部分工作人员对信息公开政策的把握和业务能力需持续提升。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（二）改进措施：</w:t>
      </w:r>
      <w:r>
        <w:rPr>
          <w:rFonts w:ascii="Times New Roman" w:eastAsia="仿宋_GB2312" w:hAnsi="Times New Roman" w:hint="eastAsia"/>
          <w:sz w:val="32"/>
          <w:szCs w:val="32"/>
        </w:rPr>
        <w:t>一是加强信息梳理与报送，细化公开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目录，逐步扩展重点领域信息公开内容；二是完善门户网站栏目设置，推动多渠道信息同步更新；三是组织参与政务公开专题培训，开展内部学习交流，提升工作人员政策理解和实务操作能力。</w:t>
      </w:r>
    </w:p>
    <w:p w:rsidR="00215EFC" w:rsidRDefault="004109FF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六、其他需要报告的事项</w:t>
      </w:r>
    </w:p>
    <w:p w:rsidR="00215EFC" w:rsidRDefault="004109FF">
      <w:pPr>
        <w:spacing w:line="560" w:lineRule="exact"/>
        <w:ind w:firstLineChars="200" w:firstLine="640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（一）收取信息处理费情况。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无收取信息处理费情况。</w:t>
      </w:r>
    </w:p>
    <w:p w:rsidR="00215EFC" w:rsidRPr="00491A18" w:rsidRDefault="004109F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（二）人大代表建议和政协提案办理情况。</w:t>
      </w:r>
      <w:bookmarkStart w:id="9" w:name="_GoBack"/>
      <w:r w:rsidRPr="00491A1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2025</w:t>
      </w:r>
      <w:r w:rsidRPr="00491A18">
        <w:rPr>
          <w:rFonts w:ascii="仿宋_GB2312" w:eastAsia="仿宋_GB2312" w:hint="eastAsia"/>
          <w:color w:val="000000" w:themeColor="text1"/>
          <w:sz w:val="32"/>
          <w:szCs w:val="32"/>
        </w:rPr>
        <w:t>年区交通运输局共收到区十九届人大四次会议</w:t>
      </w:r>
      <w:r w:rsidR="00491A18" w:rsidRPr="00491A1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12</w:t>
      </w:r>
      <w:r w:rsidRPr="00491A18">
        <w:rPr>
          <w:rFonts w:ascii="仿宋_GB2312" w:eastAsia="仿宋_GB2312" w:hint="eastAsia"/>
          <w:color w:val="000000" w:themeColor="text1"/>
          <w:sz w:val="32"/>
          <w:szCs w:val="32"/>
        </w:rPr>
        <w:t>项建议，政协十一届四次会议</w:t>
      </w:r>
      <w:r w:rsidR="00491A18" w:rsidRPr="00491A1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14</w:t>
      </w:r>
      <w:r w:rsidRPr="00491A18">
        <w:rPr>
          <w:rFonts w:ascii="仿宋_GB2312" w:eastAsia="仿宋_GB2312" w:hint="eastAsia"/>
          <w:color w:val="000000" w:themeColor="text1"/>
          <w:sz w:val="32"/>
          <w:szCs w:val="32"/>
        </w:rPr>
        <w:t>项提案，我们对收到的全部提案建议进行了认真办理，办结率</w:t>
      </w:r>
      <w:r w:rsidRPr="00491A1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100%</w:t>
      </w:r>
      <w:r w:rsidRPr="00491A18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bookmarkEnd w:id="9"/>
      <w:r w:rsidRPr="00491A18">
        <w:rPr>
          <w:rFonts w:ascii="仿宋_GB2312" w:eastAsia="仿宋_GB2312" w:hint="eastAsia"/>
          <w:color w:val="000000" w:themeColor="text1"/>
          <w:sz w:val="32"/>
          <w:szCs w:val="32"/>
        </w:rPr>
        <w:t> </w:t>
      </w:r>
    </w:p>
    <w:p w:rsidR="00215EFC" w:rsidRDefault="004109F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（三）政务公开工作创新情况。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日常</w:t>
      </w:r>
      <w:r w:rsidR="00491A18">
        <w:rPr>
          <w:rFonts w:ascii="仿宋_GB2312" w:eastAsia="仿宋_GB2312" w:hint="eastAsia"/>
          <w:color w:val="000000" w:themeColor="text1"/>
          <w:sz w:val="32"/>
          <w:szCs w:val="32"/>
        </w:rPr>
        <w:t>结合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道路运输执法检查，面向运输企业同步开展普法宣传，传达法律法规要求，引导企业合规经营，增强行业法治意识，持续提升政策普及面与影响力。</w:t>
      </w:r>
    </w:p>
    <w:p w:rsidR="00215EFC" w:rsidRDefault="004109F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（四）</w:t>
      </w:r>
      <w:r w:rsidR="00FF0CC1" w:rsidRPr="00FF0CC1">
        <w:rPr>
          <w:rFonts w:ascii="楷体_GB2312" w:eastAsia="楷体_GB2312" w:hint="eastAsia"/>
          <w:color w:val="000000" w:themeColor="text1"/>
          <w:sz w:val="32"/>
          <w:szCs w:val="32"/>
        </w:rPr>
        <w:t>落实上级年度政务公开工作要点情况。</w:t>
      </w:r>
      <w:r w:rsidR="00B51B4D" w:rsidRPr="00B51B4D">
        <w:rPr>
          <w:rFonts w:ascii="仿宋_GB2312" w:eastAsia="仿宋_GB2312" w:hint="eastAsia"/>
          <w:color w:val="000000" w:themeColor="text1"/>
          <w:sz w:val="32"/>
          <w:szCs w:val="32"/>
        </w:rPr>
        <w:t>本年度，我单位严格落实《</w:t>
      </w:r>
      <w:r w:rsidR="00B51B4D" w:rsidRPr="00B51B4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2025</w:t>
      </w:r>
      <w:r w:rsidR="00B51B4D" w:rsidRPr="00B51B4D">
        <w:rPr>
          <w:rFonts w:ascii="仿宋_GB2312" w:eastAsia="仿宋_GB2312" w:hint="eastAsia"/>
          <w:color w:val="000000" w:themeColor="text1"/>
          <w:sz w:val="32"/>
          <w:szCs w:val="32"/>
        </w:rPr>
        <w:t>年临淄区政务公开工作要点》，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聚焦民生关切，主动回应群众关注度高的事项和项目；加大执法信息公开力度，定期公布行政执法结果，促进执法过程透明化、规范化；推进重点工作的全程公开，系统梳理并动态发布年度重要任务清单；依法公开部门预决算及相关财务报表，持续提升财政管理透明度。</w:t>
      </w:r>
    </w:p>
    <w:sectPr w:rsidR="00215EFC" w:rsidSect="00215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AF6" w:rsidRDefault="00211AF6" w:rsidP="00C025DD">
      <w:r>
        <w:separator/>
      </w:r>
    </w:p>
  </w:endnote>
  <w:endnote w:type="continuationSeparator" w:id="1">
    <w:p w:rsidR="00211AF6" w:rsidRDefault="00211AF6" w:rsidP="00C02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AF6" w:rsidRDefault="00211AF6" w:rsidP="00C025DD">
      <w:r>
        <w:separator/>
      </w:r>
    </w:p>
  </w:footnote>
  <w:footnote w:type="continuationSeparator" w:id="1">
    <w:p w:rsidR="00211AF6" w:rsidRDefault="00211AF6" w:rsidP="00C02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1AE660"/>
    <w:multiLevelType w:val="singleLevel"/>
    <w:tmpl w:val="DD1AE66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AF18C8"/>
    <w:rsid w:val="9BFA0E74"/>
    <w:rsid w:val="BEED8BB0"/>
    <w:rsid w:val="BF615880"/>
    <w:rsid w:val="D53DE8D9"/>
    <w:rsid w:val="EDD9EA72"/>
    <w:rsid w:val="FDB5CE77"/>
    <w:rsid w:val="FFB6A4CE"/>
    <w:rsid w:val="000211C6"/>
    <w:rsid w:val="000A5243"/>
    <w:rsid w:val="000A549D"/>
    <w:rsid w:val="000C1353"/>
    <w:rsid w:val="000F025D"/>
    <w:rsid w:val="00144211"/>
    <w:rsid w:val="001471A7"/>
    <w:rsid w:val="00167DC6"/>
    <w:rsid w:val="00177A9E"/>
    <w:rsid w:val="0019052A"/>
    <w:rsid w:val="00193E65"/>
    <w:rsid w:val="001B2939"/>
    <w:rsid w:val="001D0201"/>
    <w:rsid w:val="001F4A6D"/>
    <w:rsid w:val="001F4B6F"/>
    <w:rsid w:val="00206068"/>
    <w:rsid w:val="00211AF6"/>
    <w:rsid w:val="00215EFC"/>
    <w:rsid w:val="002314BC"/>
    <w:rsid w:val="00242628"/>
    <w:rsid w:val="00244094"/>
    <w:rsid w:val="00262471"/>
    <w:rsid w:val="002705CA"/>
    <w:rsid w:val="0028323B"/>
    <w:rsid w:val="00285C52"/>
    <w:rsid w:val="0029127E"/>
    <w:rsid w:val="002948C2"/>
    <w:rsid w:val="00294E2A"/>
    <w:rsid w:val="002C3DD2"/>
    <w:rsid w:val="002E05D0"/>
    <w:rsid w:val="002E5386"/>
    <w:rsid w:val="002F2FA9"/>
    <w:rsid w:val="002F7863"/>
    <w:rsid w:val="00321A47"/>
    <w:rsid w:val="0035606F"/>
    <w:rsid w:val="00364C38"/>
    <w:rsid w:val="003A27A2"/>
    <w:rsid w:val="003A7C66"/>
    <w:rsid w:val="003B0C8C"/>
    <w:rsid w:val="003E311E"/>
    <w:rsid w:val="003E479B"/>
    <w:rsid w:val="003F1E81"/>
    <w:rsid w:val="004109FF"/>
    <w:rsid w:val="00414181"/>
    <w:rsid w:val="0042066E"/>
    <w:rsid w:val="004213D7"/>
    <w:rsid w:val="00424A2A"/>
    <w:rsid w:val="00441225"/>
    <w:rsid w:val="00474F06"/>
    <w:rsid w:val="00491A18"/>
    <w:rsid w:val="004C4094"/>
    <w:rsid w:val="004D28BA"/>
    <w:rsid w:val="004F6770"/>
    <w:rsid w:val="00503721"/>
    <w:rsid w:val="00511757"/>
    <w:rsid w:val="005267EB"/>
    <w:rsid w:val="00571091"/>
    <w:rsid w:val="005C6818"/>
    <w:rsid w:val="005F3073"/>
    <w:rsid w:val="006060C1"/>
    <w:rsid w:val="00606D6A"/>
    <w:rsid w:val="00636892"/>
    <w:rsid w:val="00651E09"/>
    <w:rsid w:val="006A0830"/>
    <w:rsid w:val="006C4A40"/>
    <w:rsid w:val="006D4033"/>
    <w:rsid w:val="006D63E2"/>
    <w:rsid w:val="006E3116"/>
    <w:rsid w:val="007034C0"/>
    <w:rsid w:val="00723F95"/>
    <w:rsid w:val="00735753"/>
    <w:rsid w:val="007428E7"/>
    <w:rsid w:val="00751096"/>
    <w:rsid w:val="00780B00"/>
    <w:rsid w:val="007B55F1"/>
    <w:rsid w:val="00836538"/>
    <w:rsid w:val="0085454B"/>
    <w:rsid w:val="008545C1"/>
    <w:rsid w:val="00862CFC"/>
    <w:rsid w:val="00863492"/>
    <w:rsid w:val="008832A6"/>
    <w:rsid w:val="0088743B"/>
    <w:rsid w:val="008A18BB"/>
    <w:rsid w:val="008B0FD1"/>
    <w:rsid w:val="008F41B2"/>
    <w:rsid w:val="00910C63"/>
    <w:rsid w:val="00910FF1"/>
    <w:rsid w:val="0091500A"/>
    <w:rsid w:val="00941D6B"/>
    <w:rsid w:val="00966800"/>
    <w:rsid w:val="009B6360"/>
    <w:rsid w:val="009F0D6D"/>
    <w:rsid w:val="00A3599F"/>
    <w:rsid w:val="00A51642"/>
    <w:rsid w:val="00A62E95"/>
    <w:rsid w:val="00A65C21"/>
    <w:rsid w:val="00A76232"/>
    <w:rsid w:val="00A8000E"/>
    <w:rsid w:val="00A82D47"/>
    <w:rsid w:val="00AE2FBA"/>
    <w:rsid w:val="00B14ACD"/>
    <w:rsid w:val="00B336D9"/>
    <w:rsid w:val="00B43F22"/>
    <w:rsid w:val="00B51B4D"/>
    <w:rsid w:val="00B5679B"/>
    <w:rsid w:val="00B621DB"/>
    <w:rsid w:val="00B72887"/>
    <w:rsid w:val="00B77D63"/>
    <w:rsid w:val="00B80893"/>
    <w:rsid w:val="00B92EA0"/>
    <w:rsid w:val="00B97ECC"/>
    <w:rsid w:val="00BA25FD"/>
    <w:rsid w:val="00BC1783"/>
    <w:rsid w:val="00C025DD"/>
    <w:rsid w:val="00C242BB"/>
    <w:rsid w:val="00C244F9"/>
    <w:rsid w:val="00C52B90"/>
    <w:rsid w:val="00C92419"/>
    <w:rsid w:val="00C94049"/>
    <w:rsid w:val="00CE4EC1"/>
    <w:rsid w:val="00D023B6"/>
    <w:rsid w:val="00D27F68"/>
    <w:rsid w:val="00D54FA4"/>
    <w:rsid w:val="00D64D4C"/>
    <w:rsid w:val="00D7282A"/>
    <w:rsid w:val="00D80A1A"/>
    <w:rsid w:val="00D81B0D"/>
    <w:rsid w:val="00D87B26"/>
    <w:rsid w:val="00DD7D75"/>
    <w:rsid w:val="00DE2848"/>
    <w:rsid w:val="00E031B0"/>
    <w:rsid w:val="00E03847"/>
    <w:rsid w:val="00E10B72"/>
    <w:rsid w:val="00E12108"/>
    <w:rsid w:val="00E33A33"/>
    <w:rsid w:val="00E87B61"/>
    <w:rsid w:val="00ED7F11"/>
    <w:rsid w:val="00EF3EFE"/>
    <w:rsid w:val="00EF5209"/>
    <w:rsid w:val="00EF638A"/>
    <w:rsid w:val="00F03A91"/>
    <w:rsid w:val="00F270AC"/>
    <w:rsid w:val="00F30F9D"/>
    <w:rsid w:val="00F92494"/>
    <w:rsid w:val="00FA40A6"/>
    <w:rsid w:val="00FA46F6"/>
    <w:rsid w:val="00FB1313"/>
    <w:rsid w:val="00FC14D1"/>
    <w:rsid w:val="00FC2B99"/>
    <w:rsid w:val="00FD11E4"/>
    <w:rsid w:val="00FD2F66"/>
    <w:rsid w:val="00FE1A6A"/>
    <w:rsid w:val="00FF08D4"/>
    <w:rsid w:val="00FF0CC1"/>
    <w:rsid w:val="099C43EE"/>
    <w:rsid w:val="0D4D54AE"/>
    <w:rsid w:val="0D72249E"/>
    <w:rsid w:val="11AF18C8"/>
    <w:rsid w:val="141D2158"/>
    <w:rsid w:val="14A02B65"/>
    <w:rsid w:val="1A6A77C7"/>
    <w:rsid w:val="1F97332B"/>
    <w:rsid w:val="26B6505F"/>
    <w:rsid w:val="2AA92E6B"/>
    <w:rsid w:val="2F6F1AFF"/>
    <w:rsid w:val="3C7E7E4E"/>
    <w:rsid w:val="4C973080"/>
    <w:rsid w:val="4F084B1F"/>
    <w:rsid w:val="4F824895"/>
    <w:rsid w:val="640A5F1B"/>
    <w:rsid w:val="645F063B"/>
    <w:rsid w:val="6FAC3CC5"/>
    <w:rsid w:val="74DC48C7"/>
    <w:rsid w:val="75BE23F1"/>
    <w:rsid w:val="77181135"/>
    <w:rsid w:val="7B950E93"/>
    <w:rsid w:val="7F7F00C0"/>
    <w:rsid w:val="7FD60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5E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15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15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215EF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215EFC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215EF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15E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436</Words>
  <Characters>2486</Characters>
  <Application>Microsoft Office Word</Application>
  <DocSecurity>0</DocSecurity>
  <Lines>20</Lines>
  <Paragraphs>5</Paragraphs>
  <ScaleCrop>false</ScaleCrop>
  <Company>Microsoft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83</cp:revision>
  <cp:lastPrinted>2026-01-13T06:51:00Z</cp:lastPrinted>
  <dcterms:created xsi:type="dcterms:W3CDTF">2023-01-19T07:45:00Z</dcterms:created>
  <dcterms:modified xsi:type="dcterms:W3CDTF">2026-04-23T02:45:00Z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AA997AA0745C4772A4196D817533ED9B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