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ascii="方正小标宋简体" w:hAnsi="黑体" w:eastAsia="方正小标宋简体"/>
          <w:sz w:val="44"/>
          <w:szCs w:val="44"/>
        </w:rPr>
      </w:pPr>
      <w:r>
        <w:rPr>
          <w:rFonts w:hint="eastAsia" w:ascii="方正小标宋简体" w:hAnsi="黑体" w:eastAsia="方正小标宋简体"/>
          <w:sz w:val="44"/>
          <w:szCs w:val="44"/>
        </w:rPr>
        <w:t>临淄区</w:t>
      </w:r>
      <w:r>
        <w:rPr>
          <w:rFonts w:hint="eastAsia" w:ascii="方正小标宋简体" w:hAnsi="黑体" w:eastAsia="方正小标宋简体"/>
          <w:sz w:val="44"/>
          <w:szCs w:val="44"/>
          <w:lang w:eastAsia="zh-CN"/>
        </w:rPr>
        <w:t>教育和体育局</w:t>
      </w:r>
      <w:r>
        <w:rPr>
          <w:rFonts w:hint="eastAsia" w:ascii="方正小标宋简体" w:hAnsi="黑体" w:eastAsia="方正小标宋简体"/>
          <w:sz w:val="44"/>
          <w:szCs w:val="44"/>
        </w:rPr>
        <w:t>20</w:t>
      </w:r>
      <w:r>
        <w:rPr>
          <w:rFonts w:ascii="方正小标宋简体" w:hAnsi="黑体" w:eastAsia="方正小标宋简体"/>
          <w:sz w:val="44"/>
          <w:szCs w:val="44"/>
        </w:rPr>
        <w:t>21</w:t>
      </w:r>
      <w:r>
        <w:rPr>
          <w:rFonts w:hint="eastAsia" w:ascii="方正小标宋简体" w:hAnsi="黑体" w:eastAsia="方正小标宋简体"/>
          <w:sz w:val="44"/>
          <w:szCs w:val="44"/>
        </w:rPr>
        <w:t>年政府信息公开工作年度报告</w:t>
      </w:r>
    </w:p>
    <w:p>
      <w:pPr>
        <w:spacing w:line="640" w:lineRule="exact"/>
        <w:jc w:val="center"/>
        <w:rPr>
          <w:rFonts w:ascii="方正小标宋简体" w:hAnsi="黑体" w:eastAsia="方正小标宋简体"/>
          <w:sz w:val="44"/>
          <w:szCs w:val="44"/>
        </w:rPr>
      </w:pP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本报告按照《国务院办公厅政府信息与政务公开办公室关于印发&lt;中华人民共和国政府信息公开工作年度报告格式&gt;的通知》(国办公开办函〔2021〕30号)和《中华人民共和国政府信息公开条例》要求编制，全文包括总体情况、主动公开政府信息情况、收到和处理政府信息公开申请情况、政府信息公开行政复议及行政诉讼情况、政府信息公开工作存在的主要问题及改进情况、其他需要报告的事项。本年度报告中所列数据统计期限从2021年1月1日到12月31日止。</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pPr>
      <w:r>
        <w:rPr>
          <w:rFonts w:ascii="黑体" w:hAnsi="宋体" w:eastAsia="黑体" w:cs="黑体"/>
          <w:sz w:val="32"/>
          <w:szCs w:val="32"/>
        </w:rPr>
        <w:t>一、总体情况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autoSpaceDE w:val="0"/>
        <w:autoSpaceDN/>
        <w:spacing w:before="0" w:beforeAutospacing="0" w:after="0" w:afterAutospacing="0" w:line="620" w:lineRule="atLeast"/>
        <w:ind w:left="0" w:right="0" w:firstLine="640"/>
        <w:jc w:val="both"/>
      </w:pPr>
      <w:r>
        <w:rPr>
          <w:rFonts w:ascii="仿宋" w:hAnsi="仿宋" w:eastAsia="仿宋" w:cs="仿宋"/>
          <w:caps w:val="0"/>
          <w:color w:val="000000"/>
          <w:spacing w:val="0"/>
          <w:sz w:val="32"/>
          <w:szCs w:val="32"/>
          <w:bdr w:val="none" w:color="auto" w:sz="0" w:space="0"/>
          <w:shd w:val="clear" w:fill="FFFFFF"/>
        </w:rPr>
        <w:t>202</w:t>
      </w:r>
      <w:r>
        <w:rPr>
          <w:rFonts w:hint="eastAsia" w:ascii="仿宋" w:hAnsi="仿宋" w:eastAsia="仿宋" w:cs="仿宋"/>
          <w:caps w:val="0"/>
          <w:color w:val="000000"/>
          <w:spacing w:val="0"/>
          <w:sz w:val="32"/>
          <w:szCs w:val="32"/>
          <w:bdr w:val="none" w:color="auto" w:sz="0" w:space="0"/>
          <w:shd w:val="clear" w:fill="FFFFFF"/>
        </w:rPr>
        <w:t>1年，临淄区教体局高度重视政务信息公开工作，严格按照《条例》和《办法》文件精神，不断丰富完善政府信息公开内容，保障政府信息公开工作依法、及时、有序地开展，为社会提供方便、快捷的教育信息公开服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autoSpaceDE w:val="0"/>
        <w:autoSpaceDN/>
        <w:spacing w:before="0" w:beforeAutospacing="0" w:after="0" w:afterAutospacing="0" w:line="620" w:lineRule="atLeast"/>
        <w:ind w:left="0" w:right="0" w:firstLine="640"/>
      </w:pPr>
      <w:r>
        <w:rPr>
          <w:rFonts w:ascii="楷体_GB2312" w:eastAsia="楷体_GB2312" w:cs="楷体_GB2312"/>
          <w:caps w:val="0"/>
          <w:color w:val="000000"/>
          <w:spacing w:val="0"/>
          <w:sz w:val="32"/>
          <w:szCs w:val="32"/>
          <w:bdr w:val="none" w:color="auto" w:sz="0" w:space="0"/>
          <w:shd w:val="clear" w:fill="FFFFFF"/>
        </w:rPr>
        <w:t>1.</w:t>
      </w:r>
      <w:r>
        <w:rPr>
          <w:rFonts w:hint="eastAsia" w:ascii="楷体_GB2312" w:eastAsia="楷体_GB2312" w:cs="楷体_GB2312"/>
          <w:caps w:val="0"/>
          <w:color w:val="000000"/>
          <w:spacing w:val="0"/>
          <w:sz w:val="32"/>
          <w:szCs w:val="32"/>
          <w:bdr w:val="none" w:color="auto" w:sz="0" w:space="0"/>
          <w:shd w:val="clear" w:fill="FFFFFF"/>
        </w:rPr>
        <w:t>主动公开情况。</w:t>
      </w:r>
      <w:r>
        <w:rPr>
          <w:rFonts w:hint="eastAsia" w:ascii="仿宋" w:hAnsi="仿宋" w:eastAsia="仿宋" w:cs="仿宋"/>
          <w:caps w:val="0"/>
          <w:color w:val="000000"/>
          <w:spacing w:val="0"/>
          <w:sz w:val="32"/>
          <w:szCs w:val="32"/>
          <w:bdr w:val="none" w:color="auto" w:sz="0" w:space="0"/>
          <w:shd w:val="clear" w:fill="FFFFFF"/>
        </w:rPr>
        <w:t>我局通过政府信息公开网站和临淄教育公共服务平台分别公开全区和各学校教育信息，确保信息依法依规公开。我局对2021年以来形成的政府信息进行了及时更新和发布，本年度共主动公开政府信息1435条。其中，政府网站公开信息215条，包括：机构职能3条、法规公文8条、部门会议42条、政策解读1条、规划计划1条、重大项目建设2条、民生公益12条、教育信息19条、公共文化体育4条、重要部署执行公开2条、财政信息8条、管理和公共服务信息11条、人事信息31条、业务工作60条、政务公开保障机制5条、主动公开基本目录1条、基层政务公开标准化目录1条、其他3条；政务微博公开信息1220条；微信公众号公开信息1220条。</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rightChars="0" w:firstLine="640" w:firstLineChars="200"/>
        <w:jc w:val="center"/>
        <w:textAlignment w:val="auto"/>
        <w:rPr>
          <w:rFonts w:hint="default" w:ascii="仿宋" w:hAnsi="仿宋" w:eastAsia="仿宋" w:cs="仿宋"/>
          <w:i w:val="0"/>
          <w:iCs w:val="0"/>
          <w:caps w:val="0"/>
          <w:color w:val="000000"/>
          <w:spacing w:val="0"/>
          <w:sz w:val="32"/>
          <w:szCs w:val="32"/>
          <w:shd w:val="clear" w:fill="FFFFFF"/>
          <w:lang w:val="en-US"/>
        </w:rPr>
      </w:pPr>
      <w:r>
        <w:rPr>
          <w:rFonts w:hint="default" w:ascii="仿宋" w:hAnsi="仿宋" w:eastAsia="仿宋" w:cs="仿宋"/>
          <w:i w:val="0"/>
          <w:iCs w:val="0"/>
          <w:caps w:val="0"/>
          <w:color w:val="000000"/>
          <w:spacing w:val="0"/>
          <w:sz w:val="32"/>
          <w:szCs w:val="32"/>
          <w:shd w:val="clear" w:fill="FFFFFF"/>
          <w:lang w:val="en-US"/>
        </w:rPr>
        <w:drawing>
          <wp:anchor distT="0" distB="0" distL="114300" distR="114300" simplePos="0" relativeHeight="251659264" behindDoc="0" locked="0" layoutInCell="1" allowOverlap="1">
            <wp:simplePos x="0" y="0"/>
            <wp:positionH relativeFrom="column">
              <wp:posOffset>168275</wp:posOffset>
            </wp:positionH>
            <wp:positionV relativeFrom="paragraph">
              <wp:posOffset>45720</wp:posOffset>
            </wp:positionV>
            <wp:extent cx="5521960" cy="4171315"/>
            <wp:effectExtent l="0" t="0" r="2540" b="635"/>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
                    <pic:cNvPicPr>
                      <a:picLocks noChangeAspect="1"/>
                    </pic:cNvPicPr>
                  </pic:nvPicPr>
                  <pic:blipFill>
                    <a:blip r:embed="rId5"/>
                    <a:stretch>
                      <a:fillRect/>
                    </a:stretch>
                  </pic:blipFill>
                  <pic:spPr>
                    <a:xfrm>
                      <a:off x="0" y="0"/>
                      <a:ext cx="5521960" cy="4171315"/>
                    </a:xfrm>
                    <a:prstGeom prst="rect">
                      <a:avLst/>
                    </a:prstGeom>
                  </pic:spPr>
                </pic:pic>
              </a:graphicData>
            </a:graphic>
          </wp:anchor>
        </w:drawing>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rightChars="0" w:firstLine="640" w:firstLineChars="200"/>
        <w:textAlignment w:val="auto"/>
        <w:rPr>
          <w:rFonts w:hint="default" w:ascii="仿宋" w:hAnsi="仿宋" w:eastAsia="仿宋" w:cs="仿宋"/>
          <w:i w:val="0"/>
          <w:iCs w:val="0"/>
          <w:caps w:val="0"/>
          <w:color w:val="000000"/>
          <w:spacing w:val="0"/>
          <w:sz w:val="32"/>
          <w:szCs w:val="32"/>
          <w:shd w:val="clear" w:fill="FFFFFF"/>
          <w:lang w:val="en-US"/>
        </w:rPr>
      </w:pP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rightChars="0" w:firstLine="640" w:firstLineChars="200"/>
        <w:textAlignment w:val="auto"/>
        <w:rPr>
          <w:rFonts w:hint="default" w:ascii="仿宋" w:hAnsi="仿宋" w:eastAsia="仿宋" w:cs="仿宋"/>
          <w:i w:val="0"/>
          <w:iCs w:val="0"/>
          <w:caps w:val="0"/>
          <w:color w:val="000000"/>
          <w:spacing w:val="0"/>
          <w:sz w:val="32"/>
          <w:szCs w:val="32"/>
          <w:shd w:val="clear" w:fill="FFFFFF"/>
          <w:lang w:val="en-US"/>
        </w:rPr>
      </w:pPr>
    </w:p>
    <w:p>
      <w:pPr>
        <w:pStyle w:val="4"/>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20" w:lineRule="exact"/>
        <w:ind w:right="0" w:rightChars="0" w:firstLine="640" w:firstLineChars="200"/>
        <w:textAlignment w:val="auto"/>
        <w:rPr>
          <w:rFonts w:hint="default" w:ascii="楷体_GB2312" w:eastAsia="楷体_GB2312" w:cs="楷体_GB2312"/>
          <w:caps w:val="0"/>
          <w:color w:val="000000"/>
          <w:spacing w:val="0"/>
          <w:sz w:val="32"/>
          <w:szCs w:val="32"/>
          <w:lang w:val="en-US"/>
        </w:rPr>
      </w:pPr>
    </w:p>
    <w:p>
      <w:pPr>
        <w:pStyle w:val="4"/>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20" w:lineRule="exact"/>
        <w:ind w:right="0" w:rightChars="0" w:firstLine="640" w:firstLineChars="200"/>
        <w:textAlignment w:val="auto"/>
        <w:rPr>
          <w:rFonts w:hint="default" w:ascii="楷体_GB2312" w:eastAsia="楷体_GB2312" w:cs="楷体_GB2312"/>
          <w:caps w:val="0"/>
          <w:color w:val="000000"/>
          <w:spacing w:val="0"/>
          <w:sz w:val="32"/>
          <w:szCs w:val="32"/>
          <w:lang w:val="en-US"/>
        </w:rPr>
      </w:pPr>
    </w:p>
    <w:p>
      <w:pPr>
        <w:pStyle w:val="4"/>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楷体_GB2312" w:eastAsia="楷体_GB2312" w:cs="楷体_GB2312"/>
          <w:caps w:val="0"/>
          <w:color w:val="000000"/>
          <w:spacing w:val="0"/>
          <w:sz w:val="32"/>
          <w:szCs w:val="32"/>
          <w:lang w:val="en-US"/>
        </w:rPr>
      </w:pPr>
    </w:p>
    <w:p>
      <w:pPr>
        <w:pStyle w:val="4"/>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20" w:lineRule="exact"/>
        <w:ind w:right="0" w:rightChars="0" w:firstLine="640" w:firstLineChars="200"/>
        <w:textAlignment w:val="auto"/>
        <w:rPr>
          <w:rFonts w:hint="default" w:ascii="楷体_GB2312" w:eastAsia="楷体_GB2312" w:cs="楷体_GB2312"/>
          <w:caps w:val="0"/>
          <w:color w:val="000000"/>
          <w:spacing w:val="0"/>
          <w:sz w:val="32"/>
          <w:szCs w:val="32"/>
          <w:lang w:val="en-US"/>
        </w:rPr>
      </w:pPr>
    </w:p>
    <w:p>
      <w:pPr>
        <w:pStyle w:val="4"/>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20" w:lineRule="exact"/>
        <w:ind w:right="0" w:rightChars="0" w:firstLine="640" w:firstLineChars="200"/>
        <w:textAlignment w:val="auto"/>
        <w:rPr>
          <w:rFonts w:hint="default" w:ascii="楷体_GB2312" w:eastAsia="楷体_GB2312" w:cs="楷体_GB2312"/>
          <w:caps w:val="0"/>
          <w:color w:val="000000"/>
          <w:spacing w:val="0"/>
          <w:sz w:val="32"/>
          <w:szCs w:val="32"/>
          <w:lang w:val="en-US"/>
        </w:rPr>
      </w:pPr>
    </w:p>
    <w:p>
      <w:pPr>
        <w:pStyle w:val="4"/>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20" w:lineRule="exact"/>
        <w:ind w:right="0" w:rightChars="0" w:firstLine="640" w:firstLineChars="200"/>
        <w:textAlignment w:val="auto"/>
        <w:rPr>
          <w:rFonts w:hint="default" w:ascii="楷体_GB2312" w:eastAsia="楷体_GB2312" w:cs="楷体_GB2312"/>
          <w:caps w:val="0"/>
          <w:color w:val="000000"/>
          <w:spacing w:val="0"/>
          <w:sz w:val="32"/>
          <w:szCs w:val="32"/>
          <w:lang w:val="en-US"/>
        </w:rPr>
      </w:pPr>
    </w:p>
    <w:p>
      <w:pPr>
        <w:pStyle w:val="4"/>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20" w:lineRule="exact"/>
        <w:ind w:right="0" w:rightChars="0" w:firstLine="640" w:firstLineChars="200"/>
        <w:textAlignment w:val="auto"/>
        <w:rPr>
          <w:rFonts w:hint="default" w:ascii="楷体_GB2312" w:eastAsia="楷体_GB2312" w:cs="楷体_GB2312"/>
          <w:caps w:val="0"/>
          <w:color w:val="000000"/>
          <w:spacing w:val="0"/>
          <w:sz w:val="32"/>
          <w:szCs w:val="32"/>
          <w:lang w:val="en-US"/>
        </w:rPr>
      </w:pPr>
    </w:p>
    <w:p>
      <w:pPr>
        <w:pStyle w:val="4"/>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20" w:lineRule="exact"/>
        <w:ind w:right="0" w:rightChars="0" w:firstLine="640" w:firstLineChars="200"/>
        <w:textAlignment w:val="auto"/>
        <w:rPr>
          <w:rFonts w:hint="default" w:ascii="楷体_GB2312" w:eastAsia="楷体_GB2312" w:cs="楷体_GB2312"/>
          <w:caps w:val="0"/>
          <w:color w:val="000000"/>
          <w:spacing w:val="0"/>
          <w:sz w:val="32"/>
          <w:szCs w:val="32"/>
          <w:lang w:val="en-US"/>
        </w:rPr>
      </w:pPr>
    </w:p>
    <w:p>
      <w:pPr>
        <w:pStyle w:val="4"/>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20" w:lineRule="exact"/>
        <w:ind w:right="0" w:rightChars="0" w:firstLine="640" w:firstLineChars="200"/>
        <w:textAlignment w:val="auto"/>
        <w:rPr>
          <w:rFonts w:hint="default" w:ascii="楷体_GB2312" w:eastAsia="楷体_GB2312" w:cs="楷体_GB2312"/>
          <w:caps w:val="0"/>
          <w:color w:val="000000"/>
          <w:spacing w:val="0"/>
          <w:sz w:val="32"/>
          <w:szCs w:val="32"/>
          <w:lang w:val="en-US"/>
        </w:rPr>
      </w:pPr>
    </w:p>
    <w:p>
      <w:pPr>
        <w:pStyle w:val="4"/>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20" w:lineRule="exact"/>
        <w:ind w:right="0" w:rightChars="0" w:firstLine="640" w:firstLineChars="200"/>
        <w:textAlignment w:val="auto"/>
        <w:rPr>
          <w:rFonts w:hint="default" w:ascii="楷体_GB2312" w:eastAsia="楷体_GB2312" w:cs="楷体_GB2312"/>
          <w:caps w:val="0"/>
          <w:color w:val="000000"/>
          <w:spacing w:val="0"/>
          <w:sz w:val="32"/>
          <w:szCs w:val="32"/>
          <w:lang w:val="en-US"/>
        </w:rPr>
      </w:pPr>
    </w:p>
    <w:p>
      <w:pPr>
        <w:pStyle w:val="4"/>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20" w:lineRule="exact"/>
        <w:ind w:right="0" w:rightChars="0" w:firstLine="640" w:firstLineChars="200"/>
        <w:textAlignment w:val="auto"/>
        <w:rPr>
          <w:rFonts w:hint="default" w:ascii="楷体_GB2312" w:eastAsia="楷体_GB2312" w:cs="楷体_GB2312"/>
          <w:caps w:val="0"/>
          <w:color w:val="000000"/>
          <w:spacing w:val="0"/>
          <w:sz w:val="32"/>
          <w:szCs w:val="32"/>
          <w:lang w:val="en-US"/>
        </w:rPr>
      </w:pPr>
    </w:p>
    <w:p>
      <w:pPr>
        <w:pStyle w:val="4"/>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20" w:lineRule="exact"/>
        <w:ind w:right="0" w:rightChars="0" w:firstLine="640" w:firstLineChars="200"/>
        <w:textAlignment w:val="auto"/>
        <w:rPr>
          <w:rFonts w:hint="default" w:ascii="楷体_GB2312" w:eastAsia="楷体_GB2312" w:cs="楷体_GB2312"/>
          <w:caps w:val="0"/>
          <w:color w:val="000000"/>
          <w:spacing w:val="0"/>
          <w:sz w:val="32"/>
          <w:szCs w:val="32"/>
          <w:lang w:val="en-US"/>
        </w:rPr>
      </w:pPr>
    </w:p>
    <w:p>
      <w:pPr>
        <w:pStyle w:val="4"/>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20" w:lineRule="exact"/>
        <w:ind w:right="0" w:rightChars="0" w:firstLine="640" w:firstLineChars="200"/>
        <w:textAlignment w:val="auto"/>
        <w:rPr>
          <w:rFonts w:hint="default" w:ascii="楷体_GB2312" w:eastAsia="楷体_GB2312" w:cs="楷体_GB2312"/>
          <w:caps w:val="0"/>
          <w:color w:val="000000"/>
          <w:spacing w:val="0"/>
          <w:sz w:val="32"/>
          <w:szCs w:val="32"/>
          <w:lang w:val="en-US"/>
        </w:rPr>
      </w:pPr>
    </w:p>
    <w:p>
      <w:pPr>
        <w:pStyle w:val="4"/>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20" w:lineRule="exact"/>
        <w:ind w:right="0" w:rightChars="0" w:firstLine="640" w:firstLineChars="200"/>
        <w:textAlignment w:val="auto"/>
        <w:rPr>
          <w:rFonts w:hint="default" w:ascii="楷体_GB2312" w:eastAsia="楷体_GB2312" w:cs="楷体_GB2312"/>
          <w:caps w:val="0"/>
          <w:color w:val="000000"/>
          <w:spacing w:val="0"/>
          <w:sz w:val="32"/>
          <w:szCs w:val="32"/>
          <w:lang w:val="en-US"/>
        </w:rPr>
      </w:pPr>
      <w:r>
        <w:rPr>
          <w:rFonts w:hint="default" w:ascii="楷体_GB2312" w:eastAsia="楷体_GB2312" w:cs="楷体_GB2312"/>
          <w:caps w:val="0"/>
          <w:color w:val="000000"/>
          <w:spacing w:val="0"/>
          <w:sz w:val="32"/>
          <w:szCs w:val="32"/>
          <w:lang w:val="en-US"/>
        </w:rPr>
        <w:drawing>
          <wp:anchor distT="0" distB="0" distL="114300" distR="114300" simplePos="0" relativeHeight="251660288" behindDoc="1" locked="0" layoutInCell="1" allowOverlap="1">
            <wp:simplePos x="0" y="0"/>
            <wp:positionH relativeFrom="column">
              <wp:posOffset>244475</wp:posOffset>
            </wp:positionH>
            <wp:positionV relativeFrom="paragraph">
              <wp:posOffset>21590</wp:posOffset>
            </wp:positionV>
            <wp:extent cx="4735830" cy="3212465"/>
            <wp:effectExtent l="0" t="0" r="7620" b="6985"/>
            <wp:wrapNone/>
            <wp:docPr id="2" name="图片 2"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
                    <pic:cNvPicPr>
                      <a:picLocks noChangeAspect="1"/>
                    </pic:cNvPicPr>
                  </pic:nvPicPr>
                  <pic:blipFill>
                    <a:blip r:embed="rId6"/>
                    <a:stretch>
                      <a:fillRect/>
                    </a:stretch>
                  </pic:blipFill>
                  <pic:spPr>
                    <a:xfrm>
                      <a:off x="0" y="0"/>
                      <a:ext cx="4735830" cy="3212465"/>
                    </a:xfrm>
                    <a:prstGeom prst="rect">
                      <a:avLst/>
                    </a:prstGeom>
                  </pic:spPr>
                </pic:pic>
              </a:graphicData>
            </a:graphic>
          </wp:anchor>
        </w:drawing>
      </w:r>
    </w:p>
    <w:p>
      <w:pPr>
        <w:pStyle w:val="4"/>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20" w:lineRule="exact"/>
        <w:ind w:right="0" w:rightChars="0" w:firstLine="640" w:firstLineChars="200"/>
        <w:textAlignment w:val="auto"/>
        <w:rPr>
          <w:rFonts w:hint="default" w:ascii="楷体_GB2312" w:eastAsia="楷体_GB2312" w:cs="楷体_GB2312"/>
          <w:caps w:val="0"/>
          <w:color w:val="000000"/>
          <w:spacing w:val="0"/>
          <w:sz w:val="32"/>
          <w:szCs w:val="32"/>
          <w:lang w:val="en-US"/>
        </w:rPr>
      </w:pPr>
    </w:p>
    <w:p>
      <w:pPr>
        <w:pStyle w:val="4"/>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20" w:lineRule="exact"/>
        <w:ind w:right="0" w:rightChars="0" w:firstLine="640" w:firstLineChars="200"/>
        <w:textAlignment w:val="auto"/>
        <w:rPr>
          <w:rFonts w:hint="default" w:ascii="楷体_GB2312" w:eastAsia="楷体_GB2312" w:cs="楷体_GB2312"/>
          <w:caps w:val="0"/>
          <w:color w:val="000000"/>
          <w:spacing w:val="0"/>
          <w:sz w:val="32"/>
          <w:szCs w:val="32"/>
          <w:lang w:val="en-US"/>
        </w:rPr>
      </w:pPr>
    </w:p>
    <w:p>
      <w:pPr>
        <w:pStyle w:val="4"/>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20" w:lineRule="exact"/>
        <w:ind w:right="0" w:rightChars="0" w:firstLine="640" w:firstLineChars="200"/>
        <w:textAlignment w:val="auto"/>
        <w:rPr>
          <w:rFonts w:hint="default" w:ascii="楷体_GB2312" w:eastAsia="楷体_GB2312" w:cs="楷体_GB2312"/>
          <w:caps w:val="0"/>
          <w:color w:val="000000"/>
          <w:spacing w:val="0"/>
          <w:sz w:val="32"/>
          <w:szCs w:val="32"/>
          <w:lang w:val="en-US"/>
        </w:rPr>
      </w:pPr>
    </w:p>
    <w:p>
      <w:pPr>
        <w:pStyle w:val="4"/>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20" w:lineRule="exact"/>
        <w:ind w:right="0" w:rightChars="0" w:firstLine="640" w:firstLineChars="200"/>
        <w:textAlignment w:val="auto"/>
        <w:rPr>
          <w:rFonts w:hint="default" w:ascii="楷体_GB2312" w:eastAsia="楷体_GB2312" w:cs="楷体_GB2312"/>
          <w:caps w:val="0"/>
          <w:color w:val="000000"/>
          <w:spacing w:val="0"/>
          <w:sz w:val="32"/>
          <w:szCs w:val="32"/>
          <w:lang w:val="en-US"/>
        </w:rPr>
      </w:pPr>
    </w:p>
    <w:p>
      <w:pPr>
        <w:pStyle w:val="4"/>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20" w:lineRule="exact"/>
        <w:ind w:right="0" w:rightChars="0" w:firstLine="640" w:firstLineChars="200"/>
        <w:textAlignment w:val="auto"/>
        <w:rPr>
          <w:rFonts w:hint="default" w:ascii="楷体_GB2312" w:eastAsia="楷体_GB2312" w:cs="楷体_GB2312"/>
          <w:caps w:val="0"/>
          <w:color w:val="000000"/>
          <w:spacing w:val="0"/>
          <w:sz w:val="32"/>
          <w:szCs w:val="32"/>
          <w:lang w:val="en-US"/>
        </w:rPr>
      </w:pPr>
    </w:p>
    <w:p>
      <w:pPr>
        <w:pStyle w:val="4"/>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20" w:lineRule="exact"/>
        <w:ind w:right="0" w:rightChars="0" w:firstLine="640" w:firstLineChars="200"/>
        <w:textAlignment w:val="auto"/>
        <w:rPr>
          <w:rFonts w:hint="default" w:ascii="楷体_GB2312" w:eastAsia="楷体_GB2312" w:cs="楷体_GB2312"/>
          <w:caps w:val="0"/>
          <w:color w:val="000000"/>
          <w:spacing w:val="0"/>
          <w:sz w:val="32"/>
          <w:szCs w:val="32"/>
          <w:lang w:val="en-US"/>
        </w:rPr>
      </w:pPr>
    </w:p>
    <w:p>
      <w:pPr>
        <w:pStyle w:val="4"/>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20" w:lineRule="exact"/>
        <w:ind w:right="0" w:rightChars="0" w:firstLine="640" w:firstLineChars="200"/>
        <w:textAlignment w:val="auto"/>
        <w:rPr>
          <w:rFonts w:hint="default" w:ascii="楷体_GB2312" w:eastAsia="楷体_GB2312" w:cs="楷体_GB2312"/>
          <w:caps w:val="0"/>
          <w:color w:val="000000"/>
          <w:spacing w:val="0"/>
          <w:sz w:val="32"/>
          <w:szCs w:val="32"/>
          <w:lang w:val="en-US"/>
        </w:rPr>
      </w:pPr>
    </w:p>
    <w:p>
      <w:pPr>
        <w:pStyle w:val="4"/>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20" w:lineRule="exact"/>
        <w:ind w:right="0" w:rightChars="0" w:firstLine="640" w:firstLineChars="200"/>
        <w:textAlignment w:val="auto"/>
        <w:rPr>
          <w:rFonts w:hint="default" w:ascii="楷体_GB2312" w:eastAsia="楷体_GB2312" w:cs="楷体_GB2312"/>
          <w:caps w:val="0"/>
          <w:color w:val="000000"/>
          <w:spacing w:val="0"/>
          <w:sz w:val="32"/>
          <w:szCs w:val="32"/>
          <w:lang w:val="en-US"/>
        </w:rPr>
      </w:pPr>
      <w:r>
        <w:rPr>
          <w:rFonts w:hint="default" w:ascii="楷体_GB2312" w:eastAsia="楷体_GB2312" w:cs="楷体_GB2312"/>
          <w:caps w:val="0"/>
          <w:color w:val="000000"/>
          <w:spacing w:val="0"/>
          <w:sz w:val="32"/>
          <w:szCs w:val="32"/>
          <w:lang w:val="en-US"/>
        </w:rPr>
        <w:drawing>
          <wp:anchor distT="0" distB="0" distL="114300" distR="114300" simplePos="0" relativeHeight="251660288" behindDoc="1" locked="0" layoutInCell="1" allowOverlap="1">
            <wp:simplePos x="0" y="0"/>
            <wp:positionH relativeFrom="column">
              <wp:posOffset>2724150</wp:posOffset>
            </wp:positionH>
            <wp:positionV relativeFrom="paragraph">
              <wp:posOffset>108585</wp:posOffset>
            </wp:positionV>
            <wp:extent cx="2566670" cy="4693285"/>
            <wp:effectExtent l="0" t="0" r="5080" b="12065"/>
            <wp:wrapNone/>
            <wp:docPr id="4" name="图片 4"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4"/>
                    <pic:cNvPicPr>
                      <a:picLocks noChangeAspect="1"/>
                    </pic:cNvPicPr>
                  </pic:nvPicPr>
                  <pic:blipFill>
                    <a:blip r:embed="rId7"/>
                    <a:stretch>
                      <a:fillRect/>
                    </a:stretch>
                  </pic:blipFill>
                  <pic:spPr>
                    <a:xfrm>
                      <a:off x="0" y="0"/>
                      <a:ext cx="2566670" cy="4693285"/>
                    </a:xfrm>
                    <a:prstGeom prst="rect">
                      <a:avLst/>
                    </a:prstGeom>
                  </pic:spPr>
                </pic:pic>
              </a:graphicData>
            </a:graphic>
          </wp:anchor>
        </w:drawing>
      </w:r>
      <w:r>
        <w:rPr>
          <w:rFonts w:hint="default" w:ascii="楷体_GB2312" w:eastAsia="楷体_GB2312" w:cs="楷体_GB2312"/>
          <w:caps w:val="0"/>
          <w:color w:val="000000"/>
          <w:spacing w:val="0"/>
          <w:sz w:val="32"/>
          <w:szCs w:val="32"/>
          <w:lang w:val="en-US"/>
        </w:rPr>
        <w:drawing>
          <wp:anchor distT="0" distB="0" distL="114300" distR="114300" simplePos="0" relativeHeight="251660288" behindDoc="1" locked="0" layoutInCell="1" allowOverlap="1">
            <wp:simplePos x="0" y="0"/>
            <wp:positionH relativeFrom="column">
              <wp:posOffset>-50800</wp:posOffset>
            </wp:positionH>
            <wp:positionV relativeFrom="paragraph">
              <wp:posOffset>377825</wp:posOffset>
            </wp:positionV>
            <wp:extent cx="2687955" cy="4495800"/>
            <wp:effectExtent l="0" t="0" r="17145" b="0"/>
            <wp:wrapNone/>
            <wp:docPr id="3" name="图片 3"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3"/>
                    <pic:cNvPicPr>
                      <a:picLocks noChangeAspect="1"/>
                    </pic:cNvPicPr>
                  </pic:nvPicPr>
                  <pic:blipFill>
                    <a:blip r:embed="rId8"/>
                    <a:stretch>
                      <a:fillRect/>
                    </a:stretch>
                  </pic:blipFill>
                  <pic:spPr>
                    <a:xfrm>
                      <a:off x="0" y="0"/>
                      <a:ext cx="2687955" cy="4495800"/>
                    </a:xfrm>
                    <a:prstGeom prst="rect">
                      <a:avLst/>
                    </a:prstGeom>
                  </pic:spPr>
                </pic:pic>
              </a:graphicData>
            </a:graphic>
          </wp:anchor>
        </w:drawing>
      </w:r>
    </w:p>
    <w:p>
      <w:pPr>
        <w:pStyle w:val="4"/>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20" w:lineRule="exact"/>
        <w:ind w:right="0" w:rightChars="0" w:firstLine="640" w:firstLineChars="200"/>
        <w:textAlignment w:val="auto"/>
        <w:rPr>
          <w:rFonts w:hint="default" w:ascii="楷体_GB2312" w:eastAsia="楷体_GB2312" w:cs="楷体_GB2312"/>
          <w:caps w:val="0"/>
          <w:color w:val="000000"/>
          <w:spacing w:val="0"/>
          <w:sz w:val="32"/>
          <w:szCs w:val="32"/>
          <w:lang w:val="en-US"/>
        </w:rPr>
      </w:pPr>
    </w:p>
    <w:p>
      <w:pPr>
        <w:pStyle w:val="4"/>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textAlignment w:val="auto"/>
        <w:rPr>
          <w:rFonts w:hint="default" w:ascii="楷体_GB2312" w:eastAsia="楷体_GB2312" w:cs="楷体_GB2312"/>
          <w:caps w:val="0"/>
          <w:color w:val="000000"/>
          <w:spacing w:val="0"/>
          <w:sz w:val="32"/>
          <w:szCs w:val="32"/>
          <w:lang w:val="en-US"/>
        </w:rPr>
      </w:pPr>
    </w:p>
    <w:p>
      <w:pPr>
        <w:pStyle w:val="4"/>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textAlignment w:val="auto"/>
        <w:rPr>
          <w:rFonts w:hint="default" w:ascii="楷体_GB2312" w:eastAsia="楷体_GB2312" w:cs="楷体_GB2312"/>
          <w:caps w:val="0"/>
          <w:color w:val="000000"/>
          <w:spacing w:val="0"/>
          <w:sz w:val="32"/>
          <w:szCs w:val="32"/>
          <w:lang w:val="en-US"/>
        </w:rPr>
      </w:pPr>
      <w:r>
        <w:rPr>
          <w:rFonts w:hint="default" w:ascii="楷体_GB2312" w:eastAsia="楷体_GB2312" w:cs="楷体_GB2312"/>
          <w:caps w:val="0"/>
          <w:color w:val="000000"/>
          <w:spacing w:val="0"/>
          <w:sz w:val="32"/>
          <w:szCs w:val="32"/>
          <w:lang w:val="en-US"/>
        </w:rPr>
        <w:t xml:space="preserve">                        </w:t>
      </w:r>
    </w:p>
    <w:p>
      <w:pPr>
        <w:pStyle w:val="4"/>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20" w:lineRule="exact"/>
        <w:ind w:right="0" w:rightChars="0" w:firstLine="640" w:firstLineChars="200"/>
        <w:textAlignment w:val="auto"/>
        <w:rPr>
          <w:rFonts w:hint="default" w:ascii="楷体_GB2312" w:eastAsia="楷体_GB2312" w:cs="楷体_GB2312"/>
          <w:caps w:val="0"/>
          <w:color w:val="000000"/>
          <w:spacing w:val="0"/>
          <w:sz w:val="32"/>
          <w:szCs w:val="32"/>
          <w:lang w:val="en-US"/>
        </w:rPr>
      </w:pPr>
    </w:p>
    <w:p>
      <w:pPr>
        <w:pStyle w:val="4"/>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20" w:lineRule="exact"/>
        <w:ind w:right="0" w:rightChars="0" w:firstLine="640" w:firstLineChars="200"/>
        <w:textAlignment w:val="auto"/>
        <w:rPr>
          <w:rFonts w:hint="default" w:ascii="楷体_GB2312" w:eastAsia="楷体_GB2312" w:cs="楷体_GB2312"/>
          <w:caps w:val="0"/>
          <w:color w:val="000000"/>
          <w:spacing w:val="0"/>
          <w:sz w:val="32"/>
          <w:szCs w:val="32"/>
          <w:lang w:val="en-US"/>
        </w:rPr>
      </w:pPr>
    </w:p>
    <w:p>
      <w:pPr>
        <w:pStyle w:val="4"/>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20" w:lineRule="exact"/>
        <w:ind w:right="0" w:rightChars="0" w:firstLine="640" w:firstLineChars="200"/>
        <w:textAlignment w:val="auto"/>
        <w:rPr>
          <w:rFonts w:hint="default" w:ascii="楷体_GB2312" w:eastAsia="楷体_GB2312" w:cs="楷体_GB2312"/>
          <w:caps w:val="0"/>
          <w:color w:val="000000"/>
          <w:spacing w:val="0"/>
          <w:sz w:val="32"/>
          <w:szCs w:val="32"/>
          <w:lang w:val="en-US"/>
        </w:rPr>
      </w:pPr>
    </w:p>
    <w:p>
      <w:pPr>
        <w:pStyle w:val="4"/>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20" w:lineRule="exact"/>
        <w:ind w:right="0" w:rightChars="0" w:firstLine="640" w:firstLineChars="200"/>
        <w:textAlignment w:val="auto"/>
        <w:rPr>
          <w:rFonts w:hint="default" w:ascii="楷体_GB2312" w:eastAsia="楷体_GB2312" w:cs="楷体_GB2312"/>
          <w:caps w:val="0"/>
          <w:color w:val="000000"/>
          <w:spacing w:val="0"/>
          <w:sz w:val="32"/>
          <w:szCs w:val="32"/>
          <w:lang w:val="en-US"/>
        </w:rPr>
      </w:pPr>
    </w:p>
    <w:p>
      <w:pPr>
        <w:pStyle w:val="4"/>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20" w:lineRule="exact"/>
        <w:ind w:right="0" w:rightChars="0" w:firstLine="640" w:firstLineChars="200"/>
        <w:textAlignment w:val="auto"/>
        <w:rPr>
          <w:rFonts w:hint="default" w:ascii="楷体_GB2312" w:eastAsia="楷体_GB2312" w:cs="楷体_GB2312"/>
          <w:caps w:val="0"/>
          <w:color w:val="000000"/>
          <w:spacing w:val="0"/>
          <w:sz w:val="32"/>
          <w:szCs w:val="32"/>
          <w:lang w:val="en-US"/>
        </w:rPr>
      </w:pPr>
    </w:p>
    <w:p>
      <w:pPr>
        <w:pStyle w:val="4"/>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20" w:lineRule="exact"/>
        <w:ind w:right="0" w:rightChars="0" w:firstLine="640" w:firstLineChars="200"/>
        <w:textAlignment w:val="auto"/>
        <w:rPr>
          <w:rFonts w:hint="default" w:ascii="楷体_GB2312" w:eastAsia="楷体_GB2312" w:cs="楷体_GB2312"/>
          <w:caps w:val="0"/>
          <w:color w:val="000000"/>
          <w:spacing w:val="0"/>
          <w:sz w:val="32"/>
          <w:szCs w:val="32"/>
          <w:lang w:val="en-US"/>
        </w:rPr>
      </w:pPr>
    </w:p>
    <w:p>
      <w:pPr>
        <w:pStyle w:val="4"/>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20" w:lineRule="exact"/>
        <w:ind w:right="0" w:rightChars="0" w:firstLine="640" w:firstLineChars="200"/>
        <w:textAlignment w:val="auto"/>
        <w:rPr>
          <w:rFonts w:hint="default" w:ascii="楷体_GB2312" w:eastAsia="楷体_GB2312" w:cs="楷体_GB2312"/>
          <w:caps w:val="0"/>
          <w:color w:val="000000"/>
          <w:spacing w:val="0"/>
          <w:sz w:val="32"/>
          <w:szCs w:val="32"/>
          <w:lang w:val="en-US"/>
        </w:rPr>
      </w:pPr>
    </w:p>
    <w:p>
      <w:pPr>
        <w:pStyle w:val="4"/>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20" w:lineRule="exact"/>
        <w:ind w:right="0" w:rightChars="0" w:firstLine="640" w:firstLineChars="200"/>
        <w:textAlignment w:val="auto"/>
        <w:rPr>
          <w:rFonts w:hint="default" w:ascii="楷体_GB2312" w:eastAsia="楷体_GB2312" w:cs="楷体_GB2312"/>
          <w:caps w:val="0"/>
          <w:color w:val="000000"/>
          <w:spacing w:val="0"/>
          <w:sz w:val="32"/>
          <w:szCs w:val="32"/>
          <w:lang w:val="en-US"/>
        </w:rPr>
      </w:pPr>
    </w:p>
    <w:p>
      <w:pPr>
        <w:pStyle w:val="4"/>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20" w:lineRule="exact"/>
        <w:ind w:right="0" w:rightChars="0" w:firstLine="640" w:firstLineChars="200"/>
        <w:textAlignment w:val="auto"/>
        <w:rPr>
          <w:rFonts w:hint="default" w:ascii="楷体_GB2312" w:eastAsia="楷体_GB2312" w:cs="楷体_GB2312"/>
          <w:caps w:val="0"/>
          <w:color w:val="000000"/>
          <w:spacing w:val="0"/>
          <w:sz w:val="32"/>
          <w:szCs w:val="32"/>
          <w:lang w:val="en-US"/>
        </w:rPr>
      </w:pPr>
    </w:p>
    <w:p>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20" w:lineRule="exact"/>
        <w:ind w:right="0" w:rightChars="0" w:firstLine="640" w:firstLineChars="200"/>
        <w:textAlignment w:val="auto"/>
        <w:rPr>
          <w:rFonts w:hint="eastAsia" w:ascii="仿宋" w:hAnsi="仿宋" w:eastAsia="仿宋" w:cs="仿宋"/>
          <w:caps w:val="0"/>
          <w:color w:val="000000"/>
          <w:spacing w:val="0"/>
          <w:sz w:val="32"/>
          <w:szCs w:val="32"/>
          <w:shd w:val="clear" w:fill="FFFFFF"/>
        </w:rPr>
      </w:pPr>
      <w:r>
        <w:rPr>
          <w:rFonts w:hint="eastAsia" w:ascii="楷体_GB2312" w:hAnsi="宋体" w:eastAsia="楷体_GB2312" w:cs="楷体_GB2312"/>
          <w:caps w:val="0"/>
          <w:color w:val="000000"/>
          <w:spacing w:val="0"/>
          <w:sz w:val="32"/>
          <w:szCs w:val="32"/>
        </w:rPr>
        <w:t>依申请公开工作情况。</w:t>
      </w:r>
      <w:r>
        <w:rPr>
          <w:rFonts w:ascii="仿宋" w:hAnsi="仿宋" w:eastAsia="仿宋" w:cs="仿宋"/>
          <w:caps w:val="0"/>
          <w:color w:val="000000"/>
          <w:spacing w:val="0"/>
          <w:sz w:val="32"/>
          <w:szCs w:val="32"/>
        </w:rPr>
        <w:t>2021年</w:t>
      </w:r>
      <w:r>
        <w:rPr>
          <w:rFonts w:hint="eastAsia" w:ascii="仿宋" w:hAnsi="仿宋" w:eastAsia="仿宋" w:cs="仿宋"/>
          <w:caps w:val="0"/>
          <w:color w:val="000000"/>
          <w:spacing w:val="0"/>
          <w:sz w:val="32"/>
          <w:szCs w:val="32"/>
          <w:shd w:val="clear" w:fill="FFFFFF"/>
        </w:rPr>
        <w:t>我局通过政府平台收到自然人关于本单位政府信息公开申请2件且已办结，办结率100%。</w:t>
      </w:r>
    </w:p>
    <w:p>
      <w:pPr>
        <w:pStyle w:val="4"/>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jc w:val="left"/>
        <w:textAlignment w:val="auto"/>
        <w:rPr>
          <w:rFonts w:hint="eastAsia" w:ascii="仿宋" w:hAnsi="仿宋" w:eastAsia="仿宋" w:cs="仿宋"/>
          <w:caps w:val="0"/>
          <w:color w:val="000000"/>
          <w:spacing w:val="0"/>
          <w:sz w:val="32"/>
          <w:szCs w:val="32"/>
          <w:shd w:val="clear" w:fill="FFFFFF"/>
        </w:rPr>
      </w:pPr>
      <w:r>
        <w:rPr>
          <w:rFonts w:hint="default" w:ascii="仿宋" w:hAnsi="仿宋" w:eastAsia="仿宋" w:cs="仿宋"/>
          <w:caps w:val="0"/>
          <w:color w:val="000000"/>
          <w:spacing w:val="0"/>
          <w:sz w:val="32"/>
          <w:szCs w:val="32"/>
          <w:shd w:val="clear" w:fill="FFFFFF"/>
          <w:lang w:val="en-US"/>
        </w:rPr>
        <w:drawing>
          <wp:inline distT="0" distB="0" distL="114300" distR="114300">
            <wp:extent cx="5273675" cy="1590675"/>
            <wp:effectExtent l="0" t="0" r="3175" b="9525"/>
            <wp:docPr id="5" name="图片 5"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5"/>
                    <pic:cNvPicPr>
                      <a:picLocks noChangeAspect="1"/>
                    </pic:cNvPicPr>
                  </pic:nvPicPr>
                  <pic:blipFill>
                    <a:blip r:embed="rId9"/>
                    <a:stretch>
                      <a:fillRect/>
                    </a:stretch>
                  </pic:blipFill>
                  <pic:spPr>
                    <a:xfrm>
                      <a:off x="0" y="0"/>
                      <a:ext cx="5273675" cy="1590675"/>
                    </a:xfrm>
                    <a:prstGeom prst="rect">
                      <a:avLst/>
                    </a:prstGeom>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620" w:lineRule="atLeast"/>
        <w:ind w:left="0" w:right="0" w:firstLine="640"/>
      </w:pPr>
      <w:r>
        <w:rPr>
          <w:rFonts w:ascii="楷体_GB2312" w:eastAsia="楷体_GB2312" w:cs="楷体_GB2312"/>
          <w:caps w:val="0"/>
          <w:color w:val="000000"/>
          <w:spacing w:val="0"/>
          <w:sz w:val="32"/>
          <w:szCs w:val="32"/>
          <w:bdr w:val="none" w:color="auto" w:sz="0" w:space="0"/>
        </w:rPr>
        <w:t>3.</w:t>
      </w:r>
      <w:r>
        <w:rPr>
          <w:rFonts w:hint="eastAsia" w:ascii="楷体_GB2312" w:eastAsia="楷体_GB2312" w:cs="楷体_GB2312"/>
          <w:caps w:val="0"/>
          <w:color w:val="000000"/>
          <w:spacing w:val="0"/>
          <w:sz w:val="32"/>
          <w:szCs w:val="32"/>
          <w:bdr w:val="none" w:color="auto" w:sz="0" w:space="0"/>
        </w:rPr>
        <w:t>政府信息管理情况。</w:t>
      </w:r>
      <w:r>
        <w:rPr>
          <w:rFonts w:ascii="仿宋" w:hAnsi="仿宋" w:eastAsia="仿宋" w:cs="仿宋"/>
          <w:caps w:val="0"/>
          <w:color w:val="000000"/>
          <w:spacing w:val="0"/>
          <w:sz w:val="32"/>
          <w:szCs w:val="32"/>
          <w:bdr w:val="none" w:color="auto" w:sz="0" w:space="0"/>
          <w:shd w:val="clear" w:fill="FFFFFF"/>
        </w:rPr>
        <w:t>局</w:t>
      </w:r>
      <w:r>
        <w:rPr>
          <w:rFonts w:hint="eastAsia" w:ascii="仿宋" w:hAnsi="仿宋" w:eastAsia="仿宋" w:cs="仿宋"/>
          <w:caps w:val="0"/>
          <w:color w:val="000000"/>
          <w:spacing w:val="0"/>
          <w:sz w:val="32"/>
          <w:szCs w:val="32"/>
          <w:bdr w:val="none" w:color="auto" w:sz="0" w:space="0"/>
          <w:shd w:val="clear" w:fill="FFFFFF"/>
        </w:rPr>
        <w:t>机关领导高度重视政务公开工作，多次开会强调政务公开工作的重要性，安排专人负责政务公开并</w:t>
      </w:r>
      <w:r>
        <w:rPr>
          <w:rFonts w:hint="eastAsia" w:ascii="仿宋" w:hAnsi="仿宋" w:eastAsia="仿宋" w:cs="仿宋"/>
          <w:caps w:val="0"/>
          <w:color w:val="000000"/>
          <w:spacing w:val="0"/>
          <w:sz w:val="32"/>
          <w:szCs w:val="32"/>
          <w:bdr w:val="none" w:color="auto" w:sz="0" w:space="0"/>
        </w:rPr>
        <w:t>严格执行政务公开保密审查制度</w:t>
      </w:r>
      <w:r>
        <w:rPr>
          <w:rFonts w:hint="eastAsia" w:ascii="仿宋" w:hAnsi="仿宋" w:eastAsia="仿宋" w:cs="仿宋"/>
          <w:caps w:val="0"/>
          <w:color w:val="000000"/>
          <w:spacing w:val="0"/>
          <w:sz w:val="32"/>
          <w:szCs w:val="32"/>
          <w:bdr w:val="none" w:color="auto" w:sz="0" w:space="0"/>
          <w:shd w:val="clear" w:fill="FFFFFF"/>
        </w:rPr>
        <w:t>。</w:t>
      </w:r>
      <w:r>
        <w:rPr>
          <w:rFonts w:hint="eastAsia" w:ascii="仿宋" w:hAnsi="仿宋" w:eastAsia="仿宋" w:cs="仿宋"/>
          <w:caps w:val="0"/>
          <w:color w:val="000000"/>
          <w:spacing w:val="0"/>
          <w:sz w:val="32"/>
          <w:szCs w:val="32"/>
          <w:bdr w:val="none" w:color="auto" w:sz="0" w:space="0"/>
        </w:rPr>
        <w:t>依据区政务公开办要求，我单位制定了《政务公开事项标准目录》、《主动公开基本目录》，严格按照目录要求进行标准化规范化公开。</w:t>
      </w:r>
    </w:p>
    <w:p>
      <w:pPr>
        <w:pStyle w:val="4"/>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620" w:lineRule="atLeast"/>
        <w:ind w:left="0" w:right="0" w:firstLine="640"/>
        <w:rPr>
          <w:rFonts w:hint="eastAsia" w:ascii="仿宋" w:hAnsi="仿宋" w:eastAsia="仿宋" w:cs="仿宋"/>
          <w:i w:val="0"/>
          <w:iCs w:val="0"/>
          <w:caps w:val="0"/>
          <w:color w:val="000000"/>
          <w:spacing w:val="0"/>
          <w:sz w:val="32"/>
          <w:szCs w:val="32"/>
          <w:bdr w:val="none" w:color="auto" w:sz="0" w:space="0"/>
          <w:shd w:val="clear" w:fill="FFFFFF"/>
        </w:rPr>
      </w:pPr>
      <w:r>
        <w:rPr>
          <w:rFonts w:hint="eastAsia" w:ascii="楷体_GB2312" w:eastAsia="楷体_GB2312" w:cs="楷体_GB2312"/>
          <w:caps w:val="0"/>
          <w:color w:val="000000"/>
          <w:spacing w:val="0"/>
          <w:sz w:val="32"/>
          <w:szCs w:val="32"/>
          <w:bdr w:val="none" w:color="auto" w:sz="0" w:space="0"/>
        </w:rPr>
        <w:t>4.</w:t>
      </w:r>
      <w:r>
        <w:rPr>
          <w:rFonts w:ascii="楷体" w:hAnsi="楷体" w:eastAsia="楷体" w:cs="楷体"/>
          <w:i w:val="0"/>
          <w:iCs w:val="0"/>
          <w:caps w:val="0"/>
          <w:color w:val="000000"/>
          <w:spacing w:val="0"/>
          <w:sz w:val="32"/>
          <w:szCs w:val="32"/>
          <w:bdr w:val="none" w:color="auto" w:sz="0" w:space="0"/>
          <w:shd w:val="clear" w:fill="FFFFFF"/>
        </w:rPr>
        <w:t>政府信息公开平台建设情况</w:t>
      </w:r>
      <w:r>
        <w:rPr>
          <w:rFonts w:hint="eastAsia" w:ascii="楷体_GB2312" w:eastAsia="楷体_GB2312" w:cs="楷体_GB2312"/>
          <w:caps w:val="0"/>
          <w:color w:val="000000"/>
          <w:spacing w:val="0"/>
          <w:sz w:val="32"/>
          <w:szCs w:val="32"/>
          <w:bdr w:val="none" w:color="auto" w:sz="0" w:space="0"/>
        </w:rPr>
        <w:t>。</w:t>
      </w:r>
      <w:r>
        <w:rPr>
          <w:rFonts w:ascii="仿宋" w:hAnsi="仿宋" w:eastAsia="仿宋" w:cs="仿宋"/>
          <w:i w:val="0"/>
          <w:iCs w:val="0"/>
          <w:caps w:val="0"/>
          <w:color w:val="000000"/>
          <w:spacing w:val="0"/>
          <w:sz w:val="32"/>
          <w:szCs w:val="32"/>
          <w:bdr w:val="none" w:color="auto" w:sz="0" w:space="0"/>
          <w:shd w:val="clear" w:fill="FFFFFF"/>
        </w:rPr>
        <w:t>根</w:t>
      </w:r>
      <w:r>
        <w:rPr>
          <w:rFonts w:hint="eastAsia" w:ascii="仿宋" w:hAnsi="仿宋" w:eastAsia="仿宋" w:cs="仿宋"/>
          <w:i w:val="0"/>
          <w:iCs w:val="0"/>
          <w:caps w:val="0"/>
          <w:color w:val="000000"/>
          <w:spacing w:val="0"/>
          <w:sz w:val="32"/>
          <w:szCs w:val="32"/>
          <w:bdr w:val="none" w:color="auto" w:sz="0" w:space="0"/>
          <w:shd w:val="clear" w:fill="FFFFFF"/>
        </w:rPr>
        <w:t>据主动公开目录全面优化政府网站栏目设置，定期维护部门会议、业务工作等实时信息。进一步整合“临淄教育”微信公众号，坚持政府网站和政务新媒体同步发布，优势互联，进一步提高政府信息公开的渠道和知悉范围。</w:t>
      </w:r>
    </w:p>
    <w:p>
      <w:pPr>
        <w:pStyle w:val="4"/>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620" w:lineRule="atLeast"/>
        <w:ind w:left="0" w:right="0" w:firstLine="640"/>
        <w:rPr>
          <w:rFonts w:hint="default" w:ascii="仿宋" w:hAnsi="仿宋" w:eastAsia="仿宋" w:cs="仿宋"/>
          <w:i w:val="0"/>
          <w:iCs w:val="0"/>
          <w:caps w:val="0"/>
          <w:color w:val="000000"/>
          <w:spacing w:val="0"/>
          <w:sz w:val="32"/>
          <w:szCs w:val="32"/>
          <w:bdr w:val="none" w:color="auto" w:sz="0" w:space="0"/>
          <w:shd w:val="clear" w:fill="FFFFFF"/>
          <w:lang w:val="en-US"/>
        </w:rPr>
      </w:pPr>
      <w:r>
        <w:rPr>
          <w:rFonts w:hint="default" w:ascii="仿宋" w:hAnsi="仿宋" w:eastAsia="仿宋" w:cs="仿宋"/>
          <w:i w:val="0"/>
          <w:iCs w:val="0"/>
          <w:caps w:val="0"/>
          <w:color w:val="000000"/>
          <w:spacing w:val="0"/>
          <w:sz w:val="32"/>
          <w:szCs w:val="32"/>
          <w:bdr w:val="none" w:color="auto" w:sz="0" w:space="0"/>
          <w:shd w:val="clear" w:fill="FFFFFF"/>
          <w:lang w:val="en-US"/>
        </w:rPr>
        <w:drawing>
          <wp:anchor distT="0" distB="0" distL="114300" distR="114300" simplePos="0" relativeHeight="251660288" behindDoc="0" locked="0" layoutInCell="1" allowOverlap="1">
            <wp:simplePos x="0" y="0"/>
            <wp:positionH relativeFrom="column">
              <wp:posOffset>568325</wp:posOffset>
            </wp:positionH>
            <wp:positionV relativeFrom="paragraph">
              <wp:posOffset>58420</wp:posOffset>
            </wp:positionV>
            <wp:extent cx="4054475" cy="2011045"/>
            <wp:effectExtent l="0" t="0" r="3175" b="8255"/>
            <wp:wrapNone/>
            <wp:docPr id="6" name="图片 6" descr="66fd2252199562ce76fd15e1f27883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66fd2252199562ce76fd15e1f27883c"/>
                    <pic:cNvPicPr>
                      <a:picLocks noChangeAspect="1"/>
                    </pic:cNvPicPr>
                  </pic:nvPicPr>
                  <pic:blipFill>
                    <a:blip r:embed="rId10"/>
                    <a:stretch>
                      <a:fillRect/>
                    </a:stretch>
                  </pic:blipFill>
                  <pic:spPr>
                    <a:xfrm>
                      <a:off x="0" y="0"/>
                      <a:ext cx="4054475" cy="2011045"/>
                    </a:xfrm>
                    <a:prstGeom prst="rect">
                      <a:avLst/>
                    </a:prstGeom>
                  </pic:spPr>
                </pic:pic>
              </a:graphicData>
            </a:graphic>
          </wp:anchor>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620" w:lineRule="atLeast"/>
        <w:ind w:left="0" w:right="0" w:firstLine="640"/>
        <w:rPr>
          <w:rFonts w:hint="eastAsia" w:ascii="仿宋" w:hAnsi="仿宋" w:eastAsia="仿宋" w:cs="仿宋"/>
          <w:i w:val="0"/>
          <w:iCs w:val="0"/>
          <w:caps w:val="0"/>
          <w:color w:val="000000"/>
          <w:spacing w:val="0"/>
          <w:sz w:val="32"/>
          <w:szCs w:val="32"/>
          <w:bdr w:val="none" w:color="auto" w:sz="0" w:space="0"/>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620" w:lineRule="atLeast"/>
        <w:ind w:left="0" w:right="0" w:firstLine="640"/>
        <w:rPr>
          <w:rFonts w:hint="eastAsia" w:ascii="仿宋" w:hAnsi="仿宋" w:eastAsia="仿宋" w:cs="仿宋"/>
          <w:i w:val="0"/>
          <w:iCs w:val="0"/>
          <w:caps w:val="0"/>
          <w:color w:val="000000"/>
          <w:spacing w:val="0"/>
          <w:sz w:val="32"/>
          <w:szCs w:val="32"/>
          <w:bdr w:val="none" w:color="auto" w:sz="0" w:space="0"/>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620" w:lineRule="atLeast"/>
        <w:ind w:left="0" w:right="0" w:firstLine="640"/>
        <w:rPr>
          <w:rFonts w:hint="eastAsia" w:ascii="仿宋" w:hAnsi="仿宋" w:eastAsia="仿宋" w:cs="仿宋"/>
          <w:i w:val="0"/>
          <w:iCs w:val="0"/>
          <w:caps w:val="0"/>
          <w:color w:val="000000"/>
          <w:spacing w:val="0"/>
          <w:sz w:val="32"/>
          <w:szCs w:val="32"/>
          <w:bdr w:val="none" w:color="auto" w:sz="0" w:space="0"/>
          <w:shd w:val="clear" w:fill="FFFFFF"/>
        </w:rPr>
      </w:pPr>
    </w:p>
    <w:p>
      <w:pPr>
        <w:keepNext w:val="0"/>
        <w:keepLines w:val="0"/>
        <w:pageBreakBefore w:val="0"/>
        <w:kinsoku/>
        <w:wordWrap/>
        <w:overflowPunct/>
        <w:topLinePunct w:val="0"/>
        <w:autoSpaceDE/>
        <w:autoSpaceDN/>
        <w:bidi w:val="0"/>
        <w:adjustRightInd/>
        <w:snapToGrid/>
        <w:spacing w:line="620" w:lineRule="exact"/>
        <w:ind w:firstLine="648"/>
        <w:textAlignment w:val="auto"/>
        <w:rPr>
          <w:rFonts w:hint="eastAsia" w:ascii="仿宋" w:hAnsi="仿宋" w:eastAsia="仿宋" w:cs="仿宋"/>
          <w:caps w:val="0"/>
          <w:color w:val="000000"/>
          <w:spacing w:val="0"/>
          <w:sz w:val="32"/>
          <w:szCs w:val="32"/>
          <w:shd w:val="clear" w:fill="FFFFFF"/>
        </w:rPr>
      </w:pPr>
      <w:r>
        <w:rPr>
          <w:rFonts w:ascii="楷体_GB2312" w:hAnsi="宋体" w:eastAsia="楷体_GB2312" w:cs="楷体_GB2312"/>
          <w:caps w:val="0"/>
          <w:color w:val="000000"/>
          <w:spacing w:val="0"/>
          <w:sz w:val="32"/>
          <w:szCs w:val="32"/>
        </w:rPr>
        <w:t>5.</w:t>
      </w:r>
      <w:r>
        <w:rPr>
          <w:rFonts w:ascii="楷体" w:hAnsi="楷体" w:eastAsia="楷体" w:cs="楷体"/>
          <w:i w:val="0"/>
          <w:iCs w:val="0"/>
          <w:caps w:val="0"/>
          <w:color w:val="000000"/>
          <w:spacing w:val="0"/>
          <w:sz w:val="32"/>
          <w:szCs w:val="32"/>
          <w:shd w:val="clear" w:fill="FFFFFF"/>
        </w:rPr>
        <w:t>政府信息公开监督保障情况</w:t>
      </w:r>
      <w:r>
        <w:rPr>
          <w:rFonts w:hint="eastAsia" w:ascii="楷体_GB2312" w:hAnsi="宋体" w:eastAsia="楷体_GB2312" w:cs="楷体_GB2312"/>
          <w:caps w:val="0"/>
          <w:color w:val="000000"/>
          <w:spacing w:val="0"/>
          <w:sz w:val="32"/>
          <w:szCs w:val="32"/>
        </w:rPr>
        <w:t>。</w:t>
      </w:r>
      <w:r>
        <w:rPr>
          <w:rFonts w:hint="eastAsia" w:ascii="楷体_GB2312" w:hAnsi="宋体" w:eastAsia="楷体_GB2312" w:cs="楷体_GB2312"/>
          <w:caps w:val="0"/>
          <w:color w:val="000000"/>
          <w:spacing w:val="0"/>
          <w:sz w:val="32"/>
          <w:szCs w:val="32"/>
          <w:shd w:val="clear" w:fill="FFFFFF"/>
        </w:rPr>
        <w:t>一是健全机制。</w:t>
      </w:r>
      <w:r>
        <w:rPr>
          <w:rFonts w:ascii="仿宋" w:hAnsi="仿宋" w:eastAsia="仿宋" w:cs="仿宋"/>
          <w:caps w:val="0"/>
          <w:color w:val="000000"/>
          <w:spacing w:val="0"/>
          <w:sz w:val="32"/>
          <w:szCs w:val="32"/>
          <w:shd w:val="clear" w:fill="FFFFFF"/>
        </w:rPr>
        <w:t>年初制定了政务公开培训计划，设立教体局政务公开小组，制定教体局政务公开工作实施方案，健全责任机制，责任落实到人。</w:t>
      </w:r>
      <w:r>
        <w:rPr>
          <w:rFonts w:hint="eastAsia" w:ascii="楷体_GB2312" w:hAnsi="宋体" w:eastAsia="楷体_GB2312" w:cs="楷体_GB2312"/>
          <w:caps w:val="0"/>
          <w:color w:val="000000"/>
          <w:spacing w:val="0"/>
          <w:sz w:val="32"/>
          <w:szCs w:val="32"/>
          <w:shd w:val="clear" w:fill="FFFFFF"/>
        </w:rPr>
        <w:t>二是加强考核力度。</w:t>
      </w:r>
      <w:r>
        <w:rPr>
          <w:rFonts w:hint="eastAsia" w:ascii="仿宋" w:hAnsi="仿宋" w:eastAsia="仿宋" w:cs="仿宋"/>
          <w:caps w:val="0"/>
          <w:color w:val="000000"/>
          <w:spacing w:val="0"/>
          <w:sz w:val="32"/>
          <w:szCs w:val="32"/>
          <w:shd w:val="clear" w:fill="FFFFFF"/>
        </w:rPr>
        <w:t>将政府信息公开工作纳入年底考核，并定期对各科室信息公示情况进行通报，提高各科室信息公开工作的积极性和主动性。</w:t>
      </w:r>
    </w:p>
    <w:p>
      <w:pPr>
        <w:keepNext w:val="0"/>
        <w:keepLines w:val="0"/>
        <w:pageBreakBefore w:val="0"/>
        <w:kinsoku/>
        <w:wordWrap/>
        <w:overflowPunct/>
        <w:topLinePunct w:val="0"/>
        <w:autoSpaceDE/>
        <w:autoSpaceDN/>
        <w:bidi w:val="0"/>
        <w:adjustRightInd/>
        <w:snapToGrid/>
        <w:spacing w:line="620" w:lineRule="exact"/>
        <w:ind w:firstLine="648"/>
        <w:textAlignment w:val="auto"/>
        <w:rPr>
          <w:rFonts w:ascii="黑体" w:hAnsi="黑体" w:eastAsia="黑体"/>
          <w:sz w:val="32"/>
          <w:szCs w:val="32"/>
        </w:rPr>
      </w:pPr>
      <w:r>
        <w:rPr>
          <w:rFonts w:hint="eastAsia" w:ascii="黑体" w:hAnsi="黑体" w:eastAsia="黑体"/>
          <w:sz w:val="32"/>
          <w:szCs w:val="32"/>
        </w:rPr>
        <w:t>二、主动公开政府信息情况</w:t>
      </w:r>
    </w:p>
    <w:p>
      <w:pPr>
        <w:keepNext w:val="0"/>
        <w:keepLines w:val="0"/>
        <w:pageBreakBefore w:val="0"/>
        <w:kinsoku/>
        <w:wordWrap/>
        <w:overflowPunct/>
        <w:topLinePunct w:val="0"/>
        <w:autoSpaceDE/>
        <w:autoSpaceDN/>
        <w:bidi w:val="0"/>
        <w:adjustRightInd/>
        <w:snapToGrid/>
        <w:spacing w:before="9" w:line="620" w:lineRule="exact"/>
        <w:jc w:val="left"/>
        <w:textAlignment w:val="auto"/>
        <w:rPr>
          <w:rFonts w:ascii="宋体" w:hAnsi="宋体" w:eastAsia="宋体" w:cs="宋体"/>
          <w:kern w:val="0"/>
          <w:szCs w:val="21"/>
        </w:rPr>
      </w:pPr>
    </w:p>
    <w:tbl>
      <w:tblPr>
        <w:tblStyle w:val="11"/>
        <w:tblW w:w="8124" w:type="dxa"/>
        <w:tblInd w:w="106" w:type="dxa"/>
        <w:tblLayout w:type="fixed"/>
        <w:tblCellMar>
          <w:top w:w="0" w:type="dxa"/>
          <w:left w:w="0" w:type="dxa"/>
          <w:bottom w:w="0" w:type="dxa"/>
          <w:right w:w="0" w:type="dxa"/>
        </w:tblCellMar>
      </w:tblPr>
      <w:tblGrid>
        <w:gridCol w:w="3284"/>
        <w:gridCol w:w="1686"/>
        <w:gridCol w:w="1803"/>
        <w:gridCol w:w="1351"/>
      </w:tblGrid>
      <w:tr>
        <w:tblPrEx>
          <w:tblCellMar>
            <w:top w:w="0" w:type="dxa"/>
            <w:left w:w="0" w:type="dxa"/>
            <w:bottom w:w="0" w:type="dxa"/>
            <w:right w:w="0" w:type="dxa"/>
          </w:tblCellMar>
        </w:tblPrEx>
        <w:trPr>
          <w:trHeight w:val="621" w:hRule="exact"/>
        </w:trPr>
        <w:tc>
          <w:tcPr>
            <w:tcW w:w="8124" w:type="dxa"/>
            <w:gridSpan w:val="4"/>
            <w:tcBorders>
              <w:top w:val="single" w:color="2B283F" w:sz="8" w:space="0"/>
              <w:left w:val="single" w:color="3B3B44" w:sz="6" w:space="0"/>
              <w:bottom w:val="single" w:color="64647C" w:sz="4" w:space="0"/>
              <w:right w:val="single" w:color="3B3B44" w:sz="8" w:space="0"/>
            </w:tcBorders>
            <w:vAlign w:val="top"/>
          </w:tcPr>
          <w:p>
            <w:pPr>
              <w:keepNext w:val="0"/>
              <w:keepLines w:val="0"/>
              <w:pageBreakBefore w:val="0"/>
              <w:tabs>
                <w:tab w:val="left" w:pos="1048"/>
              </w:tabs>
              <w:kinsoku/>
              <w:wordWrap/>
              <w:overflowPunct/>
              <w:topLinePunct w:val="0"/>
              <w:autoSpaceDE/>
              <w:autoSpaceDN/>
              <w:bidi w:val="0"/>
              <w:adjustRightInd/>
              <w:snapToGrid/>
              <w:spacing w:before="142" w:line="620" w:lineRule="exact"/>
              <w:ind w:left="-1" w:right="1"/>
              <w:jc w:val="center"/>
              <w:textAlignment w:val="auto"/>
              <w:rPr>
                <w:sz w:val="21"/>
                <w:lang w:eastAsia="zh-CN"/>
              </w:rPr>
            </w:pPr>
            <w:r>
              <w:rPr>
                <w:sz w:val="21"/>
                <w:lang w:eastAsia="zh-CN"/>
              </w:rPr>
              <w:t>第二十条</w:t>
            </w:r>
            <w:r>
              <w:rPr>
                <w:sz w:val="21"/>
                <w:lang w:eastAsia="zh-CN"/>
              </w:rPr>
              <w:tab/>
            </w:r>
            <w:r>
              <w:rPr>
                <w:sz w:val="21"/>
                <w:lang w:eastAsia="zh-CN"/>
              </w:rPr>
              <w:t>第 （一</w:t>
            </w:r>
            <w:r>
              <w:rPr>
                <w:rFonts w:hint="eastAsia"/>
                <w:sz w:val="21"/>
                <w:lang w:eastAsia="zh-CN"/>
              </w:rPr>
              <w:t>）</w:t>
            </w:r>
            <w:r>
              <w:rPr>
                <w:sz w:val="21"/>
                <w:lang w:eastAsia="zh-CN"/>
              </w:rPr>
              <w:t xml:space="preserve"> 项</w:t>
            </w:r>
          </w:p>
        </w:tc>
      </w:tr>
      <w:tr>
        <w:tblPrEx>
          <w:tblCellMar>
            <w:top w:w="0" w:type="dxa"/>
            <w:left w:w="0" w:type="dxa"/>
            <w:bottom w:w="0" w:type="dxa"/>
            <w:right w:w="0" w:type="dxa"/>
          </w:tblCellMar>
        </w:tblPrEx>
        <w:trPr>
          <w:trHeight w:val="616" w:hRule="exact"/>
        </w:trPr>
        <w:tc>
          <w:tcPr>
            <w:tcW w:w="3284" w:type="dxa"/>
            <w:tcBorders>
              <w:top w:val="single" w:color="64647C" w:sz="4" w:space="0"/>
              <w:left w:val="single" w:color="3B3B44" w:sz="6" w:space="0"/>
              <w:bottom w:val="single" w:color="707790" w:sz="4" w:space="0"/>
              <w:right w:val="single" w:color="7C7C83" w:sz="4" w:space="0"/>
            </w:tcBorders>
            <w:vAlign w:val="top"/>
          </w:tcPr>
          <w:p>
            <w:pPr>
              <w:keepNext w:val="0"/>
              <w:keepLines w:val="0"/>
              <w:pageBreakBefore w:val="0"/>
              <w:kinsoku/>
              <w:wordWrap/>
              <w:overflowPunct/>
              <w:topLinePunct w:val="0"/>
              <w:autoSpaceDE/>
              <w:autoSpaceDN/>
              <w:bidi w:val="0"/>
              <w:adjustRightInd/>
              <w:snapToGrid/>
              <w:spacing w:before="135" w:line="620" w:lineRule="exact"/>
              <w:ind w:right="27"/>
              <w:jc w:val="both"/>
              <w:textAlignment w:val="auto"/>
              <w:rPr>
                <w:sz w:val="21"/>
                <w:lang w:eastAsia="zh-CN"/>
              </w:rPr>
            </w:pPr>
            <w:r>
              <w:rPr>
                <w:sz w:val="21"/>
                <w:lang w:eastAsia="zh-CN"/>
              </w:rPr>
              <w:t>信息内容</w:t>
            </w:r>
          </w:p>
        </w:tc>
        <w:tc>
          <w:tcPr>
            <w:tcW w:w="1686" w:type="dxa"/>
            <w:tcBorders>
              <w:top w:val="single" w:color="64647C" w:sz="4" w:space="0"/>
              <w:left w:val="single" w:color="7C7C83" w:sz="4" w:space="0"/>
              <w:bottom w:val="single" w:color="707790" w:sz="4" w:space="0"/>
              <w:right w:val="single" w:color="777780" w:sz="4" w:space="0"/>
            </w:tcBorders>
            <w:vAlign w:val="top"/>
          </w:tcPr>
          <w:p>
            <w:pPr>
              <w:keepNext w:val="0"/>
              <w:keepLines w:val="0"/>
              <w:pageBreakBefore w:val="0"/>
              <w:kinsoku/>
              <w:wordWrap/>
              <w:overflowPunct/>
              <w:topLinePunct w:val="0"/>
              <w:autoSpaceDE/>
              <w:autoSpaceDN/>
              <w:bidi w:val="0"/>
              <w:adjustRightInd/>
              <w:snapToGrid/>
              <w:spacing w:before="135" w:line="620" w:lineRule="exact"/>
              <w:ind w:left="216"/>
              <w:jc w:val="center"/>
              <w:textAlignment w:val="auto"/>
              <w:rPr>
                <w:sz w:val="21"/>
                <w:lang w:eastAsia="zh-CN"/>
              </w:rPr>
            </w:pPr>
            <w:r>
              <w:rPr>
                <w:sz w:val="21"/>
                <w:lang w:eastAsia="zh-CN"/>
              </w:rPr>
              <w:t>本年制发件数</w:t>
            </w:r>
          </w:p>
        </w:tc>
        <w:tc>
          <w:tcPr>
            <w:tcW w:w="1803" w:type="dxa"/>
            <w:tcBorders>
              <w:top w:val="single" w:color="64647C" w:sz="4" w:space="0"/>
              <w:left w:val="single" w:color="777780" w:sz="4" w:space="0"/>
              <w:bottom w:val="single" w:color="835B67" w:sz="4" w:space="0"/>
              <w:right w:val="single" w:color="606064" w:sz="2" w:space="0"/>
            </w:tcBorders>
            <w:vAlign w:val="top"/>
          </w:tcPr>
          <w:p>
            <w:pPr>
              <w:keepNext w:val="0"/>
              <w:keepLines w:val="0"/>
              <w:pageBreakBefore w:val="0"/>
              <w:kinsoku/>
              <w:wordWrap/>
              <w:overflowPunct/>
              <w:topLinePunct w:val="0"/>
              <w:autoSpaceDE/>
              <w:autoSpaceDN/>
              <w:bidi w:val="0"/>
              <w:adjustRightInd/>
              <w:snapToGrid/>
              <w:spacing w:before="135" w:line="620" w:lineRule="exact"/>
              <w:ind w:left="275"/>
              <w:jc w:val="center"/>
              <w:textAlignment w:val="auto"/>
              <w:rPr>
                <w:sz w:val="21"/>
                <w:lang w:eastAsia="zh-CN"/>
              </w:rPr>
            </w:pPr>
            <w:r>
              <w:rPr>
                <w:sz w:val="21"/>
                <w:lang w:eastAsia="zh-CN"/>
              </w:rPr>
              <w:t>本年废止件数</w:t>
            </w:r>
          </w:p>
        </w:tc>
        <w:tc>
          <w:tcPr>
            <w:tcW w:w="1351" w:type="dxa"/>
            <w:tcBorders>
              <w:top w:val="single" w:color="64647C" w:sz="4" w:space="0"/>
              <w:left w:val="single" w:color="606064" w:sz="2" w:space="0"/>
              <w:bottom w:val="single" w:color="835B67" w:sz="4" w:space="0"/>
              <w:right w:val="single" w:color="3B3B44" w:sz="8" w:space="0"/>
            </w:tcBorders>
            <w:vAlign w:val="top"/>
          </w:tcPr>
          <w:p>
            <w:pPr>
              <w:keepNext w:val="0"/>
              <w:keepLines w:val="0"/>
              <w:pageBreakBefore w:val="0"/>
              <w:kinsoku/>
              <w:wordWrap/>
              <w:overflowPunct/>
              <w:topLinePunct w:val="0"/>
              <w:autoSpaceDE/>
              <w:autoSpaceDN/>
              <w:bidi w:val="0"/>
              <w:adjustRightInd/>
              <w:snapToGrid/>
              <w:spacing w:before="130" w:line="620" w:lineRule="exact"/>
              <w:jc w:val="center"/>
              <w:textAlignment w:val="auto"/>
              <w:rPr>
                <w:sz w:val="21"/>
                <w:lang w:eastAsia="zh-CN"/>
              </w:rPr>
            </w:pPr>
            <w:r>
              <w:rPr>
                <w:sz w:val="21"/>
                <w:lang w:eastAsia="zh-CN"/>
              </w:rPr>
              <w:t>现行有效件数</w:t>
            </w:r>
          </w:p>
        </w:tc>
      </w:tr>
      <w:tr>
        <w:tblPrEx>
          <w:tblCellMar>
            <w:top w:w="0" w:type="dxa"/>
            <w:left w:w="0" w:type="dxa"/>
            <w:bottom w:w="0" w:type="dxa"/>
            <w:right w:w="0" w:type="dxa"/>
          </w:tblCellMar>
        </w:tblPrEx>
        <w:trPr>
          <w:trHeight w:val="628" w:hRule="exact"/>
        </w:trPr>
        <w:tc>
          <w:tcPr>
            <w:tcW w:w="3284" w:type="dxa"/>
            <w:tcBorders>
              <w:top w:val="single" w:color="707790" w:sz="4" w:space="0"/>
              <w:left w:val="single" w:color="3B3B44" w:sz="6" w:space="0"/>
              <w:bottom w:val="single" w:color="747487" w:sz="4" w:space="0"/>
              <w:right w:val="single" w:color="97979C" w:sz="4" w:space="0"/>
            </w:tcBorders>
            <w:vAlign w:val="top"/>
          </w:tcPr>
          <w:p>
            <w:pPr>
              <w:keepNext w:val="0"/>
              <w:keepLines w:val="0"/>
              <w:pageBreakBefore w:val="0"/>
              <w:kinsoku/>
              <w:wordWrap/>
              <w:overflowPunct/>
              <w:topLinePunct w:val="0"/>
              <w:autoSpaceDE/>
              <w:autoSpaceDN/>
              <w:bidi w:val="0"/>
              <w:adjustRightInd/>
              <w:snapToGrid/>
              <w:spacing w:before="147" w:line="620" w:lineRule="exact"/>
              <w:ind w:left="93"/>
              <w:jc w:val="center"/>
              <w:textAlignment w:val="auto"/>
              <w:rPr>
                <w:sz w:val="21"/>
                <w:lang w:eastAsia="zh-CN"/>
              </w:rPr>
            </w:pPr>
            <w:r>
              <w:rPr>
                <w:sz w:val="21"/>
                <w:lang w:eastAsia="zh-CN"/>
              </w:rPr>
              <w:t>规章</w:t>
            </w:r>
          </w:p>
        </w:tc>
        <w:tc>
          <w:tcPr>
            <w:tcW w:w="1686" w:type="dxa"/>
            <w:tcBorders>
              <w:top w:val="single" w:color="707790" w:sz="4" w:space="0"/>
              <w:left w:val="single" w:color="97979C" w:sz="4" w:space="0"/>
              <w:bottom w:val="single" w:color="747487" w:sz="4" w:space="0"/>
              <w:right w:val="single" w:color="939397" w:sz="4" w:space="0"/>
            </w:tcBorders>
            <w:vAlign w:val="top"/>
          </w:tcPr>
          <w:p>
            <w:pPr>
              <w:keepNext w:val="0"/>
              <w:keepLines w:val="0"/>
              <w:pageBreakBefore w:val="0"/>
              <w:tabs>
                <w:tab w:val="left" w:pos="274"/>
              </w:tabs>
              <w:kinsoku/>
              <w:wordWrap/>
              <w:overflowPunct/>
              <w:topLinePunct w:val="0"/>
              <w:autoSpaceDE/>
              <w:autoSpaceDN/>
              <w:bidi w:val="0"/>
              <w:adjustRightInd/>
              <w:snapToGrid/>
              <w:spacing w:line="620" w:lineRule="exact"/>
              <w:jc w:val="center"/>
              <w:textAlignment w:val="auto"/>
              <w:rPr>
                <w:rFonts w:hint="default"/>
                <w:sz w:val="21"/>
                <w:lang w:val="en-US" w:eastAsia="zh-CN"/>
              </w:rPr>
            </w:pPr>
            <w:r>
              <w:rPr>
                <w:rFonts w:hint="eastAsia"/>
                <w:sz w:val="21"/>
                <w:lang w:val="en-US" w:eastAsia="zh-CN"/>
              </w:rPr>
              <w:t>0</w:t>
            </w:r>
          </w:p>
        </w:tc>
        <w:tc>
          <w:tcPr>
            <w:tcW w:w="1803" w:type="dxa"/>
            <w:tcBorders>
              <w:top w:val="single" w:color="835B67" w:sz="4" w:space="0"/>
              <w:left w:val="single" w:color="939397" w:sz="4" w:space="0"/>
              <w:bottom w:val="single" w:color="546080" w:sz="2" w:space="0"/>
              <w:right w:val="single" w:color="97939C" w:sz="4" w:space="0"/>
            </w:tcBorders>
            <w:vAlign w:val="top"/>
          </w:tcPr>
          <w:p>
            <w:pPr>
              <w:keepNext w:val="0"/>
              <w:keepLines w:val="0"/>
              <w:pageBreakBefore w:val="0"/>
              <w:kinsoku/>
              <w:wordWrap/>
              <w:overflowPunct/>
              <w:topLinePunct w:val="0"/>
              <w:autoSpaceDE/>
              <w:autoSpaceDN/>
              <w:bidi w:val="0"/>
              <w:adjustRightInd/>
              <w:snapToGrid/>
              <w:spacing w:line="620" w:lineRule="exact"/>
              <w:jc w:val="center"/>
              <w:textAlignment w:val="auto"/>
              <w:rPr>
                <w:rFonts w:hint="default"/>
                <w:sz w:val="21"/>
                <w:lang w:val="en-US" w:eastAsia="zh-CN"/>
              </w:rPr>
            </w:pPr>
            <w:r>
              <w:rPr>
                <w:rFonts w:hint="eastAsia"/>
                <w:sz w:val="21"/>
                <w:lang w:val="en-US" w:eastAsia="zh-CN"/>
              </w:rPr>
              <w:t>0</w:t>
            </w:r>
          </w:p>
        </w:tc>
        <w:tc>
          <w:tcPr>
            <w:tcW w:w="1351" w:type="dxa"/>
            <w:tcBorders>
              <w:top w:val="single" w:color="835B67" w:sz="4" w:space="0"/>
              <w:left w:val="single" w:color="97939C" w:sz="4" w:space="0"/>
              <w:bottom w:val="single" w:color="74778C" w:sz="4" w:space="0"/>
              <w:right w:val="single" w:color="3B3B3F" w:sz="8" w:space="0"/>
            </w:tcBorders>
            <w:vAlign w:val="top"/>
          </w:tcPr>
          <w:p>
            <w:pPr>
              <w:keepNext w:val="0"/>
              <w:keepLines w:val="0"/>
              <w:pageBreakBefore w:val="0"/>
              <w:kinsoku/>
              <w:wordWrap/>
              <w:overflowPunct/>
              <w:topLinePunct w:val="0"/>
              <w:autoSpaceDE/>
              <w:autoSpaceDN/>
              <w:bidi w:val="0"/>
              <w:adjustRightInd/>
              <w:snapToGrid/>
              <w:spacing w:line="620" w:lineRule="exact"/>
              <w:jc w:val="center"/>
              <w:textAlignment w:val="auto"/>
              <w:rPr>
                <w:rFonts w:hint="default"/>
                <w:sz w:val="21"/>
                <w:lang w:val="en-US" w:eastAsia="zh-CN"/>
              </w:rPr>
            </w:pPr>
            <w:r>
              <w:rPr>
                <w:rFonts w:hint="eastAsia"/>
                <w:sz w:val="21"/>
                <w:lang w:val="en-US" w:eastAsia="zh-CN"/>
              </w:rPr>
              <w:t>0</w:t>
            </w:r>
          </w:p>
        </w:tc>
      </w:tr>
      <w:tr>
        <w:tblPrEx>
          <w:tblCellMar>
            <w:top w:w="0" w:type="dxa"/>
            <w:left w:w="0" w:type="dxa"/>
            <w:bottom w:w="0" w:type="dxa"/>
            <w:right w:w="0" w:type="dxa"/>
          </w:tblCellMar>
        </w:tblPrEx>
        <w:trPr>
          <w:trHeight w:val="621" w:hRule="exact"/>
        </w:trPr>
        <w:tc>
          <w:tcPr>
            <w:tcW w:w="3284" w:type="dxa"/>
            <w:tcBorders>
              <w:top w:val="single" w:color="747487" w:sz="4" w:space="0"/>
              <w:left w:val="single" w:color="3B3B44" w:sz="6" w:space="0"/>
              <w:bottom w:val="single" w:color="5B6080" w:sz="4" w:space="0"/>
              <w:right w:val="single" w:color="97979C" w:sz="4" w:space="0"/>
            </w:tcBorders>
            <w:vAlign w:val="top"/>
          </w:tcPr>
          <w:p>
            <w:pPr>
              <w:keepNext w:val="0"/>
              <w:keepLines w:val="0"/>
              <w:pageBreakBefore w:val="0"/>
              <w:kinsoku/>
              <w:wordWrap/>
              <w:overflowPunct/>
              <w:topLinePunct w:val="0"/>
              <w:autoSpaceDE/>
              <w:autoSpaceDN/>
              <w:bidi w:val="0"/>
              <w:adjustRightInd/>
              <w:snapToGrid/>
              <w:spacing w:before="138" w:line="620" w:lineRule="exact"/>
              <w:ind w:left="93"/>
              <w:jc w:val="center"/>
              <w:textAlignment w:val="auto"/>
              <w:rPr>
                <w:sz w:val="21"/>
                <w:lang w:eastAsia="zh-CN"/>
              </w:rPr>
            </w:pPr>
            <w:r>
              <w:rPr>
                <w:sz w:val="21"/>
                <w:lang w:eastAsia="zh-CN"/>
              </w:rPr>
              <w:t>行政规范性文件</w:t>
            </w:r>
          </w:p>
        </w:tc>
        <w:tc>
          <w:tcPr>
            <w:tcW w:w="1686" w:type="dxa"/>
            <w:tcBorders>
              <w:top w:val="single" w:color="747487" w:sz="4" w:space="0"/>
              <w:left w:val="single" w:color="97979C" w:sz="4" w:space="0"/>
              <w:bottom w:val="single" w:color="5B6080" w:sz="4" w:space="0"/>
              <w:right w:val="single" w:color="939397" w:sz="4" w:space="0"/>
            </w:tcBorders>
            <w:vAlign w:val="top"/>
          </w:tcPr>
          <w:p>
            <w:pPr>
              <w:keepNext w:val="0"/>
              <w:keepLines w:val="0"/>
              <w:pageBreakBefore w:val="0"/>
              <w:kinsoku/>
              <w:wordWrap/>
              <w:overflowPunct/>
              <w:topLinePunct w:val="0"/>
              <w:autoSpaceDE/>
              <w:autoSpaceDN/>
              <w:bidi w:val="0"/>
              <w:adjustRightInd/>
              <w:snapToGrid/>
              <w:spacing w:line="620" w:lineRule="exact"/>
              <w:jc w:val="center"/>
              <w:textAlignment w:val="auto"/>
              <w:rPr>
                <w:rFonts w:hint="default"/>
                <w:sz w:val="21"/>
                <w:lang w:val="en-US" w:eastAsia="zh-CN"/>
              </w:rPr>
            </w:pPr>
            <w:r>
              <w:rPr>
                <w:rFonts w:hint="eastAsia"/>
                <w:sz w:val="21"/>
                <w:lang w:val="en-US" w:eastAsia="zh-CN"/>
              </w:rPr>
              <w:t>0</w:t>
            </w:r>
          </w:p>
        </w:tc>
        <w:tc>
          <w:tcPr>
            <w:tcW w:w="1803" w:type="dxa"/>
            <w:tcBorders>
              <w:top w:val="single" w:color="546080" w:sz="2" w:space="0"/>
              <w:left w:val="single" w:color="939397" w:sz="4" w:space="0"/>
              <w:bottom w:val="single" w:color="5B6080" w:sz="4" w:space="0"/>
              <w:right w:val="single" w:color="97939C" w:sz="4" w:space="0"/>
            </w:tcBorders>
            <w:vAlign w:val="top"/>
          </w:tcPr>
          <w:p>
            <w:pPr>
              <w:keepNext w:val="0"/>
              <w:keepLines w:val="0"/>
              <w:pageBreakBefore w:val="0"/>
              <w:kinsoku/>
              <w:wordWrap/>
              <w:overflowPunct/>
              <w:topLinePunct w:val="0"/>
              <w:autoSpaceDE/>
              <w:autoSpaceDN/>
              <w:bidi w:val="0"/>
              <w:adjustRightInd/>
              <w:snapToGrid/>
              <w:spacing w:line="620" w:lineRule="exact"/>
              <w:jc w:val="center"/>
              <w:textAlignment w:val="auto"/>
              <w:rPr>
                <w:rFonts w:hint="default"/>
                <w:sz w:val="21"/>
                <w:lang w:val="en-US" w:eastAsia="zh-CN"/>
              </w:rPr>
            </w:pPr>
            <w:r>
              <w:rPr>
                <w:rFonts w:hint="eastAsia"/>
                <w:sz w:val="21"/>
                <w:lang w:val="en-US" w:eastAsia="zh-CN"/>
              </w:rPr>
              <w:t>0</w:t>
            </w:r>
          </w:p>
        </w:tc>
        <w:tc>
          <w:tcPr>
            <w:tcW w:w="1351" w:type="dxa"/>
            <w:tcBorders>
              <w:top w:val="single" w:color="74778C" w:sz="4" w:space="0"/>
              <w:left w:val="single" w:color="97939C" w:sz="4" w:space="0"/>
              <w:bottom w:val="single" w:color="5B6080" w:sz="4" w:space="0"/>
              <w:right w:val="single" w:color="3B3B3F" w:sz="8" w:space="0"/>
            </w:tcBorders>
            <w:vAlign w:val="top"/>
          </w:tcPr>
          <w:p>
            <w:pPr>
              <w:keepNext w:val="0"/>
              <w:keepLines w:val="0"/>
              <w:pageBreakBefore w:val="0"/>
              <w:kinsoku/>
              <w:wordWrap/>
              <w:overflowPunct/>
              <w:topLinePunct w:val="0"/>
              <w:autoSpaceDE/>
              <w:autoSpaceDN/>
              <w:bidi w:val="0"/>
              <w:adjustRightInd/>
              <w:snapToGrid/>
              <w:spacing w:line="620" w:lineRule="exact"/>
              <w:jc w:val="center"/>
              <w:textAlignment w:val="auto"/>
              <w:rPr>
                <w:rFonts w:hint="default"/>
                <w:sz w:val="21"/>
                <w:lang w:val="en-US" w:eastAsia="zh-CN"/>
              </w:rPr>
            </w:pPr>
            <w:r>
              <w:rPr>
                <w:rFonts w:hint="eastAsia"/>
                <w:sz w:val="21"/>
                <w:lang w:val="en-US" w:eastAsia="zh-CN"/>
              </w:rPr>
              <w:t>0</w:t>
            </w:r>
          </w:p>
        </w:tc>
      </w:tr>
      <w:tr>
        <w:tblPrEx>
          <w:tblCellMar>
            <w:top w:w="0" w:type="dxa"/>
            <w:left w:w="0" w:type="dxa"/>
            <w:bottom w:w="0" w:type="dxa"/>
            <w:right w:w="0" w:type="dxa"/>
          </w:tblCellMar>
        </w:tblPrEx>
        <w:trPr>
          <w:trHeight w:val="621" w:hRule="exact"/>
        </w:trPr>
        <w:tc>
          <w:tcPr>
            <w:tcW w:w="8124" w:type="dxa"/>
            <w:gridSpan w:val="4"/>
            <w:tcBorders>
              <w:top w:val="single" w:color="5B6080" w:sz="4" w:space="0"/>
              <w:left w:val="single" w:color="3B3B44" w:sz="6" w:space="0"/>
              <w:bottom w:val="single" w:color="646B80" w:sz="4" w:space="0"/>
              <w:right w:val="single" w:color="3B3B3F" w:sz="8" w:space="0"/>
            </w:tcBorders>
            <w:vAlign w:val="top"/>
          </w:tcPr>
          <w:p>
            <w:pPr>
              <w:keepNext w:val="0"/>
              <w:keepLines w:val="0"/>
              <w:pageBreakBefore w:val="0"/>
              <w:tabs>
                <w:tab w:val="left" w:pos="1049"/>
              </w:tabs>
              <w:kinsoku/>
              <w:wordWrap/>
              <w:overflowPunct/>
              <w:topLinePunct w:val="0"/>
              <w:autoSpaceDE/>
              <w:autoSpaceDN/>
              <w:bidi w:val="0"/>
              <w:adjustRightInd/>
              <w:snapToGrid/>
              <w:spacing w:before="140" w:line="620" w:lineRule="exact"/>
              <w:ind w:left="5"/>
              <w:jc w:val="center"/>
              <w:textAlignment w:val="auto"/>
              <w:rPr>
                <w:sz w:val="21"/>
                <w:lang w:eastAsia="zh-CN"/>
              </w:rPr>
            </w:pPr>
            <w:r>
              <w:rPr>
                <w:sz w:val="21"/>
                <w:lang w:eastAsia="zh-CN"/>
              </w:rPr>
              <w:t>第二十条</w:t>
            </w:r>
            <w:r>
              <w:rPr>
                <w:sz w:val="21"/>
                <w:lang w:eastAsia="zh-CN"/>
              </w:rPr>
              <w:tab/>
            </w:r>
            <w:r>
              <w:rPr>
                <w:sz w:val="21"/>
                <w:lang w:eastAsia="zh-CN"/>
              </w:rPr>
              <w:t>第 （五</w:t>
            </w:r>
            <w:r>
              <w:rPr>
                <w:rFonts w:hint="eastAsia"/>
                <w:sz w:val="21"/>
                <w:lang w:eastAsia="zh-CN"/>
              </w:rPr>
              <w:t>）</w:t>
            </w:r>
            <w:r>
              <w:rPr>
                <w:sz w:val="21"/>
                <w:lang w:eastAsia="zh-CN"/>
              </w:rPr>
              <w:t xml:space="preserve"> 项</w:t>
            </w:r>
          </w:p>
        </w:tc>
      </w:tr>
      <w:tr>
        <w:tblPrEx>
          <w:tblCellMar>
            <w:top w:w="0" w:type="dxa"/>
            <w:left w:w="0" w:type="dxa"/>
            <w:bottom w:w="0" w:type="dxa"/>
            <w:right w:w="0" w:type="dxa"/>
          </w:tblCellMar>
        </w:tblPrEx>
        <w:trPr>
          <w:trHeight w:val="621" w:hRule="exact"/>
        </w:trPr>
        <w:tc>
          <w:tcPr>
            <w:tcW w:w="3284" w:type="dxa"/>
            <w:tcBorders>
              <w:top w:val="single" w:color="646B80" w:sz="4" w:space="0"/>
              <w:left w:val="single" w:color="3B3B44" w:sz="6" w:space="0"/>
              <w:bottom w:val="single" w:color="80676B" w:sz="4" w:space="0"/>
              <w:right w:val="single" w:color="878787" w:sz="4" w:space="0"/>
            </w:tcBorders>
            <w:vAlign w:val="top"/>
          </w:tcPr>
          <w:p>
            <w:pPr>
              <w:keepNext w:val="0"/>
              <w:keepLines w:val="0"/>
              <w:pageBreakBefore w:val="0"/>
              <w:kinsoku/>
              <w:wordWrap/>
              <w:overflowPunct/>
              <w:topLinePunct w:val="0"/>
              <w:autoSpaceDE/>
              <w:autoSpaceDN/>
              <w:bidi w:val="0"/>
              <w:adjustRightInd/>
              <w:snapToGrid/>
              <w:spacing w:before="138" w:line="620" w:lineRule="exact"/>
              <w:ind w:right="17"/>
              <w:jc w:val="center"/>
              <w:textAlignment w:val="auto"/>
              <w:rPr>
                <w:sz w:val="21"/>
                <w:lang w:eastAsia="zh-CN"/>
              </w:rPr>
            </w:pPr>
            <w:r>
              <w:rPr>
                <w:sz w:val="21"/>
                <w:lang w:eastAsia="zh-CN"/>
              </w:rPr>
              <w:t>信息内容</w:t>
            </w:r>
          </w:p>
        </w:tc>
        <w:tc>
          <w:tcPr>
            <w:tcW w:w="4840" w:type="dxa"/>
            <w:gridSpan w:val="3"/>
            <w:tcBorders>
              <w:top w:val="single" w:color="646B80" w:sz="4" w:space="0"/>
              <w:left w:val="single" w:color="878787" w:sz="4" w:space="0"/>
              <w:bottom w:val="single" w:color="7C7474" w:sz="4" w:space="0"/>
              <w:right w:val="single" w:color="3B3B3F" w:sz="8" w:space="0"/>
            </w:tcBorders>
            <w:vAlign w:val="top"/>
          </w:tcPr>
          <w:p>
            <w:pPr>
              <w:keepNext w:val="0"/>
              <w:keepLines w:val="0"/>
              <w:pageBreakBefore w:val="0"/>
              <w:kinsoku/>
              <w:wordWrap/>
              <w:overflowPunct/>
              <w:topLinePunct w:val="0"/>
              <w:autoSpaceDE/>
              <w:autoSpaceDN/>
              <w:bidi w:val="0"/>
              <w:adjustRightInd/>
              <w:snapToGrid/>
              <w:spacing w:before="142" w:line="620" w:lineRule="exact"/>
              <w:ind w:right="16"/>
              <w:jc w:val="center"/>
              <w:textAlignment w:val="auto"/>
              <w:rPr>
                <w:sz w:val="21"/>
                <w:lang w:eastAsia="zh-CN"/>
              </w:rPr>
            </w:pPr>
            <w:r>
              <w:rPr>
                <w:sz w:val="21"/>
                <w:lang w:eastAsia="zh-CN"/>
              </w:rPr>
              <w:t>本年处理决定数量</w:t>
            </w:r>
          </w:p>
        </w:tc>
      </w:tr>
      <w:tr>
        <w:tblPrEx>
          <w:tblCellMar>
            <w:top w:w="0" w:type="dxa"/>
            <w:left w:w="0" w:type="dxa"/>
            <w:bottom w:w="0" w:type="dxa"/>
            <w:right w:w="0" w:type="dxa"/>
          </w:tblCellMar>
        </w:tblPrEx>
        <w:trPr>
          <w:trHeight w:val="621" w:hRule="exact"/>
        </w:trPr>
        <w:tc>
          <w:tcPr>
            <w:tcW w:w="3284" w:type="dxa"/>
            <w:tcBorders>
              <w:top w:val="single" w:color="80676B" w:sz="4" w:space="0"/>
              <w:left w:val="single" w:color="3B3B44" w:sz="6" w:space="0"/>
              <w:bottom w:val="single" w:color="646487" w:sz="4" w:space="0"/>
              <w:right w:val="single" w:color="878787" w:sz="4" w:space="0"/>
            </w:tcBorders>
            <w:vAlign w:val="top"/>
          </w:tcPr>
          <w:p>
            <w:pPr>
              <w:keepNext w:val="0"/>
              <w:keepLines w:val="0"/>
              <w:pageBreakBefore w:val="0"/>
              <w:kinsoku/>
              <w:wordWrap/>
              <w:overflowPunct/>
              <w:topLinePunct w:val="0"/>
              <w:autoSpaceDE/>
              <w:autoSpaceDN/>
              <w:bidi w:val="0"/>
              <w:adjustRightInd/>
              <w:snapToGrid/>
              <w:spacing w:before="140" w:line="620" w:lineRule="exact"/>
              <w:ind w:left="98"/>
              <w:jc w:val="center"/>
              <w:textAlignment w:val="auto"/>
              <w:rPr>
                <w:sz w:val="21"/>
                <w:lang w:eastAsia="zh-CN"/>
              </w:rPr>
            </w:pPr>
            <w:r>
              <w:rPr>
                <w:sz w:val="21"/>
                <w:lang w:eastAsia="zh-CN"/>
              </w:rPr>
              <w:t>行政许可</w:t>
            </w:r>
          </w:p>
        </w:tc>
        <w:tc>
          <w:tcPr>
            <w:tcW w:w="4840" w:type="dxa"/>
            <w:gridSpan w:val="3"/>
            <w:tcBorders>
              <w:top w:val="single" w:color="7C7474" w:sz="4" w:space="0"/>
              <w:left w:val="single" w:color="878787" w:sz="4" w:space="0"/>
              <w:bottom w:val="single" w:color="646487" w:sz="4" w:space="0"/>
              <w:right w:val="single" w:color="3B3B3F" w:sz="8" w:space="0"/>
            </w:tcBorders>
            <w:vAlign w:val="top"/>
          </w:tcPr>
          <w:p>
            <w:pPr>
              <w:keepNext w:val="0"/>
              <w:keepLines w:val="0"/>
              <w:pageBreakBefore w:val="0"/>
              <w:kinsoku/>
              <w:wordWrap/>
              <w:overflowPunct/>
              <w:topLinePunct w:val="0"/>
              <w:autoSpaceDE/>
              <w:autoSpaceDN/>
              <w:bidi w:val="0"/>
              <w:adjustRightInd/>
              <w:snapToGrid/>
              <w:spacing w:line="620" w:lineRule="exact"/>
              <w:jc w:val="center"/>
              <w:textAlignment w:val="auto"/>
              <w:rPr>
                <w:rFonts w:hint="default"/>
                <w:sz w:val="21"/>
                <w:lang w:val="en-US" w:eastAsia="zh-CN"/>
              </w:rPr>
            </w:pPr>
            <w:r>
              <w:rPr>
                <w:rFonts w:hint="eastAsia"/>
                <w:sz w:val="21"/>
                <w:lang w:val="en-US" w:eastAsia="zh-CN"/>
              </w:rPr>
              <w:t>868</w:t>
            </w:r>
          </w:p>
        </w:tc>
      </w:tr>
      <w:tr>
        <w:tblPrEx>
          <w:tblCellMar>
            <w:top w:w="0" w:type="dxa"/>
            <w:left w:w="0" w:type="dxa"/>
            <w:bottom w:w="0" w:type="dxa"/>
            <w:right w:w="0" w:type="dxa"/>
          </w:tblCellMar>
        </w:tblPrEx>
        <w:trPr>
          <w:trHeight w:val="623" w:hRule="exact"/>
        </w:trPr>
        <w:tc>
          <w:tcPr>
            <w:tcW w:w="8124" w:type="dxa"/>
            <w:gridSpan w:val="4"/>
            <w:tcBorders>
              <w:top w:val="single" w:color="646487" w:sz="4" w:space="0"/>
              <w:left w:val="single" w:color="3B3B44" w:sz="6" w:space="0"/>
              <w:bottom w:val="single" w:color="607087" w:sz="4" w:space="0"/>
              <w:right w:val="single" w:color="3B3B3F" w:sz="8" w:space="0"/>
            </w:tcBorders>
            <w:vAlign w:val="top"/>
          </w:tcPr>
          <w:p>
            <w:pPr>
              <w:keepNext w:val="0"/>
              <w:keepLines w:val="0"/>
              <w:pageBreakBefore w:val="0"/>
              <w:tabs>
                <w:tab w:val="left" w:pos="1059"/>
              </w:tabs>
              <w:kinsoku/>
              <w:wordWrap/>
              <w:overflowPunct/>
              <w:topLinePunct w:val="0"/>
              <w:autoSpaceDE/>
              <w:autoSpaceDN/>
              <w:bidi w:val="0"/>
              <w:adjustRightInd/>
              <w:snapToGrid/>
              <w:spacing w:before="142" w:line="620" w:lineRule="exact"/>
              <w:ind w:left="15"/>
              <w:jc w:val="center"/>
              <w:textAlignment w:val="auto"/>
              <w:rPr>
                <w:sz w:val="21"/>
                <w:lang w:eastAsia="zh-CN"/>
              </w:rPr>
            </w:pPr>
            <w:r>
              <w:rPr>
                <w:sz w:val="21"/>
                <w:lang w:eastAsia="zh-CN"/>
              </w:rPr>
              <w:t>第二十条</w:t>
            </w:r>
            <w:r>
              <w:rPr>
                <w:sz w:val="21"/>
                <w:lang w:eastAsia="zh-CN"/>
              </w:rPr>
              <w:tab/>
            </w:r>
            <w:r>
              <w:rPr>
                <w:sz w:val="21"/>
                <w:lang w:eastAsia="zh-CN"/>
              </w:rPr>
              <w:t>第 （六</w:t>
            </w:r>
            <w:r>
              <w:rPr>
                <w:rFonts w:hint="eastAsia"/>
                <w:sz w:val="21"/>
                <w:lang w:eastAsia="zh-CN"/>
              </w:rPr>
              <w:t>）</w:t>
            </w:r>
            <w:r>
              <w:rPr>
                <w:sz w:val="21"/>
                <w:lang w:eastAsia="zh-CN"/>
              </w:rPr>
              <w:t xml:space="preserve"> 项</w:t>
            </w:r>
          </w:p>
        </w:tc>
      </w:tr>
      <w:tr>
        <w:tblPrEx>
          <w:tblCellMar>
            <w:top w:w="0" w:type="dxa"/>
            <w:left w:w="0" w:type="dxa"/>
            <w:bottom w:w="0" w:type="dxa"/>
            <w:right w:w="0" w:type="dxa"/>
          </w:tblCellMar>
        </w:tblPrEx>
        <w:trPr>
          <w:trHeight w:val="627" w:hRule="exact"/>
        </w:trPr>
        <w:tc>
          <w:tcPr>
            <w:tcW w:w="3284" w:type="dxa"/>
            <w:tcBorders>
              <w:top w:val="single" w:color="607087" w:sz="4" w:space="0"/>
              <w:left w:val="single" w:color="3B3B44" w:sz="6" w:space="0"/>
              <w:bottom w:val="single" w:color="8C7774" w:sz="4" w:space="0"/>
              <w:right w:val="single" w:color="909093" w:sz="4" w:space="0"/>
            </w:tcBorders>
            <w:vAlign w:val="top"/>
          </w:tcPr>
          <w:p>
            <w:pPr>
              <w:keepNext w:val="0"/>
              <w:keepLines w:val="0"/>
              <w:pageBreakBefore w:val="0"/>
              <w:kinsoku/>
              <w:wordWrap/>
              <w:overflowPunct/>
              <w:topLinePunct w:val="0"/>
              <w:autoSpaceDE/>
              <w:autoSpaceDN/>
              <w:bidi w:val="0"/>
              <w:adjustRightInd/>
              <w:snapToGrid/>
              <w:spacing w:before="142" w:line="620" w:lineRule="exact"/>
              <w:ind w:right="8"/>
              <w:jc w:val="center"/>
              <w:textAlignment w:val="auto"/>
              <w:rPr>
                <w:sz w:val="21"/>
                <w:lang w:eastAsia="zh-CN"/>
              </w:rPr>
            </w:pPr>
            <w:r>
              <w:rPr>
                <w:sz w:val="21"/>
                <w:lang w:eastAsia="zh-CN"/>
              </w:rPr>
              <w:t>信息内容</w:t>
            </w:r>
          </w:p>
        </w:tc>
        <w:tc>
          <w:tcPr>
            <w:tcW w:w="4840" w:type="dxa"/>
            <w:gridSpan w:val="3"/>
            <w:tcBorders>
              <w:top w:val="single" w:color="607087" w:sz="4" w:space="0"/>
              <w:left w:val="single" w:color="909093" w:sz="4" w:space="0"/>
              <w:bottom w:val="single" w:color="747074" w:sz="4" w:space="0"/>
              <w:right w:val="single" w:color="3B3B3F" w:sz="8" w:space="0"/>
            </w:tcBorders>
            <w:vAlign w:val="top"/>
          </w:tcPr>
          <w:p>
            <w:pPr>
              <w:keepNext w:val="0"/>
              <w:keepLines w:val="0"/>
              <w:pageBreakBefore w:val="0"/>
              <w:kinsoku/>
              <w:wordWrap/>
              <w:overflowPunct/>
              <w:topLinePunct w:val="0"/>
              <w:autoSpaceDE/>
              <w:autoSpaceDN/>
              <w:bidi w:val="0"/>
              <w:adjustRightInd/>
              <w:snapToGrid/>
              <w:spacing w:before="142" w:line="620" w:lineRule="exact"/>
              <w:ind w:right="13"/>
              <w:jc w:val="center"/>
              <w:textAlignment w:val="auto"/>
              <w:rPr>
                <w:sz w:val="21"/>
                <w:lang w:eastAsia="zh-CN"/>
              </w:rPr>
            </w:pPr>
            <w:r>
              <w:rPr>
                <w:sz w:val="21"/>
                <w:lang w:eastAsia="zh-CN"/>
              </w:rPr>
              <w:t>本年处理决定数量</w:t>
            </w:r>
          </w:p>
        </w:tc>
      </w:tr>
      <w:tr>
        <w:tblPrEx>
          <w:tblCellMar>
            <w:top w:w="0" w:type="dxa"/>
            <w:left w:w="0" w:type="dxa"/>
            <w:bottom w:w="0" w:type="dxa"/>
            <w:right w:w="0" w:type="dxa"/>
          </w:tblCellMar>
        </w:tblPrEx>
        <w:trPr>
          <w:trHeight w:val="624" w:hRule="exact"/>
        </w:trPr>
        <w:tc>
          <w:tcPr>
            <w:tcW w:w="3284" w:type="dxa"/>
            <w:tcBorders>
              <w:top w:val="single" w:color="8C7774" w:sz="4" w:space="0"/>
              <w:left w:val="single" w:color="3B3B44" w:sz="6" w:space="0"/>
              <w:bottom w:val="single" w:color="7C6B74" w:sz="4" w:space="0"/>
              <w:right w:val="single" w:color="909093" w:sz="4" w:space="0"/>
            </w:tcBorders>
            <w:vAlign w:val="top"/>
          </w:tcPr>
          <w:p>
            <w:pPr>
              <w:keepNext w:val="0"/>
              <w:keepLines w:val="0"/>
              <w:pageBreakBefore w:val="0"/>
              <w:kinsoku/>
              <w:wordWrap/>
              <w:overflowPunct/>
              <w:topLinePunct w:val="0"/>
              <w:autoSpaceDE/>
              <w:autoSpaceDN/>
              <w:bidi w:val="0"/>
              <w:adjustRightInd/>
              <w:snapToGrid/>
              <w:spacing w:before="139" w:line="620" w:lineRule="exact"/>
              <w:ind w:left="102"/>
              <w:jc w:val="center"/>
              <w:textAlignment w:val="auto"/>
              <w:rPr>
                <w:sz w:val="21"/>
                <w:lang w:eastAsia="zh-CN"/>
              </w:rPr>
            </w:pPr>
            <w:r>
              <w:rPr>
                <w:sz w:val="21"/>
                <w:lang w:eastAsia="zh-CN"/>
              </w:rPr>
              <w:t>行政处罚</w:t>
            </w:r>
          </w:p>
        </w:tc>
        <w:tc>
          <w:tcPr>
            <w:tcW w:w="4840" w:type="dxa"/>
            <w:gridSpan w:val="3"/>
            <w:tcBorders>
              <w:top w:val="single" w:color="747074" w:sz="4" w:space="0"/>
              <w:left w:val="single" w:color="909093" w:sz="4" w:space="0"/>
              <w:bottom w:val="single" w:color="7C6B74" w:sz="4" w:space="0"/>
              <w:right w:val="single" w:color="3B3B3F" w:sz="8" w:space="0"/>
            </w:tcBorders>
            <w:vAlign w:val="top"/>
          </w:tcPr>
          <w:p>
            <w:pPr>
              <w:keepNext w:val="0"/>
              <w:keepLines w:val="0"/>
              <w:pageBreakBefore w:val="0"/>
              <w:kinsoku/>
              <w:wordWrap/>
              <w:overflowPunct/>
              <w:topLinePunct w:val="0"/>
              <w:autoSpaceDE/>
              <w:autoSpaceDN/>
              <w:bidi w:val="0"/>
              <w:adjustRightInd/>
              <w:snapToGrid/>
              <w:spacing w:line="620" w:lineRule="exact"/>
              <w:jc w:val="center"/>
              <w:textAlignment w:val="auto"/>
              <w:rPr>
                <w:rFonts w:hint="default"/>
                <w:sz w:val="21"/>
                <w:lang w:val="en-US" w:eastAsia="zh-CN"/>
              </w:rPr>
            </w:pPr>
            <w:r>
              <w:rPr>
                <w:rFonts w:hint="eastAsia"/>
                <w:sz w:val="21"/>
                <w:lang w:val="en-US" w:eastAsia="zh-CN"/>
              </w:rPr>
              <w:t>0</w:t>
            </w:r>
          </w:p>
        </w:tc>
      </w:tr>
      <w:tr>
        <w:tblPrEx>
          <w:tblCellMar>
            <w:top w:w="0" w:type="dxa"/>
            <w:left w:w="0" w:type="dxa"/>
            <w:bottom w:w="0" w:type="dxa"/>
            <w:right w:w="0" w:type="dxa"/>
          </w:tblCellMar>
        </w:tblPrEx>
        <w:trPr>
          <w:trHeight w:val="618" w:hRule="exact"/>
        </w:trPr>
        <w:tc>
          <w:tcPr>
            <w:tcW w:w="3284" w:type="dxa"/>
            <w:tcBorders>
              <w:top w:val="single" w:color="7C6B74" w:sz="4" w:space="0"/>
              <w:left w:val="single" w:color="3B3B44" w:sz="6" w:space="0"/>
              <w:bottom w:val="single" w:color="646080" w:sz="4" w:space="0"/>
              <w:right w:val="single" w:color="909093" w:sz="4" w:space="0"/>
            </w:tcBorders>
            <w:vAlign w:val="top"/>
          </w:tcPr>
          <w:p>
            <w:pPr>
              <w:keepNext w:val="0"/>
              <w:keepLines w:val="0"/>
              <w:pageBreakBefore w:val="0"/>
              <w:kinsoku/>
              <w:wordWrap/>
              <w:overflowPunct/>
              <w:topLinePunct w:val="0"/>
              <w:autoSpaceDE/>
              <w:autoSpaceDN/>
              <w:bidi w:val="0"/>
              <w:adjustRightInd/>
              <w:snapToGrid/>
              <w:spacing w:before="138" w:line="620" w:lineRule="exact"/>
              <w:ind w:left="107"/>
              <w:jc w:val="center"/>
              <w:textAlignment w:val="auto"/>
              <w:rPr>
                <w:sz w:val="21"/>
                <w:lang w:eastAsia="zh-CN"/>
              </w:rPr>
            </w:pPr>
            <w:r>
              <w:rPr>
                <w:sz w:val="21"/>
                <w:lang w:eastAsia="zh-CN"/>
              </w:rPr>
              <w:t>行政强制</w:t>
            </w:r>
          </w:p>
        </w:tc>
        <w:tc>
          <w:tcPr>
            <w:tcW w:w="4840" w:type="dxa"/>
            <w:gridSpan w:val="3"/>
            <w:tcBorders>
              <w:top w:val="single" w:color="7C6B74" w:sz="4" w:space="0"/>
              <w:left w:val="single" w:color="909093" w:sz="4" w:space="0"/>
              <w:bottom w:val="single" w:color="646080" w:sz="4" w:space="0"/>
              <w:right w:val="single" w:color="3B3B3F" w:sz="8" w:space="0"/>
            </w:tcBorders>
            <w:vAlign w:val="top"/>
          </w:tcPr>
          <w:p>
            <w:pPr>
              <w:keepNext w:val="0"/>
              <w:keepLines w:val="0"/>
              <w:pageBreakBefore w:val="0"/>
              <w:kinsoku/>
              <w:wordWrap/>
              <w:overflowPunct/>
              <w:topLinePunct w:val="0"/>
              <w:autoSpaceDE/>
              <w:autoSpaceDN/>
              <w:bidi w:val="0"/>
              <w:adjustRightInd/>
              <w:snapToGrid/>
              <w:spacing w:line="620" w:lineRule="exact"/>
              <w:jc w:val="center"/>
              <w:textAlignment w:val="auto"/>
              <w:rPr>
                <w:rFonts w:hint="default"/>
                <w:sz w:val="21"/>
                <w:lang w:val="en-US" w:eastAsia="zh-CN"/>
              </w:rPr>
            </w:pPr>
            <w:r>
              <w:rPr>
                <w:rFonts w:hint="eastAsia"/>
                <w:sz w:val="21"/>
                <w:lang w:val="en-US" w:eastAsia="zh-CN"/>
              </w:rPr>
              <w:t>0</w:t>
            </w:r>
          </w:p>
        </w:tc>
      </w:tr>
      <w:tr>
        <w:tblPrEx>
          <w:tblCellMar>
            <w:top w:w="0" w:type="dxa"/>
            <w:left w:w="0" w:type="dxa"/>
            <w:bottom w:w="0" w:type="dxa"/>
            <w:right w:w="0" w:type="dxa"/>
          </w:tblCellMar>
        </w:tblPrEx>
        <w:trPr>
          <w:trHeight w:val="626" w:hRule="exact"/>
        </w:trPr>
        <w:tc>
          <w:tcPr>
            <w:tcW w:w="8124" w:type="dxa"/>
            <w:gridSpan w:val="4"/>
            <w:tcBorders>
              <w:top w:val="single" w:color="646080" w:sz="4" w:space="0"/>
              <w:left w:val="single" w:color="3B3B44" w:sz="6" w:space="0"/>
              <w:bottom w:val="nil"/>
              <w:right w:val="single" w:color="3B3B3F" w:sz="8" w:space="0"/>
            </w:tcBorders>
            <w:vAlign w:val="top"/>
          </w:tcPr>
          <w:p>
            <w:pPr>
              <w:keepNext w:val="0"/>
              <w:keepLines w:val="0"/>
              <w:pageBreakBefore w:val="0"/>
              <w:tabs>
                <w:tab w:val="left" w:pos="1068"/>
              </w:tabs>
              <w:kinsoku/>
              <w:wordWrap/>
              <w:overflowPunct/>
              <w:topLinePunct w:val="0"/>
              <w:autoSpaceDE/>
              <w:autoSpaceDN/>
              <w:bidi w:val="0"/>
              <w:adjustRightInd/>
              <w:snapToGrid/>
              <w:spacing w:before="142" w:line="620" w:lineRule="exact"/>
              <w:ind w:left="25"/>
              <w:jc w:val="center"/>
              <w:textAlignment w:val="auto"/>
              <w:rPr>
                <w:sz w:val="21"/>
                <w:lang w:eastAsia="zh-CN"/>
              </w:rPr>
            </w:pPr>
            <w:r>
              <w:rPr>
                <w:sz w:val="21"/>
                <w:lang w:eastAsia="zh-CN"/>
              </w:rPr>
              <w:t>第二十条</w:t>
            </w:r>
            <w:r>
              <w:rPr>
                <w:sz w:val="21"/>
                <w:lang w:eastAsia="zh-CN"/>
              </w:rPr>
              <w:tab/>
            </w:r>
            <w:r>
              <w:rPr>
                <w:sz w:val="21"/>
                <w:lang w:eastAsia="zh-CN"/>
              </w:rPr>
              <w:t>第 （八） 项</w:t>
            </w:r>
          </w:p>
        </w:tc>
      </w:tr>
      <w:tr>
        <w:tblPrEx>
          <w:tblCellMar>
            <w:top w:w="0" w:type="dxa"/>
            <w:left w:w="0" w:type="dxa"/>
            <w:bottom w:w="0" w:type="dxa"/>
            <w:right w:w="0" w:type="dxa"/>
          </w:tblCellMar>
        </w:tblPrEx>
        <w:trPr>
          <w:trHeight w:val="621" w:hRule="exact"/>
        </w:trPr>
        <w:tc>
          <w:tcPr>
            <w:tcW w:w="3284" w:type="dxa"/>
            <w:tcBorders>
              <w:top w:val="single" w:color="6B747C" w:sz="4" w:space="0"/>
              <w:left w:val="single" w:color="5B5B60" w:sz="6" w:space="0"/>
              <w:bottom w:val="single" w:color="77778C"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before="135" w:line="620" w:lineRule="exact"/>
              <w:ind w:right="1"/>
              <w:jc w:val="center"/>
              <w:textAlignment w:val="auto"/>
              <w:rPr>
                <w:sz w:val="21"/>
                <w:lang w:eastAsia="zh-CN"/>
              </w:rPr>
            </w:pPr>
            <w:r>
              <w:rPr>
                <w:sz w:val="21"/>
                <w:lang w:eastAsia="zh-CN"/>
              </w:rPr>
              <w:t>信息内容</w:t>
            </w:r>
          </w:p>
        </w:tc>
        <w:tc>
          <w:tcPr>
            <w:tcW w:w="4840" w:type="dxa"/>
            <w:gridSpan w:val="3"/>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before="145" w:line="620" w:lineRule="exact"/>
              <w:ind w:left="1446"/>
              <w:jc w:val="center"/>
              <w:textAlignment w:val="auto"/>
              <w:rPr>
                <w:sz w:val="21"/>
                <w:lang w:eastAsia="zh-CN"/>
              </w:rPr>
            </w:pPr>
            <w:r>
              <w:rPr>
                <w:sz w:val="21"/>
                <w:lang w:eastAsia="zh-CN"/>
              </w:rPr>
              <w:t>本年收费金额  （单位 ：万元</w:t>
            </w:r>
            <w:r>
              <w:rPr>
                <w:rFonts w:hint="eastAsia"/>
                <w:sz w:val="21"/>
                <w:lang w:eastAsia="zh-CN"/>
              </w:rPr>
              <w:t>）</w:t>
            </w:r>
          </w:p>
        </w:tc>
      </w:tr>
      <w:tr>
        <w:tblPrEx>
          <w:tblCellMar>
            <w:top w:w="0" w:type="dxa"/>
            <w:left w:w="0" w:type="dxa"/>
            <w:bottom w:w="0" w:type="dxa"/>
            <w:right w:w="0" w:type="dxa"/>
          </w:tblCellMar>
        </w:tblPrEx>
        <w:trPr>
          <w:trHeight w:val="626" w:hRule="exact"/>
        </w:trPr>
        <w:tc>
          <w:tcPr>
            <w:tcW w:w="3284" w:type="dxa"/>
            <w:tcBorders>
              <w:top w:val="single" w:color="77778C" w:sz="4" w:space="0"/>
              <w:left w:val="single" w:color="5B5B60" w:sz="6" w:space="0"/>
              <w:bottom w:val="single" w:color="3B383F" w:sz="8" w:space="0"/>
              <w:right w:val="single" w:color="8C8C93" w:sz="2" w:space="0"/>
            </w:tcBorders>
            <w:vAlign w:val="top"/>
          </w:tcPr>
          <w:p>
            <w:pPr>
              <w:keepNext w:val="0"/>
              <w:keepLines w:val="0"/>
              <w:pageBreakBefore w:val="0"/>
              <w:kinsoku/>
              <w:wordWrap/>
              <w:overflowPunct/>
              <w:topLinePunct w:val="0"/>
              <w:autoSpaceDE/>
              <w:autoSpaceDN/>
              <w:bidi w:val="0"/>
              <w:adjustRightInd/>
              <w:snapToGrid/>
              <w:spacing w:before="138" w:line="620" w:lineRule="exact"/>
              <w:ind w:left="107"/>
              <w:jc w:val="center"/>
              <w:textAlignment w:val="auto"/>
              <w:rPr>
                <w:sz w:val="21"/>
                <w:lang w:eastAsia="zh-CN"/>
              </w:rPr>
            </w:pPr>
            <w:r>
              <w:rPr>
                <w:sz w:val="21"/>
                <w:lang w:eastAsia="zh-CN"/>
              </w:rPr>
              <w:t>行政事业性收费</w:t>
            </w:r>
          </w:p>
        </w:tc>
        <w:tc>
          <w:tcPr>
            <w:tcW w:w="4840" w:type="dxa"/>
            <w:gridSpan w:val="3"/>
            <w:tcBorders>
              <w:top w:val="single" w:color="77778C" w:sz="4" w:space="0"/>
              <w:left w:val="single" w:color="8C8C93" w:sz="2" w:space="0"/>
              <w:bottom w:val="single" w:color="3B383F" w:sz="8" w:space="0"/>
              <w:right w:val="single" w:color="3B3B44" w:sz="8" w:space="0"/>
            </w:tcBorders>
            <w:vAlign w:val="top"/>
          </w:tcPr>
          <w:p>
            <w:pPr>
              <w:keepNext w:val="0"/>
              <w:keepLines w:val="0"/>
              <w:pageBreakBefore w:val="0"/>
              <w:kinsoku/>
              <w:wordWrap/>
              <w:overflowPunct/>
              <w:topLinePunct w:val="0"/>
              <w:autoSpaceDE/>
              <w:autoSpaceDN/>
              <w:bidi w:val="0"/>
              <w:adjustRightInd/>
              <w:snapToGrid/>
              <w:spacing w:line="620" w:lineRule="exact"/>
              <w:jc w:val="center"/>
              <w:textAlignment w:val="auto"/>
              <w:rPr>
                <w:rFonts w:hint="default"/>
                <w:sz w:val="21"/>
                <w:lang w:val="en-US" w:eastAsia="zh-CN"/>
              </w:rPr>
            </w:pPr>
            <w:r>
              <w:rPr>
                <w:rFonts w:hint="eastAsia"/>
                <w:sz w:val="21"/>
                <w:lang w:val="en-US" w:eastAsia="zh-CN"/>
              </w:rPr>
              <w:t>45</w:t>
            </w:r>
            <w:r>
              <w:rPr>
                <w:rFonts w:hint="default"/>
                <w:sz w:val="21"/>
                <w:lang w:val="en-US" w:eastAsia="zh-CN"/>
              </w:rPr>
              <w:t>.</w:t>
            </w:r>
            <w:r>
              <w:rPr>
                <w:rFonts w:hint="eastAsia"/>
                <w:sz w:val="21"/>
                <w:lang w:val="en-US" w:eastAsia="zh-CN"/>
              </w:rPr>
              <w:t>13</w:t>
            </w:r>
          </w:p>
        </w:tc>
      </w:tr>
    </w:tbl>
    <w:p>
      <w:pPr>
        <w:keepNext w:val="0"/>
        <w:keepLines w:val="0"/>
        <w:pageBreakBefore w:val="0"/>
        <w:kinsoku/>
        <w:wordWrap/>
        <w:overflowPunct/>
        <w:topLinePunct w:val="0"/>
        <w:autoSpaceDE/>
        <w:autoSpaceDN/>
        <w:bidi w:val="0"/>
        <w:adjustRightInd/>
        <w:snapToGrid/>
        <w:spacing w:line="620" w:lineRule="exact"/>
        <w:ind w:firstLine="480" w:firstLineChars="150"/>
        <w:textAlignment w:val="auto"/>
        <w:rPr>
          <w:rFonts w:ascii="黑体" w:hAnsi="黑体" w:eastAsia="黑体"/>
          <w:sz w:val="32"/>
          <w:szCs w:val="32"/>
        </w:rPr>
      </w:pPr>
      <w:bookmarkStart w:id="0" w:name="_GoBack"/>
      <w:bookmarkEnd w:id="0"/>
      <w:r>
        <w:rPr>
          <w:rFonts w:hint="eastAsia" w:ascii="黑体" w:hAnsi="黑体" w:eastAsia="黑体"/>
          <w:sz w:val="32"/>
          <w:szCs w:val="32"/>
        </w:rPr>
        <w:t>三、收到和处理政府信息公开申请情况</w:t>
      </w:r>
    </w:p>
    <w:tbl>
      <w:tblPr>
        <w:tblStyle w:val="6"/>
        <w:tblW w:w="93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4"/>
        <w:gridCol w:w="1525"/>
        <w:gridCol w:w="2634"/>
        <w:gridCol w:w="554"/>
        <w:gridCol w:w="693"/>
        <w:gridCol w:w="692"/>
        <w:gridCol w:w="693"/>
        <w:gridCol w:w="693"/>
        <w:gridCol w:w="695"/>
        <w:gridCol w:w="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4713" w:type="dxa"/>
            <w:gridSpan w:val="3"/>
            <w:vMerge w:val="restart"/>
            <w:vAlign w:val="center"/>
          </w:tcPr>
          <w:p>
            <w:pPr>
              <w:keepNext w:val="0"/>
              <w:keepLines w:val="0"/>
              <w:pageBreakBefore w:val="0"/>
              <w:kinsoku/>
              <w:wordWrap/>
              <w:overflowPunct/>
              <w:topLinePunct w:val="0"/>
              <w:autoSpaceDE/>
              <w:autoSpaceDN/>
              <w:bidi w:val="0"/>
              <w:adjustRightInd/>
              <w:snapToGrid/>
              <w:spacing w:line="620" w:lineRule="exact"/>
              <w:textAlignment w:val="auto"/>
            </w:pPr>
            <w:r>
              <w:rPr>
                <w:rFonts w:hint="eastAsia"/>
              </w:rPr>
              <w:t>（本列数据的勾稽关系为：第一项加第二项之和，等于第三项加第四项之和）</w:t>
            </w:r>
          </w:p>
        </w:tc>
        <w:tc>
          <w:tcPr>
            <w:tcW w:w="4685" w:type="dxa"/>
            <w:gridSpan w:val="7"/>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rPr>
                <w:szCs w:val="21"/>
              </w:rPr>
            </w:pPr>
            <w:r>
              <w:rPr>
                <w:rFonts w:hint="eastAsia"/>
                <w:szCs w:val="21"/>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4713" w:type="dxa"/>
            <w:gridSpan w:val="3"/>
            <w:vMerge w:val="continue"/>
          </w:tcPr>
          <w:p>
            <w:pPr>
              <w:keepNext w:val="0"/>
              <w:keepLines w:val="0"/>
              <w:pageBreakBefore w:val="0"/>
              <w:kinsoku/>
              <w:wordWrap/>
              <w:overflowPunct/>
              <w:topLinePunct w:val="0"/>
              <w:autoSpaceDE/>
              <w:autoSpaceDN/>
              <w:bidi w:val="0"/>
              <w:adjustRightInd/>
              <w:snapToGrid/>
              <w:spacing w:line="620" w:lineRule="exact"/>
              <w:textAlignment w:val="auto"/>
            </w:pPr>
          </w:p>
        </w:tc>
        <w:tc>
          <w:tcPr>
            <w:tcW w:w="554" w:type="dxa"/>
            <w:vMerge w:val="restart"/>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rPr>
                <w:sz w:val="18"/>
                <w:szCs w:val="18"/>
              </w:rPr>
            </w:pPr>
            <w:r>
              <w:rPr>
                <w:rFonts w:hint="eastAsia"/>
                <w:szCs w:val="21"/>
              </w:rPr>
              <w:t>自然人</w:t>
            </w:r>
          </w:p>
        </w:tc>
        <w:tc>
          <w:tcPr>
            <w:tcW w:w="3466" w:type="dxa"/>
            <w:gridSpan w:val="5"/>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rPr>
                <w:szCs w:val="21"/>
              </w:rPr>
            </w:pPr>
            <w:r>
              <w:rPr>
                <w:rFonts w:hint="eastAsia"/>
                <w:szCs w:val="21"/>
              </w:rPr>
              <w:t>法人或其他组织</w:t>
            </w:r>
          </w:p>
        </w:tc>
        <w:tc>
          <w:tcPr>
            <w:tcW w:w="665" w:type="dxa"/>
            <w:vMerge w:val="restart"/>
            <w:vAlign w:val="center"/>
          </w:tcPr>
          <w:p>
            <w:pPr>
              <w:keepNext w:val="0"/>
              <w:keepLines w:val="0"/>
              <w:pageBreakBefore w:val="0"/>
              <w:kinsoku/>
              <w:wordWrap/>
              <w:overflowPunct/>
              <w:topLinePunct w:val="0"/>
              <w:autoSpaceDE/>
              <w:autoSpaceDN/>
              <w:bidi w:val="0"/>
              <w:adjustRightInd/>
              <w:snapToGrid/>
              <w:spacing w:line="620" w:lineRule="exact"/>
              <w:textAlignment w:val="auto"/>
              <w:rPr>
                <w:szCs w:val="21"/>
              </w:rPr>
            </w:pPr>
            <w:r>
              <w:rPr>
                <w:rFonts w:hint="eastAsia"/>
                <w:szCs w:val="21"/>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4713" w:type="dxa"/>
            <w:gridSpan w:val="3"/>
            <w:vMerge w:val="continue"/>
          </w:tcPr>
          <w:p>
            <w:pPr>
              <w:keepNext w:val="0"/>
              <w:keepLines w:val="0"/>
              <w:pageBreakBefore w:val="0"/>
              <w:kinsoku/>
              <w:wordWrap/>
              <w:overflowPunct/>
              <w:topLinePunct w:val="0"/>
              <w:autoSpaceDE/>
              <w:autoSpaceDN/>
              <w:bidi w:val="0"/>
              <w:adjustRightInd/>
              <w:snapToGrid/>
              <w:spacing w:line="620" w:lineRule="exact"/>
              <w:textAlignment w:val="auto"/>
            </w:pPr>
          </w:p>
        </w:tc>
        <w:tc>
          <w:tcPr>
            <w:tcW w:w="554" w:type="dxa"/>
            <w:vMerge w:val="continue"/>
          </w:tcPr>
          <w:p>
            <w:pPr>
              <w:keepNext w:val="0"/>
              <w:keepLines w:val="0"/>
              <w:pageBreakBefore w:val="0"/>
              <w:kinsoku/>
              <w:wordWrap/>
              <w:overflowPunct/>
              <w:topLinePunct w:val="0"/>
              <w:autoSpaceDE/>
              <w:autoSpaceDN/>
              <w:bidi w:val="0"/>
              <w:adjustRightInd/>
              <w:snapToGrid/>
              <w:spacing w:line="620" w:lineRule="exact"/>
              <w:textAlignment w:val="auto"/>
              <w:rPr>
                <w:sz w:val="18"/>
                <w:szCs w:val="18"/>
              </w:rPr>
            </w:pPr>
          </w:p>
        </w:tc>
        <w:tc>
          <w:tcPr>
            <w:tcW w:w="693" w:type="dxa"/>
            <w:vAlign w:val="center"/>
          </w:tcPr>
          <w:p>
            <w:pPr>
              <w:keepNext w:val="0"/>
              <w:keepLines w:val="0"/>
              <w:pageBreakBefore w:val="0"/>
              <w:kinsoku/>
              <w:wordWrap/>
              <w:overflowPunct/>
              <w:topLinePunct w:val="0"/>
              <w:autoSpaceDE/>
              <w:autoSpaceDN/>
              <w:bidi w:val="0"/>
              <w:adjustRightInd/>
              <w:snapToGrid/>
              <w:spacing w:line="620" w:lineRule="exact"/>
              <w:textAlignment w:val="auto"/>
              <w:rPr>
                <w:szCs w:val="21"/>
              </w:rPr>
            </w:pPr>
            <w:r>
              <w:rPr>
                <w:rFonts w:hint="eastAsia"/>
                <w:szCs w:val="21"/>
              </w:rPr>
              <w:t>商业企业</w:t>
            </w:r>
          </w:p>
        </w:tc>
        <w:tc>
          <w:tcPr>
            <w:tcW w:w="692" w:type="dxa"/>
            <w:vAlign w:val="center"/>
          </w:tcPr>
          <w:p>
            <w:pPr>
              <w:keepNext w:val="0"/>
              <w:keepLines w:val="0"/>
              <w:pageBreakBefore w:val="0"/>
              <w:kinsoku/>
              <w:wordWrap/>
              <w:overflowPunct/>
              <w:topLinePunct w:val="0"/>
              <w:autoSpaceDE/>
              <w:autoSpaceDN/>
              <w:bidi w:val="0"/>
              <w:adjustRightInd/>
              <w:snapToGrid/>
              <w:spacing w:line="620" w:lineRule="exact"/>
              <w:textAlignment w:val="auto"/>
              <w:rPr>
                <w:szCs w:val="21"/>
              </w:rPr>
            </w:pPr>
            <w:r>
              <w:rPr>
                <w:rFonts w:hint="eastAsia"/>
                <w:szCs w:val="21"/>
              </w:rPr>
              <w:t>科研机构</w:t>
            </w:r>
          </w:p>
        </w:tc>
        <w:tc>
          <w:tcPr>
            <w:tcW w:w="693" w:type="dxa"/>
            <w:vAlign w:val="center"/>
          </w:tcPr>
          <w:p>
            <w:pPr>
              <w:keepNext w:val="0"/>
              <w:keepLines w:val="0"/>
              <w:pageBreakBefore w:val="0"/>
              <w:kinsoku/>
              <w:wordWrap/>
              <w:overflowPunct/>
              <w:topLinePunct w:val="0"/>
              <w:autoSpaceDE/>
              <w:autoSpaceDN/>
              <w:bidi w:val="0"/>
              <w:adjustRightInd/>
              <w:snapToGrid/>
              <w:spacing w:line="620" w:lineRule="exact"/>
              <w:textAlignment w:val="auto"/>
              <w:rPr>
                <w:szCs w:val="21"/>
              </w:rPr>
            </w:pPr>
            <w:r>
              <w:rPr>
                <w:rFonts w:hint="eastAsia"/>
                <w:szCs w:val="21"/>
              </w:rPr>
              <w:t>社会公益组织</w:t>
            </w:r>
          </w:p>
        </w:tc>
        <w:tc>
          <w:tcPr>
            <w:tcW w:w="693" w:type="dxa"/>
            <w:vAlign w:val="center"/>
          </w:tcPr>
          <w:p>
            <w:pPr>
              <w:keepNext w:val="0"/>
              <w:keepLines w:val="0"/>
              <w:pageBreakBefore w:val="0"/>
              <w:kinsoku/>
              <w:wordWrap/>
              <w:overflowPunct/>
              <w:topLinePunct w:val="0"/>
              <w:autoSpaceDE/>
              <w:autoSpaceDN/>
              <w:bidi w:val="0"/>
              <w:adjustRightInd/>
              <w:snapToGrid/>
              <w:spacing w:line="620" w:lineRule="exact"/>
              <w:textAlignment w:val="auto"/>
              <w:rPr>
                <w:szCs w:val="21"/>
              </w:rPr>
            </w:pPr>
            <w:r>
              <w:rPr>
                <w:rFonts w:hint="eastAsia"/>
                <w:szCs w:val="21"/>
              </w:rPr>
              <w:t>法律服务机构</w:t>
            </w:r>
          </w:p>
        </w:tc>
        <w:tc>
          <w:tcPr>
            <w:tcW w:w="695" w:type="dxa"/>
            <w:vAlign w:val="center"/>
          </w:tcPr>
          <w:p>
            <w:pPr>
              <w:keepNext w:val="0"/>
              <w:keepLines w:val="0"/>
              <w:pageBreakBefore w:val="0"/>
              <w:kinsoku/>
              <w:wordWrap/>
              <w:overflowPunct/>
              <w:topLinePunct w:val="0"/>
              <w:autoSpaceDE/>
              <w:autoSpaceDN/>
              <w:bidi w:val="0"/>
              <w:adjustRightInd/>
              <w:snapToGrid/>
              <w:spacing w:line="620" w:lineRule="exact"/>
              <w:textAlignment w:val="auto"/>
              <w:rPr>
                <w:szCs w:val="21"/>
              </w:rPr>
            </w:pPr>
            <w:r>
              <w:rPr>
                <w:rFonts w:hint="eastAsia"/>
                <w:szCs w:val="21"/>
              </w:rPr>
              <w:t>其他</w:t>
            </w:r>
          </w:p>
        </w:tc>
        <w:tc>
          <w:tcPr>
            <w:tcW w:w="665" w:type="dxa"/>
            <w:vMerge w:val="continue"/>
            <w:vAlign w:val="center"/>
          </w:tcPr>
          <w:p>
            <w:pPr>
              <w:keepNext w:val="0"/>
              <w:keepLines w:val="0"/>
              <w:pageBreakBefore w:val="0"/>
              <w:kinsoku/>
              <w:wordWrap/>
              <w:overflowPunct/>
              <w:topLinePunct w:val="0"/>
              <w:autoSpaceDE/>
              <w:autoSpaceDN/>
              <w:bidi w:val="0"/>
              <w:adjustRightInd/>
              <w:snapToGrid/>
              <w:spacing w:line="620" w:lineRule="exact"/>
              <w:textAlignment w:val="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4713" w:type="dxa"/>
            <w:gridSpan w:val="3"/>
          </w:tcPr>
          <w:p>
            <w:pPr>
              <w:keepNext w:val="0"/>
              <w:keepLines w:val="0"/>
              <w:pageBreakBefore w:val="0"/>
              <w:kinsoku/>
              <w:wordWrap/>
              <w:overflowPunct/>
              <w:topLinePunct w:val="0"/>
              <w:autoSpaceDE/>
              <w:autoSpaceDN/>
              <w:bidi w:val="0"/>
              <w:adjustRightInd/>
              <w:snapToGrid/>
              <w:spacing w:line="620" w:lineRule="exact"/>
              <w:textAlignment w:val="auto"/>
            </w:pPr>
            <w:r>
              <w:rPr>
                <w:rFonts w:hint="eastAsia"/>
              </w:rPr>
              <w:t>一、本年新收政府信息公开申请数量</w:t>
            </w:r>
          </w:p>
        </w:tc>
        <w:tc>
          <w:tcPr>
            <w:tcW w:w="554"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rPr>
                <w:rFonts w:hint="eastAsia" w:eastAsiaTheme="minorEastAsia"/>
                <w:lang w:val="en-US" w:eastAsia="zh-CN"/>
              </w:rPr>
            </w:pPr>
            <w:r>
              <w:rPr>
                <w:rFonts w:hint="eastAsia"/>
                <w:lang w:val="en-US" w:eastAsia="zh-CN"/>
              </w:rPr>
              <w:t>2</w:t>
            </w:r>
          </w:p>
        </w:tc>
        <w:tc>
          <w:tcPr>
            <w:tcW w:w="693"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rPr>
                <w:rFonts w:hint="eastAsia" w:eastAsiaTheme="minorEastAsia"/>
                <w:szCs w:val="21"/>
                <w:lang w:val="en-US" w:eastAsia="zh-CN"/>
              </w:rPr>
            </w:pPr>
            <w:r>
              <w:rPr>
                <w:rFonts w:hint="eastAsia"/>
                <w:szCs w:val="21"/>
                <w:lang w:val="en-US" w:eastAsia="zh-CN"/>
              </w:rPr>
              <w:t>0</w:t>
            </w:r>
          </w:p>
        </w:tc>
        <w:tc>
          <w:tcPr>
            <w:tcW w:w="692"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rPr>
                <w:rFonts w:hint="eastAsia" w:eastAsiaTheme="minorEastAsia"/>
                <w:szCs w:val="21"/>
                <w:lang w:val="en-US" w:eastAsia="zh-CN"/>
              </w:rPr>
            </w:pPr>
            <w:r>
              <w:rPr>
                <w:rFonts w:hint="eastAsia"/>
                <w:szCs w:val="21"/>
                <w:lang w:val="en-US" w:eastAsia="zh-CN"/>
              </w:rPr>
              <w:t>0</w:t>
            </w:r>
          </w:p>
        </w:tc>
        <w:tc>
          <w:tcPr>
            <w:tcW w:w="693"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rPr>
                <w:rFonts w:hint="eastAsia" w:eastAsiaTheme="minorEastAsia"/>
                <w:szCs w:val="21"/>
                <w:lang w:val="en-US" w:eastAsia="zh-CN"/>
              </w:rPr>
            </w:pPr>
            <w:r>
              <w:rPr>
                <w:rFonts w:hint="eastAsia"/>
                <w:szCs w:val="21"/>
                <w:lang w:val="en-US" w:eastAsia="zh-CN"/>
              </w:rPr>
              <w:t>0</w:t>
            </w:r>
          </w:p>
        </w:tc>
        <w:tc>
          <w:tcPr>
            <w:tcW w:w="693"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rPr>
                <w:rFonts w:hint="eastAsia" w:eastAsiaTheme="minorEastAsia"/>
                <w:szCs w:val="21"/>
                <w:lang w:val="en-US" w:eastAsia="zh-CN"/>
              </w:rPr>
            </w:pPr>
            <w:r>
              <w:rPr>
                <w:rFonts w:hint="eastAsia"/>
                <w:szCs w:val="21"/>
                <w:lang w:val="en-US" w:eastAsia="zh-CN"/>
              </w:rPr>
              <w:t>0</w:t>
            </w:r>
          </w:p>
        </w:tc>
        <w:tc>
          <w:tcPr>
            <w:tcW w:w="695"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rPr>
                <w:rFonts w:hint="eastAsia" w:eastAsiaTheme="minorEastAsia"/>
                <w:szCs w:val="21"/>
                <w:lang w:val="en-US" w:eastAsia="zh-CN"/>
              </w:rPr>
            </w:pPr>
            <w:r>
              <w:rPr>
                <w:rFonts w:hint="eastAsia"/>
                <w:szCs w:val="21"/>
                <w:lang w:val="en-US" w:eastAsia="zh-CN"/>
              </w:rPr>
              <w:t>0</w:t>
            </w:r>
          </w:p>
        </w:tc>
        <w:tc>
          <w:tcPr>
            <w:tcW w:w="665"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rPr>
                <w:rFonts w:hint="eastAsia" w:eastAsiaTheme="minorEastAsia"/>
                <w:szCs w:val="21"/>
                <w:lang w:val="en-US" w:eastAsia="zh-CN"/>
              </w:rPr>
            </w:pPr>
            <w:r>
              <w:rPr>
                <w:rFonts w:hint="eastAsia"/>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4713" w:type="dxa"/>
            <w:gridSpan w:val="3"/>
          </w:tcPr>
          <w:p>
            <w:pPr>
              <w:keepNext w:val="0"/>
              <w:keepLines w:val="0"/>
              <w:pageBreakBefore w:val="0"/>
              <w:kinsoku/>
              <w:wordWrap/>
              <w:overflowPunct/>
              <w:topLinePunct w:val="0"/>
              <w:autoSpaceDE/>
              <w:autoSpaceDN/>
              <w:bidi w:val="0"/>
              <w:adjustRightInd/>
              <w:snapToGrid/>
              <w:spacing w:line="620" w:lineRule="exact"/>
              <w:textAlignment w:val="auto"/>
            </w:pPr>
            <w:r>
              <w:rPr>
                <w:rFonts w:hint="eastAsia"/>
              </w:rPr>
              <w:t>二、上年结转政府信息公开申请数量</w:t>
            </w:r>
          </w:p>
        </w:tc>
        <w:tc>
          <w:tcPr>
            <w:tcW w:w="554"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rPr>
                <w:rFonts w:hint="eastAsia" w:eastAsiaTheme="minorEastAsia"/>
                <w:lang w:val="en-US" w:eastAsia="zh-CN"/>
              </w:rPr>
            </w:pPr>
            <w:r>
              <w:rPr>
                <w:rFonts w:hint="eastAsia"/>
                <w:lang w:val="en-US" w:eastAsia="zh-CN"/>
              </w:rPr>
              <w:t>0</w:t>
            </w:r>
          </w:p>
        </w:tc>
        <w:tc>
          <w:tcPr>
            <w:tcW w:w="693"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rPr>
                <w:rFonts w:hint="eastAsia" w:eastAsiaTheme="minorEastAsia"/>
                <w:lang w:val="en-US" w:eastAsia="zh-CN"/>
              </w:rPr>
            </w:pPr>
            <w:r>
              <w:rPr>
                <w:rFonts w:hint="eastAsia"/>
                <w:lang w:val="en-US" w:eastAsia="zh-CN"/>
              </w:rPr>
              <w:t>0</w:t>
            </w:r>
          </w:p>
        </w:tc>
        <w:tc>
          <w:tcPr>
            <w:tcW w:w="692"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rPr>
                <w:rFonts w:hint="eastAsia" w:eastAsiaTheme="minorEastAsia"/>
                <w:lang w:val="en-US" w:eastAsia="zh-CN"/>
              </w:rPr>
            </w:pPr>
            <w:r>
              <w:rPr>
                <w:rFonts w:hint="eastAsia"/>
                <w:lang w:val="en-US" w:eastAsia="zh-CN"/>
              </w:rPr>
              <w:t>0</w:t>
            </w:r>
          </w:p>
        </w:tc>
        <w:tc>
          <w:tcPr>
            <w:tcW w:w="693"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rPr>
                <w:rFonts w:hint="eastAsia" w:eastAsiaTheme="minorEastAsia"/>
                <w:lang w:val="en-US" w:eastAsia="zh-CN"/>
              </w:rPr>
            </w:pPr>
            <w:r>
              <w:rPr>
                <w:rFonts w:hint="eastAsia"/>
                <w:lang w:val="en-US" w:eastAsia="zh-CN"/>
              </w:rPr>
              <w:t>0</w:t>
            </w:r>
          </w:p>
        </w:tc>
        <w:tc>
          <w:tcPr>
            <w:tcW w:w="693"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rPr>
                <w:rFonts w:hint="eastAsia" w:eastAsiaTheme="minorEastAsia"/>
                <w:lang w:val="en-US" w:eastAsia="zh-CN"/>
              </w:rPr>
            </w:pPr>
            <w:r>
              <w:rPr>
                <w:rFonts w:hint="eastAsia"/>
                <w:lang w:val="en-US" w:eastAsia="zh-CN"/>
              </w:rPr>
              <w:t>0</w:t>
            </w:r>
          </w:p>
        </w:tc>
        <w:tc>
          <w:tcPr>
            <w:tcW w:w="695"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rPr>
                <w:rFonts w:hint="eastAsia" w:eastAsiaTheme="minorEastAsia"/>
                <w:lang w:val="en-US" w:eastAsia="zh-CN"/>
              </w:rPr>
            </w:pPr>
            <w:r>
              <w:rPr>
                <w:rFonts w:hint="eastAsia"/>
                <w:lang w:val="en-US" w:eastAsia="zh-CN"/>
              </w:rPr>
              <w:t>0</w:t>
            </w:r>
          </w:p>
        </w:tc>
        <w:tc>
          <w:tcPr>
            <w:tcW w:w="665"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rPr>
                <w:rFonts w:hint="eastAsia" w:eastAsiaTheme="minorEastAsia"/>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554" w:type="dxa"/>
            <w:vMerge w:val="restart"/>
            <w:vAlign w:val="center"/>
          </w:tcPr>
          <w:p>
            <w:pPr>
              <w:keepNext w:val="0"/>
              <w:keepLines w:val="0"/>
              <w:pageBreakBefore w:val="0"/>
              <w:kinsoku/>
              <w:wordWrap/>
              <w:overflowPunct/>
              <w:topLinePunct w:val="0"/>
              <w:autoSpaceDE/>
              <w:autoSpaceDN/>
              <w:bidi w:val="0"/>
              <w:adjustRightInd/>
              <w:snapToGrid/>
              <w:spacing w:line="620" w:lineRule="exact"/>
              <w:textAlignment w:val="auto"/>
            </w:pPr>
            <w:r>
              <w:rPr>
                <w:rFonts w:hint="eastAsia"/>
              </w:rPr>
              <w:t>三、本年度办理结果</w:t>
            </w:r>
          </w:p>
        </w:tc>
        <w:tc>
          <w:tcPr>
            <w:tcW w:w="4159" w:type="dxa"/>
            <w:gridSpan w:val="2"/>
          </w:tcPr>
          <w:p>
            <w:pPr>
              <w:keepNext w:val="0"/>
              <w:keepLines w:val="0"/>
              <w:pageBreakBefore w:val="0"/>
              <w:kinsoku/>
              <w:wordWrap/>
              <w:overflowPunct/>
              <w:topLinePunct w:val="0"/>
              <w:autoSpaceDE/>
              <w:autoSpaceDN/>
              <w:bidi w:val="0"/>
              <w:adjustRightInd/>
              <w:snapToGrid/>
              <w:spacing w:line="620" w:lineRule="exact"/>
              <w:textAlignment w:val="auto"/>
              <w:rPr>
                <w:rFonts w:asciiTheme="minorEastAsia" w:hAnsiTheme="minorEastAsia"/>
                <w:sz w:val="18"/>
                <w:szCs w:val="18"/>
              </w:rPr>
            </w:pPr>
            <w:r>
              <w:rPr>
                <w:rFonts w:hint="eastAsia" w:asciiTheme="minorEastAsia" w:hAnsiTheme="minorEastAsia"/>
                <w:sz w:val="18"/>
                <w:szCs w:val="18"/>
              </w:rPr>
              <w:t>（一）予以公开</w:t>
            </w:r>
          </w:p>
        </w:tc>
        <w:tc>
          <w:tcPr>
            <w:tcW w:w="554"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c>
          <w:tcPr>
            <w:tcW w:w="693"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c>
          <w:tcPr>
            <w:tcW w:w="692"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c>
          <w:tcPr>
            <w:tcW w:w="693"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c>
          <w:tcPr>
            <w:tcW w:w="693"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c>
          <w:tcPr>
            <w:tcW w:w="695"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c>
          <w:tcPr>
            <w:tcW w:w="665"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554" w:type="dxa"/>
            <w:vMerge w:val="continue"/>
          </w:tcPr>
          <w:p>
            <w:pPr>
              <w:keepNext w:val="0"/>
              <w:keepLines w:val="0"/>
              <w:pageBreakBefore w:val="0"/>
              <w:kinsoku/>
              <w:wordWrap/>
              <w:overflowPunct/>
              <w:topLinePunct w:val="0"/>
              <w:autoSpaceDE/>
              <w:autoSpaceDN/>
              <w:bidi w:val="0"/>
              <w:adjustRightInd/>
              <w:snapToGrid/>
              <w:spacing w:line="620" w:lineRule="exact"/>
              <w:textAlignment w:val="auto"/>
            </w:pPr>
          </w:p>
        </w:tc>
        <w:tc>
          <w:tcPr>
            <w:tcW w:w="4159" w:type="dxa"/>
            <w:gridSpan w:val="2"/>
          </w:tcPr>
          <w:p>
            <w:pPr>
              <w:keepNext w:val="0"/>
              <w:keepLines w:val="0"/>
              <w:pageBreakBefore w:val="0"/>
              <w:kinsoku/>
              <w:wordWrap/>
              <w:overflowPunct/>
              <w:topLinePunct w:val="0"/>
              <w:autoSpaceDE/>
              <w:autoSpaceDN/>
              <w:bidi w:val="0"/>
              <w:adjustRightInd/>
              <w:snapToGrid/>
              <w:spacing w:line="620" w:lineRule="exact"/>
              <w:textAlignment w:val="auto"/>
              <w:rPr>
                <w:rFonts w:asciiTheme="minorEastAsia" w:hAnsiTheme="minorEastAsia"/>
                <w:sz w:val="18"/>
                <w:szCs w:val="18"/>
              </w:rPr>
            </w:pPr>
            <w:r>
              <w:rPr>
                <w:rFonts w:hint="eastAsia" w:asciiTheme="minorEastAsia" w:hAnsiTheme="minorEastAsia"/>
                <w:sz w:val="18"/>
                <w:szCs w:val="18"/>
              </w:rPr>
              <w:t>（二）部分公开（区分处理的，只计这一情形，不计其他情形）</w:t>
            </w:r>
          </w:p>
        </w:tc>
        <w:tc>
          <w:tcPr>
            <w:tcW w:w="554"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c>
          <w:tcPr>
            <w:tcW w:w="693"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c>
          <w:tcPr>
            <w:tcW w:w="692"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c>
          <w:tcPr>
            <w:tcW w:w="693"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c>
          <w:tcPr>
            <w:tcW w:w="693"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c>
          <w:tcPr>
            <w:tcW w:w="695"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c>
          <w:tcPr>
            <w:tcW w:w="665"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554" w:type="dxa"/>
            <w:vMerge w:val="continue"/>
          </w:tcPr>
          <w:p>
            <w:pPr>
              <w:keepNext w:val="0"/>
              <w:keepLines w:val="0"/>
              <w:pageBreakBefore w:val="0"/>
              <w:kinsoku/>
              <w:wordWrap/>
              <w:overflowPunct/>
              <w:topLinePunct w:val="0"/>
              <w:autoSpaceDE/>
              <w:autoSpaceDN/>
              <w:bidi w:val="0"/>
              <w:adjustRightInd/>
              <w:snapToGrid/>
              <w:spacing w:line="620" w:lineRule="exact"/>
              <w:textAlignment w:val="auto"/>
            </w:pPr>
          </w:p>
        </w:tc>
        <w:tc>
          <w:tcPr>
            <w:tcW w:w="1525" w:type="dxa"/>
            <w:vMerge w:val="restart"/>
            <w:vAlign w:val="center"/>
          </w:tcPr>
          <w:p>
            <w:pPr>
              <w:keepNext w:val="0"/>
              <w:keepLines w:val="0"/>
              <w:pageBreakBefore w:val="0"/>
              <w:kinsoku/>
              <w:wordWrap/>
              <w:overflowPunct/>
              <w:topLinePunct w:val="0"/>
              <w:autoSpaceDE/>
              <w:autoSpaceDN/>
              <w:bidi w:val="0"/>
              <w:adjustRightInd/>
              <w:snapToGrid/>
              <w:spacing w:line="620" w:lineRule="exact"/>
              <w:textAlignment w:val="auto"/>
              <w:rPr>
                <w:rFonts w:asciiTheme="minorEastAsia" w:hAnsiTheme="minorEastAsia"/>
                <w:sz w:val="18"/>
                <w:szCs w:val="18"/>
              </w:rPr>
            </w:pPr>
            <w:r>
              <w:rPr>
                <w:rFonts w:hint="eastAsia" w:asciiTheme="minorEastAsia" w:hAnsiTheme="minorEastAsia"/>
                <w:sz w:val="18"/>
                <w:szCs w:val="18"/>
              </w:rPr>
              <w:t>（三）不予公开</w:t>
            </w:r>
          </w:p>
        </w:tc>
        <w:tc>
          <w:tcPr>
            <w:tcW w:w="2634" w:type="dxa"/>
          </w:tcPr>
          <w:p>
            <w:pPr>
              <w:keepNext w:val="0"/>
              <w:keepLines w:val="0"/>
              <w:pageBreakBefore w:val="0"/>
              <w:kinsoku/>
              <w:wordWrap/>
              <w:overflowPunct/>
              <w:topLinePunct w:val="0"/>
              <w:autoSpaceDE/>
              <w:autoSpaceDN/>
              <w:bidi w:val="0"/>
              <w:adjustRightInd/>
              <w:snapToGrid/>
              <w:spacing w:line="620" w:lineRule="exact"/>
              <w:textAlignment w:val="auto"/>
              <w:rPr>
                <w:rFonts w:asciiTheme="minorEastAsia" w:hAnsiTheme="minorEastAsia"/>
                <w:sz w:val="18"/>
                <w:szCs w:val="18"/>
              </w:rPr>
            </w:pPr>
            <w:r>
              <w:rPr>
                <w:rFonts w:asciiTheme="minorEastAsia" w:hAnsiTheme="minorEastAsia"/>
                <w:sz w:val="18"/>
                <w:szCs w:val="18"/>
              </w:rPr>
              <w:t>1</w:t>
            </w:r>
            <w:r>
              <w:rPr>
                <w:rFonts w:hint="eastAsia" w:asciiTheme="minorEastAsia" w:hAnsiTheme="minorEastAsia"/>
                <w:sz w:val="18"/>
                <w:szCs w:val="18"/>
              </w:rPr>
              <w:t>．属于国家秘密</w:t>
            </w:r>
          </w:p>
        </w:tc>
        <w:tc>
          <w:tcPr>
            <w:tcW w:w="554"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c>
          <w:tcPr>
            <w:tcW w:w="693"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c>
          <w:tcPr>
            <w:tcW w:w="692"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c>
          <w:tcPr>
            <w:tcW w:w="693"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c>
          <w:tcPr>
            <w:tcW w:w="693"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c>
          <w:tcPr>
            <w:tcW w:w="695"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c>
          <w:tcPr>
            <w:tcW w:w="665"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554" w:type="dxa"/>
            <w:vMerge w:val="continue"/>
          </w:tcPr>
          <w:p>
            <w:pPr>
              <w:keepNext w:val="0"/>
              <w:keepLines w:val="0"/>
              <w:pageBreakBefore w:val="0"/>
              <w:kinsoku/>
              <w:wordWrap/>
              <w:overflowPunct/>
              <w:topLinePunct w:val="0"/>
              <w:autoSpaceDE/>
              <w:autoSpaceDN/>
              <w:bidi w:val="0"/>
              <w:adjustRightInd/>
              <w:snapToGrid/>
              <w:spacing w:line="620" w:lineRule="exact"/>
              <w:textAlignment w:val="auto"/>
            </w:pPr>
          </w:p>
        </w:tc>
        <w:tc>
          <w:tcPr>
            <w:tcW w:w="1525" w:type="dxa"/>
            <w:vMerge w:val="continue"/>
            <w:vAlign w:val="center"/>
          </w:tcPr>
          <w:p>
            <w:pPr>
              <w:keepNext w:val="0"/>
              <w:keepLines w:val="0"/>
              <w:pageBreakBefore w:val="0"/>
              <w:kinsoku/>
              <w:wordWrap/>
              <w:overflowPunct/>
              <w:topLinePunct w:val="0"/>
              <w:autoSpaceDE/>
              <w:autoSpaceDN/>
              <w:bidi w:val="0"/>
              <w:adjustRightInd/>
              <w:snapToGrid/>
              <w:spacing w:line="620" w:lineRule="exact"/>
              <w:textAlignment w:val="auto"/>
              <w:rPr>
                <w:rFonts w:asciiTheme="minorEastAsia" w:hAnsiTheme="minorEastAsia"/>
                <w:sz w:val="18"/>
                <w:szCs w:val="18"/>
              </w:rPr>
            </w:pPr>
          </w:p>
        </w:tc>
        <w:tc>
          <w:tcPr>
            <w:tcW w:w="2634" w:type="dxa"/>
          </w:tcPr>
          <w:p>
            <w:pPr>
              <w:keepNext w:val="0"/>
              <w:keepLines w:val="0"/>
              <w:pageBreakBefore w:val="0"/>
              <w:kinsoku/>
              <w:wordWrap/>
              <w:overflowPunct/>
              <w:topLinePunct w:val="0"/>
              <w:autoSpaceDE/>
              <w:autoSpaceDN/>
              <w:bidi w:val="0"/>
              <w:adjustRightInd/>
              <w:snapToGrid/>
              <w:spacing w:line="620" w:lineRule="exact"/>
              <w:textAlignment w:val="auto"/>
              <w:rPr>
                <w:rFonts w:asciiTheme="minorEastAsia" w:hAnsiTheme="minorEastAsia"/>
                <w:sz w:val="18"/>
                <w:szCs w:val="18"/>
              </w:rPr>
            </w:pPr>
            <w:r>
              <w:rPr>
                <w:rFonts w:hint="eastAsia" w:asciiTheme="minorEastAsia" w:hAnsiTheme="minorEastAsia"/>
                <w:sz w:val="18"/>
                <w:szCs w:val="18"/>
              </w:rPr>
              <w:t>2．其他法律行政法规禁止公开</w:t>
            </w:r>
          </w:p>
        </w:tc>
        <w:tc>
          <w:tcPr>
            <w:tcW w:w="554"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c>
          <w:tcPr>
            <w:tcW w:w="693"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c>
          <w:tcPr>
            <w:tcW w:w="692"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c>
          <w:tcPr>
            <w:tcW w:w="693"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c>
          <w:tcPr>
            <w:tcW w:w="693"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c>
          <w:tcPr>
            <w:tcW w:w="695"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c>
          <w:tcPr>
            <w:tcW w:w="665"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554" w:type="dxa"/>
            <w:vMerge w:val="continue"/>
          </w:tcPr>
          <w:p>
            <w:pPr>
              <w:keepNext w:val="0"/>
              <w:keepLines w:val="0"/>
              <w:pageBreakBefore w:val="0"/>
              <w:kinsoku/>
              <w:wordWrap/>
              <w:overflowPunct/>
              <w:topLinePunct w:val="0"/>
              <w:autoSpaceDE/>
              <w:autoSpaceDN/>
              <w:bidi w:val="0"/>
              <w:adjustRightInd/>
              <w:snapToGrid/>
              <w:spacing w:line="620" w:lineRule="exact"/>
              <w:textAlignment w:val="auto"/>
            </w:pPr>
          </w:p>
        </w:tc>
        <w:tc>
          <w:tcPr>
            <w:tcW w:w="1525" w:type="dxa"/>
            <w:vMerge w:val="continue"/>
            <w:vAlign w:val="center"/>
          </w:tcPr>
          <w:p>
            <w:pPr>
              <w:keepNext w:val="0"/>
              <w:keepLines w:val="0"/>
              <w:pageBreakBefore w:val="0"/>
              <w:kinsoku/>
              <w:wordWrap/>
              <w:overflowPunct/>
              <w:topLinePunct w:val="0"/>
              <w:autoSpaceDE/>
              <w:autoSpaceDN/>
              <w:bidi w:val="0"/>
              <w:adjustRightInd/>
              <w:snapToGrid/>
              <w:spacing w:line="620" w:lineRule="exact"/>
              <w:textAlignment w:val="auto"/>
              <w:rPr>
                <w:sz w:val="18"/>
                <w:szCs w:val="18"/>
              </w:rPr>
            </w:pPr>
          </w:p>
        </w:tc>
        <w:tc>
          <w:tcPr>
            <w:tcW w:w="2634" w:type="dxa"/>
          </w:tcPr>
          <w:p>
            <w:pPr>
              <w:keepNext w:val="0"/>
              <w:keepLines w:val="0"/>
              <w:pageBreakBefore w:val="0"/>
              <w:kinsoku/>
              <w:wordWrap/>
              <w:overflowPunct/>
              <w:topLinePunct w:val="0"/>
              <w:autoSpaceDE/>
              <w:autoSpaceDN/>
              <w:bidi w:val="0"/>
              <w:adjustRightInd/>
              <w:snapToGrid/>
              <w:spacing w:line="620" w:lineRule="exact"/>
              <w:textAlignment w:val="auto"/>
              <w:rPr>
                <w:rFonts w:asciiTheme="minorEastAsia" w:hAnsiTheme="minorEastAsia"/>
                <w:sz w:val="18"/>
                <w:szCs w:val="18"/>
              </w:rPr>
            </w:pPr>
            <w:r>
              <w:rPr>
                <w:rFonts w:hint="eastAsia" w:asciiTheme="minorEastAsia" w:hAnsiTheme="minorEastAsia"/>
                <w:sz w:val="18"/>
                <w:szCs w:val="18"/>
              </w:rPr>
              <w:t>3．危及“三安全一稳定”</w:t>
            </w:r>
          </w:p>
        </w:tc>
        <w:tc>
          <w:tcPr>
            <w:tcW w:w="554"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c>
          <w:tcPr>
            <w:tcW w:w="693"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c>
          <w:tcPr>
            <w:tcW w:w="692"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c>
          <w:tcPr>
            <w:tcW w:w="693"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c>
          <w:tcPr>
            <w:tcW w:w="693"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c>
          <w:tcPr>
            <w:tcW w:w="695"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c>
          <w:tcPr>
            <w:tcW w:w="665"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554" w:type="dxa"/>
            <w:vMerge w:val="continue"/>
          </w:tcPr>
          <w:p>
            <w:pPr>
              <w:keepNext w:val="0"/>
              <w:keepLines w:val="0"/>
              <w:pageBreakBefore w:val="0"/>
              <w:kinsoku/>
              <w:wordWrap/>
              <w:overflowPunct/>
              <w:topLinePunct w:val="0"/>
              <w:autoSpaceDE/>
              <w:autoSpaceDN/>
              <w:bidi w:val="0"/>
              <w:adjustRightInd/>
              <w:snapToGrid/>
              <w:spacing w:line="620" w:lineRule="exact"/>
              <w:textAlignment w:val="auto"/>
            </w:pPr>
          </w:p>
        </w:tc>
        <w:tc>
          <w:tcPr>
            <w:tcW w:w="1525" w:type="dxa"/>
            <w:vMerge w:val="continue"/>
            <w:vAlign w:val="center"/>
          </w:tcPr>
          <w:p>
            <w:pPr>
              <w:keepNext w:val="0"/>
              <w:keepLines w:val="0"/>
              <w:pageBreakBefore w:val="0"/>
              <w:kinsoku/>
              <w:wordWrap/>
              <w:overflowPunct/>
              <w:topLinePunct w:val="0"/>
              <w:autoSpaceDE/>
              <w:autoSpaceDN/>
              <w:bidi w:val="0"/>
              <w:adjustRightInd/>
              <w:snapToGrid/>
              <w:spacing w:line="620" w:lineRule="exact"/>
              <w:textAlignment w:val="auto"/>
              <w:rPr>
                <w:sz w:val="18"/>
                <w:szCs w:val="18"/>
              </w:rPr>
            </w:pPr>
          </w:p>
        </w:tc>
        <w:tc>
          <w:tcPr>
            <w:tcW w:w="2634" w:type="dxa"/>
          </w:tcPr>
          <w:p>
            <w:pPr>
              <w:keepNext w:val="0"/>
              <w:keepLines w:val="0"/>
              <w:pageBreakBefore w:val="0"/>
              <w:kinsoku/>
              <w:wordWrap/>
              <w:overflowPunct/>
              <w:topLinePunct w:val="0"/>
              <w:autoSpaceDE/>
              <w:autoSpaceDN/>
              <w:bidi w:val="0"/>
              <w:adjustRightInd/>
              <w:snapToGrid/>
              <w:spacing w:line="620" w:lineRule="exact"/>
              <w:textAlignment w:val="auto"/>
              <w:rPr>
                <w:rFonts w:asciiTheme="minorEastAsia" w:hAnsiTheme="minorEastAsia"/>
                <w:sz w:val="18"/>
                <w:szCs w:val="18"/>
              </w:rPr>
            </w:pPr>
            <w:r>
              <w:rPr>
                <w:rFonts w:hint="eastAsia" w:asciiTheme="minorEastAsia" w:hAnsiTheme="minorEastAsia"/>
                <w:sz w:val="18"/>
                <w:szCs w:val="18"/>
              </w:rPr>
              <w:t>4．保护第三方合法权益</w:t>
            </w:r>
          </w:p>
        </w:tc>
        <w:tc>
          <w:tcPr>
            <w:tcW w:w="554"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c>
          <w:tcPr>
            <w:tcW w:w="693"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c>
          <w:tcPr>
            <w:tcW w:w="692"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c>
          <w:tcPr>
            <w:tcW w:w="693"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c>
          <w:tcPr>
            <w:tcW w:w="693"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c>
          <w:tcPr>
            <w:tcW w:w="695"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c>
          <w:tcPr>
            <w:tcW w:w="665"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554" w:type="dxa"/>
            <w:vMerge w:val="continue"/>
          </w:tcPr>
          <w:p>
            <w:pPr>
              <w:keepNext w:val="0"/>
              <w:keepLines w:val="0"/>
              <w:pageBreakBefore w:val="0"/>
              <w:kinsoku/>
              <w:wordWrap/>
              <w:overflowPunct/>
              <w:topLinePunct w:val="0"/>
              <w:autoSpaceDE/>
              <w:autoSpaceDN/>
              <w:bidi w:val="0"/>
              <w:adjustRightInd/>
              <w:snapToGrid/>
              <w:spacing w:line="620" w:lineRule="exact"/>
              <w:textAlignment w:val="auto"/>
            </w:pPr>
          </w:p>
        </w:tc>
        <w:tc>
          <w:tcPr>
            <w:tcW w:w="1525" w:type="dxa"/>
            <w:vMerge w:val="continue"/>
            <w:vAlign w:val="center"/>
          </w:tcPr>
          <w:p>
            <w:pPr>
              <w:keepNext w:val="0"/>
              <w:keepLines w:val="0"/>
              <w:pageBreakBefore w:val="0"/>
              <w:kinsoku/>
              <w:wordWrap/>
              <w:overflowPunct/>
              <w:topLinePunct w:val="0"/>
              <w:autoSpaceDE/>
              <w:autoSpaceDN/>
              <w:bidi w:val="0"/>
              <w:adjustRightInd/>
              <w:snapToGrid/>
              <w:spacing w:line="620" w:lineRule="exact"/>
              <w:textAlignment w:val="auto"/>
              <w:rPr>
                <w:sz w:val="18"/>
                <w:szCs w:val="18"/>
              </w:rPr>
            </w:pPr>
          </w:p>
        </w:tc>
        <w:tc>
          <w:tcPr>
            <w:tcW w:w="2634" w:type="dxa"/>
          </w:tcPr>
          <w:p>
            <w:pPr>
              <w:keepNext w:val="0"/>
              <w:keepLines w:val="0"/>
              <w:pageBreakBefore w:val="0"/>
              <w:kinsoku/>
              <w:wordWrap/>
              <w:overflowPunct/>
              <w:topLinePunct w:val="0"/>
              <w:autoSpaceDE/>
              <w:autoSpaceDN/>
              <w:bidi w:val="0"/>
              <w:adjustRightInd/>
              <w:snapToGrid/>
              <w:spacing w:line="620" w:lineRule="exact"/>
              <w:textAlignment w:val="auto"/>
              <w:rPr>
                <w:rFonts w:asciiTheme="minorEastAsia" w:hAnsiTheme="minorEastAsia"/>
                <w:sz w:val="18"/>
                <w:szCs w:val="18"/>
              </w:rPr>
            </w:pPr>
            <w:r>
              <w:rPr>
                <w:rFonts w:hint="eastAsia" w:asciiTheme="minorEastAsia" w:hAnsiTheme="minorEastAsia"/>
                <w:sz w:val="18"/>
                <w:szCs w:val="18"/>
              </w:rPr>
              <w:t>5．属于三类内部事务信息</w:t>
            </w:r>
          </w:p>
        </w:tc>
        <w:tc>
          <w:tcPr>
            <w:tcW w:w="554"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rPr>
                <w:rFonts w:hint="eastAsia" w:eastAsiaTheme="minorEastAsia"/>
                <w:lang w:val="en-US" w:eastAsia="zh-CN"/>
              </w:rPr>
            </w:pPr>
            <w:r>
              <w:rPr>
                <w:rFonts w:hint="eastAsia"/>
                <w:lang w:val="en-US" w:eastAsia="zh-CN"/>
              </w:rPr>
              <w:t>1</w:t>
            </w:r>
          </w:p>
        </w:tc>
        <w:tc>
          <w:tcPr>
            <w:tcW w:w="693"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c>
          <w:tcPr>
            <w:tcW w:w="692"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c>
          <w:tcPr>
            <w:tcW w:w="693"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c>
          <w:tcPr>
            <w:tcW w:w="693"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c>
          <w:tcPr>
            <w:tcW w:w="695"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c>
          <w:tcPr>
            <w:tcW w:w="665"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default"/>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554" w:type="dxa"/>
            <w:vMerge w:val="continue"/>
          </w:tcPr>
          <w:p>
            <w:pPr>
              <w:keepNext w:val="0"/>
              <w:keepLines w:val="0"/>
              <w:pageBreakBefore w:val="0"/>
              <w:kinsoku/>
              <w:wordWrap/>
              <w:overflowPunct/>
              <w:topLinePunct w:val="0"/>
              <w:autoSpaceDE/>
              <w:autoSpaceDN/>
              <w:bidi w:val="0"/>
              <w:adjustRightInd/>
              <w:snapToGrid/>
              <w:spacing w:line="620" w:lineRule="exact"/>
              <w:textAlignment w:val="auto"/>
            </w:pPr>
          </w:p>
        </w:tc>
        <w:tc>
          <w:tcPr>
            <w:tcW w:w="1525" w:type="dxa"/>
            <w:vMerge w:val="continue"/>
            <w:vAlign w:val="center"/>
          </w:tcPr>
          <w:p>
            <w:pPr>
              <w:keepNext w:val="0"/>
              <w:keepLines w:val="0"/>
              <w:pageBreakBefore w:val="0"/>
              <w:kinsoku/>
              <w:wordWrap/>
              <w:overflowPunct/>
              <w:topLinePunct w:val="0"/>
              <w:autoSpaceDE/>
              <w:autoSpaceDN/>
              <w:bidi w:val="0"/>
              <w:adjustRightInd/>
              <w:snapToGrid/>
              <w:spacing w:line="620" w:lineRule="exact"/>
              <w:textAlignment w:val="auto"/>
              <w:rPr>
                <w:sz w:val="18"/>
                <w:szCs w:val="18"/>
              </w:rPr>
            </w:pPr>
          </w:p>
        </w:tc>
        <w:tc>
          <w:tcPr>
            <w:tcW w:w="2634" w:type="dxa"/>
          </w:tcPr>
          <w:p>
            <w:pPr>
              <w:keepNext w:val="0"/>
              <w:keepLines w:val="0"/>
              <w:pageBreakBefore w:val="0"/>
              <w:kinsoku/>
              <w:wordWrap/>
              <w:overflowPunct/>
              <w:topLinePunct w:val="0"/>
              <w:autoSpaceDE/>
              <w:autoSpaceDN/>
              <w:bidi w:val="0"/>
              <w:adjustRightInd/>
              <w:snapToGrid/>
              <w:spacing w:line="620" w:lineRule="exact"/>
              <w:textAlignment w:val="auto"/>
              <w:rPr>
                <w:rFonts w:asciiTheme="minorEastAsia" w:hAnsiTheme="minorEastAsia"/>
                <w:sz w:val="18"/>
                <w:szCs w:val="18"/>
              </w:rPr>
            </w:pPr>
            <w:r>
              <w:rPr>
                <w:rFonts w:hint="eastAsia" w:asciiTheme="minorEastAsia" w:hAnsiTheme="minorEastAsia"/>
                <w:sz w:val="18"/>
                <w:szCs w:val="18"/>
              </w:rPr>
              <w:t>6．属于四类过程性信息</w:t>
            </w:r>
          </w:p>
        </w:tc>
        <w:tc>
          <w:tcPr>
            <w:tcW w:w="554"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c>
          <w:tcPr>
            <w:tcW w:w="693"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c>
          <w:tcPr>
            <w:tcW w:w="692"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c>
          <w:tcPr>
            <w:tcW w:w="693"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c>
          <w:tcPr>
            <w:tcW w:w="693"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c>
          <w:tcPr>
            <w:tcW w:w="695"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c>
          <w:tcPr>
            <w:tcW w:w="665"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554" w:type="dxa"/>
            <w:vMerge w:val="continue"/>
          </w:tcPr>
          <w:p>
            <w:pPr>
              <w:keepNext w:val="0"/>
              <w:keepLines w:val="0"/>
              <w:pageBreakBefore w:val="0"/>
              <w:kinsoku/>
              <w:wordWrap/>
              <w:overflowPunct/>
              <w:topLinePunct w:val="0"/>
              <w:autoSpaceDE/>
              <w:autoSpaceDN/>
              <w:bidi w:val="0"/>
              <w:adjustRightInd/>
              <w:snapToGrid/>
              <w:spacing w:line="620" w:lineRule="exact"/>
              <w:textAlignment w:val="auto"/>
            </w:pPr>
          </w:p>
        </w:tc>
        <w:tc>
          <w:tcPr>
            <w:tcW w:w="1525" w:type="dxa"/>
            <w:vMerge w:val="continue"/>
            <w:vAlign w:val="center"/>
          </w:tcPr>
          <w:p>
            <w:pPr>
              <w:keepNext w:val="0"/>
              <w:keepLines w:val="0"/>
              <w:pageBreakBefore w:val="0"/>
              <w:kinsoku/>
              <w:wordWrap/>
              <w:overflowPunct/>
              <w:topLinePunct w:val="0"/>
              <w:autoSpaceDE/>
              <w:autoSpaceDN/>
              <w:bidi w:val="0"/>
              <w:adjustRightInd/>
              <w:snapToGrid/>
              <w:spacing w:line="620" w:lineRule="exact"/>
              <w:textAlignment w:val="auto"/>
              <w:rPr>
                <w:sz w:val="18"/>
                <w:szCs w:val="18"/>
              </w:rPr>
            </w:pPr>
          </w:p>
        </w:tc>
        <w:tc>
          <w:tcPr>
            <w:tcW w:w="2634" w:type="dxa"/>
          </w:tcPr>
          <w:p>
            <w:pPr>
              <w:keepNext w:val="0"/>
              <w:keepLines w:val="0"/>
              <w:pageBreakBefore w:val="0"/>
              <w:kinsoku/>
              <w:wordWrap/>
              <w:overflowPunct/>
              <w:topLinePunct w:val="0"/>
              <w:autoSpaceDE/>
              <w:autoSpaceDN/>
              <w:bidi w:val="0"/>
              <w:adjustRightInd/>
              <w:snapToGrid/>
              <w:spacing w:line="620" w:lineRule="exact"/>
              <w:textAlignment w:val="auto"/>
              <w:rPr>
                <w:rFonts w:asciiTheme="minorEastAsia" w:hAnsiTheme="minorEastAsia"/>
                <w:sz w:val="18"/>
                <w:szCs w:val="18"/>
              </w:rPr>
            </w:pPr>
            <w:r>
              <w:rPr>
                <w:rFonts w:hint="eastAsia" w:asciiTheme="minorEastAsia" w:hAnsiTheme="minorEastAsia"/>
                <w:sz w:val="18"/>
                <w:szCs w:val="18"/>
              </w:rPr>
              <w:t>7．属于行政执法案卷</w:t>
            </w:r>
          </w:p>
        </w:tc>
        <w:tc>
          <w:tcPr>
            <w:tcW w:w="554"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c>
          <w:tcPr>
            <w:tcW w:w="693"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c>
          <w:tcPr>
            <w:tcW w:w="692"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c>
          <w:tcPr>
            <w:tcW w:w="693"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c>
          <w:tcPr>
            <w:tcW w:w="693"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c>
          <w:tcPr>
            <w:tcW w:w="695"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c>
          <w:tcPr>
            <w:tcW w:w="665"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54" w:type="dxa"/>
            <w:vMerge w:val="continue"/>
          </w:tcPr>
          <w:p>
            <w:pPr>
              <w:keepNext w:val="0"/>
              <w:keepLines w:val="0"/>
              <w:pageBreakBefore w:val="0"/>
              <w:kinsoku/>
              <w:wordWrap/>
              <w:overflowPunct/>
              <w:topLinePunct w:val="0"/>
              <w:autoSpaceDE/>
              <w:autoSpaceDN/>
              <w:bidi w:val="0"/>
              <w:adjustRightInd/>
              <w:snapToGrid/>
              <w:spacing w:line="620" w:lineRule="exact"/>
              <w:textAlignment w:val="auto"/>
            </w:pPr>
          </w:p>
        </w:tc>
        <w:tc>
          <w:tcPr>
            <w:tcW w:w="1525" w:type="dxa"/>
            <w:vMerge w:val="continue"/>
            <w:vAlign w:val="center"/>
          </w:tcPr>
          <w:p>
            <w:pPr>
              <w:keepNext w:val="0"/>
              <w:keepLines w:val="0"/>
              <w:pageBreakBefore w:val="0"/>
              <w:kinsoku/>
              <w:wordWrap/>
              <w:overflowPunct/>
              <w:topLinePunct w:val="0"/>
              <w:autoSpaceDE/>
              <w:autoSpaceDN/>
              <w:bidi w:val="0"/>
              <w:adjustRightInd/>
              <w:snapToGrid/>
              <w:spacing w:line="620" w:lineRule="exact"/>
              <w:textAlignment w:val="auto"/>
              <w:rPr>
                <w:sz w:val="18"/>
                <w:szCs w:val="18"/>
              </w:rPr>
            </w:pPr>
          </w:p>
        </w:tc>
        <w:tc>
          <w:tcPr>
            <w:tcW w:w="2634" w:type="dxa"/>
          </w:tcPr>
          <w:p>
            <w:pPr>
              <w:keepNext w:val="0"/>
              <w:keepLines w:val="0"/>
              <w:pageBreakBefore w:val="0"/>
              <w:kinsoku/>
              <w:wordWrap/>
              <w:overflowPunct/>
              <w:topLinePunct w:val="0"/>
              <w:autoSpaceDE/>
              <w:autoSpaceDN/>
              <w:bidi w:val="0"/>
              <w:adjustRightInd/>
              <w:snapToGrid/>
              <w:spacing w:line="620" w:lineRule="exact"/>
              <w:textAlignment w:val="auto"/>
              <w:rPr>
                <w:rFonts w:asciiTheme="minorEastAsia" w:hAnsiTheme="minorEastAsia"/>
                <w:sz w:val="18"/>
                <w:szCs w:val="18"/>
              </w:rPr>
            </w:pPr>
            <w:r>
              <w:rPr>
                <w:rFonts w:hint="eastAsia" w:asciiTheme="minorEastAsia" w:hAnsiTheme="minorEastAsia"/>
                <w:sz w:val="18"/>
                <w:szCs w:val="18"/>
              </w:rPr>
              <w:t>8．属于行政查询事项</w:t>
            </w:r>
          </w:p>
        </w:tc>
        <w:tc>
          <w:tcPr>
            <w:tcW w:w="554"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c>
          <w:tcPr>
            <w:tcW w:w="693"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c>
          <w:tcPr>
            <w:tcW w:w="692"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c>
          <w:tcPr>
            <w:tcW w:w="693"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c>
          <w:tcPr>
            <w:tcW w:w="693"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c>
          <w:tcPr>
            <w:tcW w:w="695"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c>
          <w:tcPr>
            <w:tcW w:w="665"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554" w:type="dxa"/>
            <w:vMerge w:val="continue"/>
          </w:tcPr>
          <w:p>
            <w:pPr>
              <w:keepNext w:val="0"/>
              <w:keepLines w:val="0"/>
              <w:pageBreakBefore w:val="0"/>
              <w:kinsoku/>
              <w:wordWrap/>
              <w:overflowPunct/>
              <w:topLinePunct w:val="0"/>
              <w:autoSpaceDE/>
              <w:autoSpaceDN/>
              <w:bidi w:val="0"/>
              <w:adjustRightInd/>
              <w:snapToGrid/>
              <w:spacing w:line="620" w:lineRule="exact"/>
              <w:textAlignment w:val="auto"/>
            </w:pPr>
          </w:p>
        </w:tc>
        <w:tc>
          <w:tcPr>
            <w:tcW w:w="1525" w:type="dxa"/>
            <w:vMerge w:val="restart"/>
            <w:vAlign w:val="center"/>
          </w:tcPr>
          <w:p>
            <w:pPr>
              <w:keepNext w:val="0"/>
              <w:keepLines w:val="0"/>
              <w:pageBreakBefore w:val="0"/>
              <w:kinsoku/>
              <w:wordWrap/>
              <w:overflowPunct/>
              <w:topLinePunct w:val="0"/>
              <w:autoSpaceDE/>
              <w:autoSpaceDN/>
              <w:bidi w:val="0"/>
              <w:adjustRightInd/>
              <w:snapToGrid/>
              <w:spacing w:line="620" w:lineRule="exact"/>
              <w:textAlignment w:val="auto"/>
              <w:rPr>
                <w:sz w:val="18"/>
                <w:szCs w:val="18"/>
              </w:rPr>
            </w:pPr>
            <w:r>
              <w:rPr>
                <w:rFonts w:hint="eastAsia"/>
                <w:sz w:val="18"/>
                <w:szCs w:val="18"/>
              </w:rPr>
              <w:t>（四）无法提供</w:t>
            </w:r>
          </w:p>
        </w:tc>
        <w:tc>
          <w:tcPr>
            <w:tcW w:w="2634" w:type="dxa"/>
          </w:tcPr>
          <w:p>
            <w:pPr>
              <w:keepNext w:val="0"/>
              <w:keepLines w:val="0"/>
              <w:pageBreakBefore w:val="0"/>
              <w:kinsoku/>
              <w:wordWrap/>
              <w:overflowPunct/>
              <w:topLinePunct w:val="0"/>
              <w:autoSpaceDE/>
              <w:autoSpaceDN/>
              <w:bidi w:val="0"/>
              <w:adjustRightInd/>
              <w:snapToGrid/>
              <w:spacing w:line="620" w:lineRule="exact"/>
              <w:textAlignment w:val="auto"/>
              <w:rPr>
                <w:rFonts w:asciiTheme="minorEastAsia" w:hAnsiTheme="minorEastAsia"/>
                <w:sz w:val="18"/>
                <w:szCs w:val="18"/>
              </w:rPr>
            </w:pPr>
            <w:r>
              <w:rPr>
                <w:rFonts w:hint="eastAsia" w:asciiTheme="minorEastAsia" w:hAnsiTheme="minorEastAsia"/>
                <w:sz w:val="18"/>
                <w:szCs w:val="18"/>
              </w:rPr>
              <w:t>1．本机关不掌握相关政府信息</w:t>
            </w:r>
          </w:p>
        </w:tc>
        <w:tc>
          <w:tcPr>
            <w:tcW w:w="554"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rPr>
                <w:rFonts w:hint="eastAsia" w:eastAsiaTheme="minorEastAsia"/>
                <w:lang w:val="en-US" w:eastAsia="zh-CN"/>
              </w:rPr>
            </w:pPr>
            <w:r>
              <w:rPr>
                <w:rFonts w:hint="eastAsia"/>
                <w:lang w:val="en-US" w:eastAsia="zh-CN"/>
              </w:rPr>
              <w:t>1</w:t>
            </w:r>
          </w:p>
        </w:tc>
        <w:tc>
          <w:tcPr>
            <w:tcW w:w="693"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c>
          <w:tcPr>
            <w:tcW w:w="692"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c>
          <w:tcPr>
            <w:tcW w:w="693"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c>
          <w:tcPr>
            <w:tcW w:w="693"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c>
          <w:tcPr>
            <w:tcW w:w="695"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c>
          <w:tcPr>
            <w:tcW w:w="665"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default"/>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554" w:type="dxa"/>
            <w:vMerge w:val="continue"/>
          </w:tcPr>
          <w:p>
            <w:pPr>
              <w:keepNext w:val="0"/>
              <w:keepLines w:val="0"/>
              <w:pageBreakBefore w:val="0"/>
              <w:kinsoku/>
              <w:wordWrap/>
              <w:overflowPunct/>
              <w:topLinePunct w:val="0"/>
              <w:autoSpaceDE/>
              <w:autoSpaceDN/>
              <w:bidi w:val="0"/>
              <w:adjustRightInd/>
              <w:snapToGrid/>
              <w:spacing w:line="620" w:lineRule="exact"/>
              <w:textAlignment w:val="auto"/>
            </w:pPr>
          </w:p>
        </w:tc>
        <w:tc>
          <w:tcPr>
            <w:tcW w:w="1525" w:type="dxa"/>
            <w:vMerge w:val="continue"/>
            <w:vAlign w:val="center"/>
          </w:tcPr>
          <w:p>
            <w:pPr>
              <w:keepNext w:val="0"/>
              <w:keepLines w:val="0"/>
              <w:pageBreakBefore w:val="0"/>
              <w:kinsoku/>
              <w:wordWrap/>
              <w:overflowPunct/>
              <w:topLinePunct w:val="0"/>
              <w:autoSpaceDE/>
              <w:autoSpaceDN/>
              <w:bidi w:val="0"/>
              <w:adjustRightInd/>
              <w:snapToGrid/>
              <w:spacing w:line="620" w:lineRule="exact"/>
              <w:textAlignment w:val="auto"/>
              <w:rPr>
                <w:sz w:val="18"/>
                <w:szCs w:val="18"/>
              </w:rPr>
            </w:pPr>
          </w:p>
        </w:tc>
        <w:tc>
          <w:tcPr>
            <w:tcW w:w="2634" w:type="dxa"/>
          </w:tcPr>
          <w:p>
            <w:pPr>
              <w:keepNext w:val="0"/>
              <w:keepLines w:val="0"/>
              <w:pageBreakBefore w:val="0"/>
              <w:kinsoku/>
              <w:wordWrap/>
              <w:overflowPunct/>
              <w:topLinePunct w:val="0"/>
              <w:autoSpaceDE/>
              <w:autoSpaceDN/>
              <w:bidi w:val="0"/>
              <w:adjustRightInd/>
              <w:snapToGrid/>
              <w:spacing w:line="620" w:lineRule="exact"/>
              <w:textAlignment w:val="auto"/>
              <w:rPr>
                <w:rFonts w:asciiTheme="minorEastAsia" w:hAnsiTheme="minorEastAsia"/>
                <w:sz w:val="18"/>
                <w:szCs w:val="18"/>
              </w:rPr>
            </w:pPr>
            <w:r>
              <w:rPr>
                <w:rFonts w:hint="eastAsia" w:asciiTheme="minorEastAsia" w:hAnsiTheme="minorEastAsia"/>
                <w:sz w:val="18"/>
                <w:szCs w:val="18"/>
              </w:rPr>
              <w:t>2．没有现成信息需要另行制作</w:t>
            </w:r>
          </w:p>
        </w:tc>
        <w:tc>
          <w:tcPr>
            <w:tcW w:w="554"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c>
          <w:tcPr>
            <w:tcW w:w="693"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c>
          <w:tcPr>
            <w:tcW w:w="692"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c>
          <w:tcPr>
            <w:tcW w:w="693"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c>
          <w:tcPr>
            <w:tcW w:w="693"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c>
          <w:tcPr>
            <w:tcW w:w="695"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c>
          <w:tcPr>
            <w:tcW w:w="665"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554" w:type="dxa"/>
            <w:vMerge w:val="continue"/>
          </w:tcPr>
          <w:p>
            <w:pPr>
              <w:keepNext w:val="0"/>
              <w:keepLines w:val="0"/>
              <w:pageBreakBefore w:val="0"/>
              <w:kinsoku/>
              <w:wordWrap/>
              <w:overflowPunct/>
              <w:topLinePunct w:val="0"/>
              <w:autoSpaceDE/>
              <w:autoSpaceDN/>
              <w:bidi w:val="0"/>
              <w:adjustRightInd/>
              <w:snapToGrid/>
              <w:spacing w:line="620" w:lineRule="exact"/>
              <w:textAlignment w:val="auto"/>
            </w:pPr>
          </w:p>
        </w:tc>
        <w:tc>
          <w:tcPr>
            <w:tcW w:w="1525" w:type="dxa"/>
            <w:vMerge w:val="continue"/>
            <w:vAlign w:val="center"/>
          </w:tcPr>
          <w:p>
            <w:pPr>
              <w:keepNext w:val="0"/>
              <w:keepLines w:val="0"/>
              <w:pageBreakBefore w:val="0"/>
              <w:kinsoku/>
              <w:wordWrap/>
              <w:overflowPunct/>
              <w:topLinePunct w:val="0"/>
              <w:autoSpaceDE/>
              <w:autoSpaceDN/>
              <w:bidi w:val="0"/>
              <w:adjustRightInd/>
              <w:snapToGrid/>
              <w:spacing w:line="620" w:lineRule="exact"/>
              <w:textAlignment w:val="auto"/>
              <w:rPr>
                <w:sz w:val="18"/>
                <w:szCs w:val="18"/>
              </w:rPr>
            </w:pPr>
          </w:p>
        </w:tc>
        <w:tc>
          <w:tcPr>
            <w:tcW w:w="2634" w:type="dxa"/>
          </w:tcPr>
          <w:p>
            <w:pPr>
              <w:keepNext w:val="0"/>
              <w:keepLines w:val="0"/>
              <w:pageBreakBefore w:val="0"/>
              <w:kinsoku/>
              <w:wordWrap/>
              <w:overflowPunct/>
              <w:topLinePunct w:val="0"/>
              <w:autoSpaceDE/>
              <w:autoSpaceDN/>
              <w:bidi w:val="0"/>
              <w:adjustRightInd/>
              <w:snapToGrid/>
              <w:spacing w:line="620" w:lineRule="exact"/>
              <w:textAlignment w:val="auto"/>
              <w:rPr>
                <w:rFonts w:asciiTheme="minorEastAsia" w:hAnsiTheme="minorEastAsia"/>
                <w:sz w:val="18"/>
                <w:szCs w:val="18"/>
              </w:rPr>
            </w:pPr>
            <w:r>
              <w:rPr>
                <w:rFonts w:hint="eastAsia" w:asciiTheme="minorEastAsia" w:hAnsiTheme="minorEastAsia"/>
                <w:sz w:val="18"/>
                <w:szCs w:val="18"/>
              </w:rPr>
              <w:t>3．补正后申请内容仍不明确</w:t>
            </w:r>
          </w:p>
        </w:tc>
        <w:tc>
          <w:tcPr>
            <w:tcW w:w="554"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c>
          <w:tcPr>
            <w:tcW w:w="693"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c>
          <w:tcPr>
            <w:tcW w:w="692"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c>
          <w:tcPr>
            <w:tcW w:w="693"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c>
          <w:tcPr>
            <w:tcW w:w="693"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c>
          <w:tcPr>
            <w:tcW w:w="695"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c>
          <w:tcPr>
            <w:tcW w:w="665"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554" w:type="dxa"/>
            <w:vMerge w:val="continue"/>
          </w:tcPr>
          <w:p>
            <w:pPr>
              <w:keepNext w:val="0"/>
              <w:keepLines w:val="0"/>
              <w:pageBreakBefore w:val="0"/>
              <w:kinsoku/>
              <w:wordWrap/>
              <w:overflowPunct/>
              <w:topLinePunct w:val="0"/>
              <w:autoSpaceDE/>
              <w:autoSpaceDN/>
              <w:bidi w:val="0"/>
              <w:adjustRightInd/>
              <w:snapToGrid/>
              <w:spacing w:line="620" w:lineRule="exact"/>
              <w:textAlignment w:val="auto"/>
            </w:pPr>
          </w:p>
        </w:tc>
        <w:tc>
          <w:tcPr>
            <w:tcW w:w="1525" w:type="dxa"/>
            <w:vMerge w:val="restart"/>
            <w:vAlign w:val="center"/>
          </w:tcPr>
          <w:p>
            <w:pPr>
              <w:keepNext w:val="0"/>
              <w:keepLines w:val="0"/>
              <w:pageBreakBefore w:val="0"/>
              <w:kinsoku/>
              <w:wordWrap/>
              <w:overflowPunct/>
              <w:topLinePunct w:val="0"/>
              <w:autoSpaceDE/>
              <w:autoSpaceDN/>
              <w:bidi w:val="0"/>
              <w:adjustRightInd/>
              <w:snapToGrid/>
              <w:spacing w:line="620" w:lineRule="exact"/>
              <w:textAlignment w:val="auto"/>
              <w:rPr>
                <w:sz w:val="18"/>
                <w:szCs w:val="18"/>
              </w:rPr>
            </w:pPr>
            <w:r>
              <w:rPr>
                <w:rFonts w:hint="eastAsia"/>
                <w:sz w:val="18"/>
                <w:szCs w:val="18"/>
              </w:rPr>
              <w:t>（五）</w:t>
            </w:r>
            <w:r>
              <w:rPr>
                <w:rFonts w:hint="eastAsia" w:asciiTheme="minorEastAsia" w:hAnsiTheme="minorEastAsia"/>
                <w:sz w:val="18"/>
                <w:szCs w:val="18"/>
              </w:rPr>
              <w:t>不予处理</w:t>
            </w:r>
          </w:p>
        </w:tc>
        <w:tc>
          <w:tcPr>
            <w:tcW w:w="2634" w:type="dxa"/>
          </w:tcPr>
          <w:p>
            <w:pPr>
              <w:keepNext w:val="0"/>
              <w:keepLines w:val="0"/>
              <w:pageBreakBefore w:val="0"/>
              <w:kinsoku/>
              <w:wordWrap/>
              <w:overflowPunct/>
              <w:topLinePunct w:val="0"/>
              <w:autoSpaceDE/>
              <w:autoSpaceDN/>
              <w:bidi w:val="0"/>
              <w:adjustRightInd/>
              <w:snapToGrid/>
              <w:spacing w:line="620" w:lineRule="exact"/>
              <w:textAlignment w:val="auto"/>
              <w:rPr>
                <w:rFonts w:asciiTheme="minorEastAsia" w:hAnsiTheme="minorEastAsia"/>
                <w:sz w:val="18"/>
                <w:szCs w:val="18"/>
              </w:rPr>
            </w:pPr>
            <w:r>
              <w:rPr>
                <w:rFonts w:hint="eastAsia" w:asciiTheme="minorEastAsia" w:hAnsiTheme="minorEastAsia"/>
                <w:sz w:val="18"/>
                <w:szCs w:val="18"/>
              </w:rPr>
              <w:t>1．信访举报投诉类申请</w:t>
            </w:r>
          </w:p>
        </w:tc>
        <w:tc>
          <w:tcPr>
            <w:tcW w:w="554"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c>
          <w:tcPr>
            <w:tcW w:w="693"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c>
          <w:tcPr>
            <w:tcW w:w="692"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c>
          <w:tcPr>
            <w:tcW w:w="693"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c>
          <w:tcPr>
            <w:tcW w:w="693"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c>
          <w:tcPr>
            <w:tcW w:w="695"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c>
          <w:tcPr>
            <w:tcW w:w="665"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554" w:type="dxa"/>
            <w:vMerge w:val="continue"/>
          </w:tcPr>
          <w:p>
            <w:pPr>
              <w:keepNext w:val="0"/>
              <w:keepLines w:val="0"/>
              <w:pageBreakBefore w:val="0"/>
              <w:kinsoku/>
              <w:wordWrap/>
              <w:overflowPunct/>
              <w:topLinePunct w:val="0"/>
              <w:autoSpaceDE/>
              <w:autoSpaceDN/>
              <w:bidi w:val="0"/>
              <w:adjustRightInd/>
              <w:snapToGrid/>
              <w:spacing w:line="620" w:lineRule="exact"/>
              <w:textAlignment w:val="auto"/>
            </w:pPr>
          </w:p>
        </w:tc>
        <w:tc>
          <w:tcPr>
            <w:tcW w:w="1525" w:type="dxa"/>
            <w:vMerge w:val="continue"/>
          </w:tcPr>
          <w:p>
            <w:pPr>
              <w:keepNext w:val="0"/>
              <w:keepLines w:val="0"/>
              <w:pageBreakBefore w:val="0"/>
              <w:kinsoku/>
              <w:wordWrap/>
              <w:overflowPunct/>
              <w:topLinePunct w:val="0"/>
              <w:autoSpaceDE/>
              <w:autoSpaceDN/>
              <w:bidi w:val="0"/>
              <w:adjustRightInd/>
              <w:snapToGrid/>
              <w:spacing w:line="620" w:lineRule="exact"/>
              <w:textAlignment w:val="auto"/>
            </w:pPr>
          </w:p>
        </w:tc>
        <w:tc>
          <w:tcPr>
            <w:tcW w:w="2634" w:type="dxa"/>
          </w:tcPr>
          <w:p>
            <w:pPr>
              <w:keepNext w:val="0"/>
              <w:keepLines w:val="0"/>
              <w:pageBreakBefore w:val="0"/>
              <w:kinsoku/>
              <w:wordWrap/>
              <w:overflowPunct/>
              <w:topLinePunct w:val="0"/>
              <w:autoSpaceDE/>
              <w:autoSpaceDN/>
              <w:bidi w:val="0"/>
              <w:adjustRightInd/>
              <w:snapToGrid/>
              <w:spacing w:line="620" w:lineRule="exact"/>
              <w:textAlignment w:val="auto"/>
              <w:rPr>
                <w:rFonts w:asciiTheme="minorEastAsia" w:hAnsiTheme="minorEastAsia"/>
                <w:sz w:val="18"/>
                <w:szCs w:val="18"/>
              </w:rPr>
            </w:pPr>
            <w:r>
              <w:rPr>
                <w:rFonts w:hint="eastAsia" w:asciiTheme="minorEastAsia" w:hAnsiTheme="minorEastAsia"/>
                <w:sz w:val="18"/>
                <w:szCs w:val="18"/>
              </w:rPr>
              <w:t>2．重复申请</w:t>
            </w:r>
          </w:p>
        </w:tc>
        <w:tc>
          <w:tcPr>
            <w:tcW w:w="554"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c>
          <w:tcPr>
            <w:tcW w:w="693"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c>
          <w:tcPr>
            <w:tcW w:w="692"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c>
          <w:tcPr>
            <w:tcW w:w="693"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c>
          <w:tcPr>
            <w:tcW w:w="693"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c>
          <w:tcPr>
            <w:tcW w:w="695"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c>
          <w:tcPr>
            <w:tcW w:w="665"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554" w:type="dxa"/>
            <w:vMerge w:val="continue"/>
          </w:tcPr>
          <w:p>
            <w:pPr>
              <w:keepNext w:val="0"/>
              <w:keepLines w:val="0"/>
              <w:pageBreakBefore w:val="0"/>
              <w:kinsoku/>
              <w:wordWrap/>
              <w:overflowPunct/>
              <w:topLinePunct w:val="0"/>
              <w:autoSpaceDE/>
              <w:autoSpaceDN/>
              <w:bidi w:val="0"/>
              <w:adjustRightInd/>
              <w:snapToGrid/>
              <w:spacing w:line="620" w:lineRule="exact"/>
              <w:textAlignment w:val="auto"/>
            </w:pPr>
          </w:p>
        </w:tc>
        <w:tc>
          <w:tcPr>
            <w:tcW w:w="1525" w:type="dxa"/>
            <w:vMerge w:val="continue"/>
          </w:tcPr>
          <w:p>
            <w:pPr>
              <w:keepNext w:val="0"/>
              <w:keepLines w:val="0"/>
              <w:pageBreakBefore w:val="0"/>
              <w:kinsoku/>
              <w:wordWrap/>
              <w:overflowPunct/>
              <w:topLinePunct w:val="0"/>
              <w:autoSpaceDE/>
              <w:autoSpaceDN/>
              <w:bidi w:val="0"/>
              <w:adjustRightInd/>
              <w:snapToGrid/>
              <w:spacing w:line="620" w:lineRule="exact"/>
              <w:textAlignment w:val="auto"/>
            </w:pPr>
          </w:p>
        </w:tc>
        <w:tc>
          <w:tcPr>
            <w:tcW w:w="2634" w:type="dxa"/>
          </w:tcPr>
          <w:p>
            <w:pPr>
              <w:keepNext w:val="0"/>
              <w:keepLines w:val="0"/>
              <w:pageBreakBefore w:val="0"/>
              <w:kinsoku/>
              <w:wordWrap/>
              <w:overflowPunct/>
              <w:topLinePunct w:val="0"/>
              <w:autoSpaceDE/>
              <w:autoSpaceDN/>
              <w:bidi w:val="0"/>
              <w:adjustRightInd/>
              <w:snapToGrid/>
              <w:spacing w:line="620" w:lineRule="exact"/>
              <w:textAlignment w:val="auto"/>
              <w:rPr>
                <w:rFonts w:asciiTheme="minorEastAsia" w:hAnsiTheme="minorEastAsia"/>
                <w:sz w:val="18"/>
                <w:szCs w:val="18"/>
              </w:rPr>
            </w:pPr>
            <w:r>
              <w:rPr>
                <w:rFonts w:asciiTheme="minorEastAsia" w:hAnsiTheme="minorEastAsia"/>
                <w:sz w:val="18"/>
                <w:szCs w:val="18"/>
              </w:rPr>
              <w:t>3</w:t>
            </w:r>
            <w:r>
              <w:rPr>
                <w:rFonts w:hint="eastAsia" w:asciiTheme="minorEastAsia" w:hAnsiTheme="minorEastAsia"/>
                <w:sz w:val="18"/>
                <w:szCs w:val="18"/>
              </w:rPr>
              <w:t>．要求提供公开出版物</w:t>
            </w:r>
          </w:p>
        </w:tc>
        <w:tc>
          <w:tcPr>
            <w:tcW w:w="554"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c>
          <w:tcPr>
            <w:tcW w:w="693"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c>
          <w:tcPr>
            <w:tcW w:w="692"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c>
          <w:tcPr>
            <w:tcW w:w="693"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c>
          <w:tcPr>
            <w:tcW w:w="693"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c>
          <w:tcPr>
            <w:tcW w:w="695"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c>
          <w:tcPr>
            <w:tcW w:w="665"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554" w:type="dxa"/>
            <w:vMerge w:val="continue"/>
          </w:tcPr>
          <w:p>
            <w:pPr>
              <w:keepNext w:val="0"/>
              <w:keepLines w:val="0"/>
              <w:pageBreakBefore w:val="0"/>
              <w:kinsoku/>
              <w:wordWrap/>
              <w:overflowPunct/>
              <w:topLinePunct w:val="0"/>
              <w:autoSpaceDE/>
              <w:autoSpaceDN/>
              <w:bidi w:val="0"/>
              <w:adjustRightInd/>
              <w:snapToGrid/>
              <w:spacing w:line="620" w:lineRule="exact"/>
              <w:textAlignment w:val="auto"/>
            </w:pPr>
          </w:p>
        </w:tc>
        <w:tc>
          <w:tcPr>
            <w:tcW w:w="1525" w:type="dxa"/>
            <w:vMerge w:val="continue"/>
          </w:tcPr>
          <w:p>
            <w:pPr>
              <w:keepNext w:val="0"/>
              <w:keepLines w:val="0"/>
              <w:pageBreakBefore w:val="0"/>
              <w:kinsoku/>
              <w:wordWrap/>
              <w:overflowPunct/>
              <w:topLinePunct w:val="0"/>
              <w:autoSpaceDE/>
              <w:autoSpaceDN/>
              <w:bidi w:val="0"/>
              <w:adjustRightInd/>
              <w:snapToGrid/>
              <w:spacing w:line="620" w:lineRule="exact"/>
              <w:textAlignment w:val="auto"/>
            </w:pPr>
          </w:p>
        </w:tc>
        <w:tc>
          <w:tcPr>
            <w:tcW w:w="2634" w:type="dxa"/>
          </w:tcPr>
          <w:p>
            <w:pPr>
              <w:keepNext w:val="0"/>
              <w:keepLines w:val="0"/>
              <w:pageBreakBefore w:val="0"/>
              <w:kinsoku/>
              <w:wordWrap/>
              <w:overflowPunct/>
              <w:topLinePunct w:val="0"/>
              <w:autoSpaceDE/>
              <w:autoSpaceDN/>
              <w:bidi w:val="0"/>
              <w:adjustRightInd/>
              <w:snapToGrid/>
              <w:spacing w:line="620" w:lineRule="exact"/>
              <w:textAlignment w:val="auto"/>
              <w:rPr>
                <w:rFonts w:asciiTheme="minorEastAsia" w:hAnsiTheme="minorEastAsia"/>
                <w:sz w:val="18"/>
                <w:szCs w:val="18"/>
              </w:rPr>
            </w:pPr>
            <w:r>
              <w:rPr>
                <w:rFonts w:hint="eastAsia" w:asciiTheme="minorEastAsia" w:hAnsiTheme="minorEastAsia"/>
                <w:sz w:val="18"/>
                <w:szCs w:val="18"/>
              </w:rPr>
              <w:t>4．无正当理由大量反复申请</w:t>
            </w:r>
          </w:p>
        </w:tc>
        <w:tc>
          <w:tcPr>
            <w:tcW w:w="554"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c>
          <w:tcPr>
            <w:tcW w:w="693"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c>
          <w:tcPr>
            <w:tcW w:w="692"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c>
          <w:tcPr>
            <w:tcW w:w="693"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c>
          <w:tcPr>
            <w:tcW w:w="693"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c>
          <w:tcPr>
            <w:tcW w:w="695"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c>
          <w:tcPr>
            <w:tcW w:w="665"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554" w:type="dxa"/>
            <w:vMerge w:val="continue"/>
          </w:tcPr>
          <w:p>
            <w:pPr>
              <w:keepNext w:val="0"/>
              <w:keepLines w:val="0"/>
              <w:pageBreakBefore w:val="0"/>
              <w:kinsoku/>
              <w:wordWrap/>
              <w:overflowPunct/>
              <w:topLinePunct w:val="0"/>
              <w:autoSpaceDE/>
              <w:autoSpaceDN/>
              <w:bidi w:val="0"/>
              <w:adjustRightInd/>
              <w:snapToGrid/>
              <w:spacing w:line="620" w:lineRule="exact"/>
              <w:textAlignment w:val="auto"/>
            </w:pPr>
          </w:p>
        </w:tc>
        <w:tc>
          <w:tcPr>
            <w:tcW w:w="1525" w:type="dxa"/>
            <w:vMerge w:val="continue"/>
          </w:tcPr>
          <w:p>
            <w:pPr>
              <w:keepNext w:val="0"/>
              <w:keepLines w:val="0"/>
              <w:pageBreakBefore w:val="0"/>
              <w:kinsoku/>
              <w:wordWrap/>
              <w:overflowPunct/>
              <w:topLinePunct w:val="0"/>
              <w:autoSpaceDE/>
              <w:autoSpaceDN/>
              <w:bidi w:val="0"/>
              <w:adjustRightInd/>
              <w:snapToGrid/>
              <w:spacing w:line="620" w:lineRule="exact"/>
              <w:textAlignment w:val="auto"/>
            </w:pPr>
          </w:p>
        </w:tc>
        <w:tc>
          <w:tcPr>
            <w:tcW w:w="2634" w:type="dxa"/>
          </w:tcPr>
          <w:p>
            <w:pPr>
              <w:keepNext w:val="0"/>
              <w:keepLines w:val="0"/>
              <w:pageBreakBefore w:val="0"/>
              <w:kinsoku/>
              <w:wordWrap/>
              <w:overflowPunct/>
              <w:topLinePunct w:val="0"/>
              <w:autoSpaceDE/>
              <w:autoSpaceDN/>
              <w:bidi w:val="0"/>
              <w:adjustRightInd/>
              <w:snapToGrid/>
              <w:spacing w:line="620" w:lineRule="exact"/>
              <w:ind w:left="180" w:hanging="180" w:hangingChars="100"/>
              <w:textAlignment w:val="auto"/>
              <w:rPr>
                <w:rFonts w:asciiTheme="minorEastAsia" w:hAnsiTheme="minorEastAsia"/>
                <w:sz w:val="18"/>
                <w:szCs w:val="18"/>
              </w:rPr>
            </w:pPr>
            <w:r>
              <w:rPr>
                <w:rFonts w:hint="eastAsia" w:asciiTheme="minorEastAsia" w:hAnsiTheme="minorEastAsia"/>
                <w:sz w:val="18"/>
                <w:szCs w:val="18"/>
              </w:rPr>
              <w:t>5．要求行政机关确认或重新出具已获取信息</w:t>
            </w:r>
          </w:p>
        </w:tc>
        <w:tc>
          <w:tcPr>
            <w:tcW w:w="554"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c>
          <w:tcPr>
            <w:tcW w:w="693"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c>
          <w:tcPr>
            <w:tcW w:w="692"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c>
          <w:tcPr>
            <w:tcW w:w="693"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c>
          <w:tcPr>
            <w:tcW w:w="693"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c>
          <w:tcPr>
            <w:tcW w:w="695"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c>
          <w:tcPr>
            <w:tcW w:w="665"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554" w:type="dxa"/>
            <w:vMerge w:val="continue"/>
          </w:tcPr>
          <w:p>
            <w:pPr>
              <w:keepNext w:val="0"/>
              <w:keepLines w:val="0"/>
              <w:pageBreakBefore w:val="0"/>
              <w:kinsoku/>
              <w:wordWrap/>
              <w:overflowPunct/>
              <w:topLinePunct w:val="0"/>
              <w:autoSpaceDE/>
              <w:autoSpaceDN/>
              <w:bidi w:val="0"/>
              <w:adjustRightInd/>
              <w:snapToGrid/>
              <w:spacing w:line="620" w:lineRule="exact"/>
              <w:textAlignment w:val="auto"/>
            </w:pPr>
          </w:p>
        </w:tc>
        <w:tc>
          <w:tcPr>
            <w:tcW w:w="1525" w:type="dxa"/>
            <w:vMerge w:val="restart"/>
            <w:vAlign w:val="center"/>
          </w:tcPr>
          <w:p>
            <w:pPr>
              <w:keepNext w:val="0"/>
              <w:keepLines w:val="0"/>
              <w:pageBreakBefore w:val="0"/>
              <w:kinsoku/>
              <w:wordWrap/>
              <w:overflowPunct/>
              <w:topLinePunct w:val="0"/>
              <w:autoSpaceDE/>
              <w:autoSpaceDN/>
              <w:bidi w:val="0"/>
              <w:adjustRightInd/>
              <w:snapToGrid/>
              <w:spacing w:line="620" w:lineRule="exact"/>
              <w:textAlignment w:val="auto"/>
            </w:pPr>
            <w:r>
              <w:rPr>
                <w:rFonts w:hint="eastAsia"/>
                <w:sz w:val="18"/>
                <w:szCs w:val="18"/>
              </w:rPr>
              <w:t>（六）其他处理</w:t>
            </w:r>
          </w:p>
        </w:tc>
        <w:tc>
          <w:tcPr>
            <w:tcW w:w="2634" w:type="dxa"/>
          </w:tcPr>
          <w:p>
            <w:pPr>
              <w:keepNext w:val="0"/>
              <w:keepLines w:val="0"/>
              <w:pageBreakBefore w:val="0"/>
              <w:kinsoku/>
              <w:wordWrap/>
              <w:overflowPunct/>
              <w:topLinePunct w:val="0"/>
              <w:autoSpaceDE/>
              <w:autoSpaceDN/>
              <w:bidi w:val="0"/>
              <w:adjustRightInd/>
              <w:snapToGrid/>
              <w:spacing w:line="620" w:lineRule="exact"/>
              <w:ind w:left="180" w:hanging="180" w:hangingChars="100"/>
              <w:textAlignment w:val="auto"/>
              <w:rPr>
                <w:rFonts w:asciiTheme="minorEastAsia" w:hAnsiTheme="minorEastAsia"/>
                <w:sz w:val="18"/>
                <w:szCs w:val="18"/>
              </w:rPr>
            </w:pPr>
            <w:r>
              <w:rPr>
                <w:rFonts w:hint="eastAsia" w:asciiTheme="minorEastAsia" w:hAnsiTheme="minorEastAsia"/>
                <w:sz w:val="18"/>
                <w:szCs w:val="18"/>
              </w:rPr>
              <w:t>1</w:t>
            </w:r>
            <w:r>
              <w:rPr>
                <w:rFonts w:asciiTheme="minorEastAsia" w:hAnsiTheme="minorEastAsia"/>
                <w:sz w:val="18"/>
                <w:szCs w:val="18"/>
              </w:rPr>
              <w:t>.</w:t>
            </w:r>
            <w:r>
              <w:rPr>
                <w:rFonts w:hint="eastAsia" w:asciiTheme="minorEastAsia" w:hAnsiTheme="minorEastAsia"/>
                <w:sz w:val="18"/>
                <w:szCs w:val="18"/>
              </w:rPr>
              <w:t>申请人无正当理由逾期不补正、行政机关不再处理其政府信息公开申请</w:t>
            </w:r>
          </w:p>
        </w:tc>
        <w:tc>
          <w:tcPr>
            <w:tcW w:w="554"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c>
          <w:tcPr>
            <w:tcW w:w="693"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c>
          <w:tcPr>
            <w:tcW w:w="692"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c>
          <w:tcPr>
            <w:tcW w:w="693"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c>
          <w:tcPr>
            <w:tcW w:w="693"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c>
          <w:tcPr>
            <w:tcW w:w="695"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c>
          <w:tcPr>
            <w:tcW w:w="665"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554" w:type="dxa"/>
            <w:vMerge w:val="continue"/>
          </w:tcPr>
          <w:p>
            <w:pPr>
              <w:keepNext w:val="0"/>
              <w:keepLines w:val="0"/>
              <w:pageBreakBefore w:val="0"/>
              <w:kinsoku/>
              <w:wordWrap/>
              <w:overflowPunct/>
              <w:topLinePunct w:val="0"/>
              <w:autoSpaceDE/>
              <w:autoSpaceDN/>
              <w:bidi w:val="0"/>
              <w:adjustRightInd/>
              <w:snapToGrid/>
              <w:spacing w:line="620" w:lineRule="exact"/>
              <w:textAlignment w:val="auto"/>
            </w:pPr>
          </w:p>
        </w:tc>
        <w:tc>
          <w:tcPr>
            <w:tcW w:w="1525" w:type="dxa"/>
            <w:vMerge w:val="continue"/>
          </w:tcPr>
          <w:p>
            <w:pPr>
              <w:keepNext w:val="0"/>
              <w:keepLines w:val="0"/>
              <w:pageBreakBefore w:val="0"/>
              <w:kinsoku/>
              <w:wordWrap/>
              <w:overflowPunct/>
              <w:topLinePunct w:val="0"/>
              <w:autoSpaceDE/>
              <w:autoSpaceDN/>
              <w:bidi w:val="0"/>
              <w:adjustRightInd/>
              <w:snapToGrid/>
              <w:spacing w:line="620" w:lineRule="exact"/>
              <w:textAlignment w:val="auto"/>
            </w:pPr>
          </w:p>
        </w:tc>
        <w:tc>
          <w:tcPr>
            <w:tcW w:w="2634" w:type="dxa"/>
          </w:tcPr>
          <w:p>
            <w:pPr>
              <w:keepNext w:val="0"/>
              <w:keepLines w:val="0"/>
              <w:pageBreakBefore w:val="0"/>
              <w:kinsoku/>
              <w:wordWrap/>
              <w:overflowPunct/>
              <w:topLinePunct w:val="0"/>
              <w:autoSpaceDE/>
              <w:autoSpaceDN/>
              <w:bidi w:val="0"/>
              <w:adjustRightInd/>
              <w:snapToGrid/>
              <w:spacing w:line="620" w:lineRule="exact"/>
              <w:ind w:left="180" w:hanging="180" w:hangingChars="100"/>
              <w:textAlignment w:val="auto"/>
              <w:rPr>
                <w:rFonts w:asciiTheme="minorEastAsia" w:hAnsiTheme="minorEastAsia"/>
                <w:sz w:val="18"/>
                <w:szCs w:val="18"/>
              </w:rPr>
            </w:pPr>
            <w:r>
              <w:rPr>
                <w:rFonts w:hint="eastAsia" w:asciiTheme="minorEastAsia" w:hAnsiTheme="minorEastAsia"/>
                <w:sz w:val="18"/>
                <w:szCs w:val="18"/>
              </w:rPr>
              <w:t>2</w:t>
            </w:r>
            <w:r>
              <w:rPr>
                <w:rFonts w:asciiTheme="minorEastAsia" w:hAnsiTheme="minorEastAsia"/>
                <w:sz w:val="18"/>
                <w:szCs w:val="18"/>
              </w:rPr>
              <w:t>.</w:t>
            </w:r>
            <w:r>
              <w:rPr>
                <w:rFonts w:hint="eastAsia" w:asciiTheme="minorEastAsia" w:hAnsiTheme="minorEastAsia"/>
                <w:sz w:val="18"/>
                <w:szCs w:val="18"/>
              </w:rPr>
              <w:t>申请人逾期未按收费通知 要求缴纳费用、行政机关不再处理其政府信息公开申请</w:t>
            </w:r>
          </w:p>
        </w:tc>
        <w:tc>
          <w:tcPr>
            <w:tcW w:w="554"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c>
          <w:tcPr>
            <w:tcW w:w="693"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c>
          <w:tcPr>
            <w:tcW w:w="692"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c>
          <w:tcPr>
            <w:tcW w:w="693"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c>
          <w:tcPr>
            <w:tcW w:w="693"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c>
          <w:tcPr>
            <w:tcW w:w="695"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c>
          <w:tcPr>
            <w:tcW w:w="665"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554" w:type="dxa"/>
            <w:vMerge w:val="continue"/>
          </w:tcPr>
          <w:p>
            <w:pPr>
              <w:keepNext w:val="0"/>
              <w:keepLines w:val="0"/>
              <w:pageBreakBefore w:val="0"/>
              <w:kinsoku/>
              <w:wordWrap/>
              <w:overflowPunct/>
              <w:topLinePunct w:val="0"/>
              <w:autoSpaceDE/>
              <w:autoSpaceDN/>
              <w:bidi w:val="0"/>
              <w:adjustRightInd/>
              <w:snapToGrid/>
              <w:spacing w:line="620" w:lineRule="exact"/>
              <w:textAlignment w:val="auto"/>
            </w:pPr>
          </w:p>
        </w:tc>
        <w:tc>
          <w:tcPr>
            <w:tcW w:w="1525" w:type="dxa"/>
            <w:vMerge w:val="continue"/>
          </w:tcPr>
          <w:p>
            <w:pPr>
              <w:keepNext w:val="0"/>
              <w:keepLines w:val="0"/>
              <w:pageBreakBefore w:val="0"/>
              <w:kinsoku/>
              <w:wordWrap/>
              <w:overflowPunct/>
              <w:topLinePunct w:val="0"/>
              <w:autoSpaceDE/>
              <w:autoSpaceDN/>
              <w:bidi w:val="0"/>
              <w:adjustRightInd/>
              <w:snapToGrid/>
              <w:spacing w:line="620" w:lineRule="exact"/>
              <w:textAlignment w:val="auto"/>
            </w:pPr>
          </w:p>
        </w:tc>
        <w:tc>
          <w:tcPr>
            <w:tcW w:w="2634" w:type="dxa"/>
          </w:tcPr>
          <w:p>
            <w:pPr>
              <w:keepNext w:val="0"/>
              <w:keepLines w:val="0"/>
              <w:pageBreakBefore w:val="0"/>
              <w:kinsoku/>
              <w:wordWrap/>
              <w:overflowPunct/>
              <w:topLinePunct w:val="0"/>
              <w:autoSpaceDE/>
              <w:autoSpaceDN/>
              <w:bidi w:val="0"/>
              <w:adjustRightInd/>
              <w:snapToGrid/>
              <w:spacing w:line="620" w:lineRule="exact"/>
              <w:ind w:left="180" w:hanging="180" w:hangingChars="100"/>
              <w:textAlignment w:val="auto"/>
              <w:rPr>
                <w:rFonts w:asciiTheme="minorEastAsia" w:hAnsiTheme="minorEastAsia"/>
                <w:sz w:val="18"/>
                <w:szCs w:val="18"/>
              </w:rPr>
            </w:pPr>
            <w:r>
              <w:rPr>
                <w:rFonts w:hint="eastAsia" w:asciiTheme="minorEastAsia" w:hAnsiTheme="minorEastAsia"/>
                <w:sz w:val="18"/>
                <w:szCs w:val="18"/>
              </w:rPr>
              <w:t>3</w:t>
            </w:r>
            <w:r>
              <w:rPr>
                <w:rFonts w:asciiTheme="minorEastAsia" w:hAnsiTheme="minorEastAsia"/>
                <w:sz w:val="18"/>
                <w:szCs w:val="18"/>
              </w:rPr>
              <w:t>.</w:t>
            </w:r>
            <w:r>
              <w:rPr>
                <w:rFonts w:hint="eastAsia" w:asciiTheme="minorEastAsia" w:hAnsiTheme="minorEastAsia"/>
                <w:sz w:val="18"/>
                <w:szCs w:val="18"/>
              </w:rPr>
              <w:t>其他</w:t>
            </w:r>
          </w:p>
        </w:tc>
        <w:tc>
          <w:tcPr>
            <w:tcW w:w="554"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c>
          <w:tcPr>
            <w:tcW w:w="693"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c>
          <w:tcPr>
            <w:tcW w:w="692"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c>
          <w:tcPr>
            <w:tcW w:w="693"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c>
          <w:tcPr>
            <w:tcW w:w="693"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c>
          <w:tcPr>
            <w:tcW w:w="695"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c>
          <w:tcPr>
            <w:tcW w:w="665"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554" w:type="dxa"/>
            <w:vMerge w:val="continue"/>
          </w:tcPr>
          <w:p>
            <w:pPr>
              <w:keepNext w:val="0"/>
              <w:keepLines w:val="0"/>
              <w:pageBreakBefore w:val="0"/>
              <w:kinsoku/>
              <w:wordWrap/>
              <w:overflowPunct/>
              <w:topLinePunct w:val="0"/>
              <w:autoSpaceDE/>
              <w:autoSpaceDN/>
              <w:bidi w:val="0"/>
              <w:adjustRightInd/>
              <w:snapToGrid/>
              <w:spacing w:line="620" w:lineRule="exact"/>
              <w:textAlignment w:val="auto"/>
            </w:pPr>
          </w:p>
        </w:tc>
        <w:tc>
          <w:tcPr>
            <w:tcW w:w="4159" w:type="dxa"/>
            <w:gridSpan w:val="2"/>
            <w:vAlign w:val="center"/>
          </w:tcPr>
          <w:p>
            <w:pPr>
              <w:keepNext w:val="0"/>
              <w:keepLines w:val="0"/>
              <w:pageBreakBefore w:val="0"/>
              <w:kinsoku/>
              <w:wordWrap/>
              <w:overflowPunct/>
              <w:topLinePunct w:val="0"/>
              <w:autoSpaceDE/>
              <w:autoSpaceDN/>
              <w:bidi w:val="0"/>
              <w:adjustRightInd/>
              <w:snapToGrid/>
              <w:spacing w:line="620" w:lineRule="exact"/>
              <w:textAlignment w:val="auto"/>
              <w:rPr>
                <w:sz w:val="18"/>
                <w:szCs w:val="18"/>
              </w:rPr>
            </w:pPr>
            <w:r>
              <w:rPr>
                <w:rFonts w:hint="eastAsia"/>
                <w:sz w:val="18"/>
                <w:szCs w:val="18"/>
              </w:rPr>
              <w:t>（七）总计</w:t>
            </w:r>
          </w:p>
        </w:tc>
        <w:tc>
          <w:tcPr>
            <w:tcW w:w="554"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rPr>
                <w:rFonts w:hint="eastAsia" w:eastAsiaTheme="minorEastAsia"/>
                <w:lang w:val="en-US" w:eastAsia="zh-CN"/>
              </w:rPr>
            </w:pPr>
            <w:r>
              <w:rPr>
                <w:rFonts w:hint="eastAsia"/>
                <w:lang w:val="en-US" w:eastAsia="zh-CN"/>
              </w:rPr>
              <w:t>2</w:t>
            </w:r>
          </w:p>
        </w:tc>
        <w:tc>
          <w:tcPr>
            <w:tcW w:w="693"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c>
          <w:tcPr>
            <w:tcW w:w="692"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c>
          <w:tcPr>
            <w:tcW w:w="693"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c>
          <w:tcPr>
            <w:tcW w:w="693"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c>
          <w:tcPr>
            <w:tcW w:w="695"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c>
          <w:tcPr>
            <w:tcW w:w="665"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default"/>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713" w:type="dxa"/>
            <w:gridSpan w:val="3"/>
            <w:vAlign w:val="center"/>
          </w:tcPr>
          <w:p>
            <w:pPr>
              <w:keepNext w:val="0"/>
              <w:keepLines w:val="0"/>
              <w:pageBreakBefore w:val="0"/>
              <w:kinsoku/>
              <w:wordWrap/>
              <w:overflowPunct/>
              <w:topLinePunct w:val="0"/>
              <w:autoSpaceDE/>
              <w:autoSpaceDN/>
              <w:bidi w:val="0"/>
              <w:adjustRightInd/>
              <w:snapToGrid/>
              <w:spacing w:line="620" w:lineRule="exact"/>
              <w:textAlignment w:val="auto"/>
            </w:pPr>
            <w:r>
              <w:rPr>
                <w:rFonts w:hint="eastAsia"/>
              </w:rPr>
              <w:t>四、结转下年度继续办理</w:t>
            </w:r>
          </w:p>
        </w:tc>
        <w:tc>
          <w:tcPr>
            <w:tcW w:w="554"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c>
          <w:tcPr>
            <w:tcW w:w="693"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c>
          <w:tcPr>
            <w:tcW w:w="692"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c>
          <w:tcPr>
            <w:tcW w:w="693"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c>
          <w:tcPr>
            <w:tcW w:w="693"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c>
          <w:tcPr>
            <w:tcW w:w="695"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c>
          <w:tcPr>
            <w:tcW w:w="665"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pPr>
            <w:r>
              <w:rPr>
                <w:rFonts w:hint="eastAsia"/>
                <w:lang w:val="en-US" w:eastAsia="zh-CN"/>
              </w:rPr>
              <w:t>0</w:t>
            </w:r>
          </w:p>
        </w:tc>
      </w:tr>
    </w:tbl>
    <w:p>
      <w:pPr>
        <w:keepNext w:val="0"/>
        <w:keepLines w:val="0"/>
        <w:pageBreakBefore w:val="0"/>
        <w:kinsoku/>
        <w:wordWrap/>
        <w:overflowPunct/>
        <w:topLinePunct w:val="0"/>
        <w:autoSpaceDE/>
        <w:autoSpaceDN/>
        <w:bidi w:val="0"/>
        <w:adjustRightInd/>
        <w:snapToGrid/>
        <w:spacing w:line="620" w:lineRule="exact"/>
        <w:textAlignment w:val="auto"/>
      </w:pP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ascii="黑体" w:hAnsi="黑体" w:eastAsia="黑体"/>
          <w:sz w:val="32"/>
          <w:szCs w:val="32"/>
        </w:rPr>
      </w:pPr>
      <w:r>
        <w:rPr>
          <w:rFonts w:hint="eastAsia" w:ascii="黑体" w:hAnsi="黑体" w:eastAsia="黑体"/>
          <w:sz w:val="32"/>
          <w:szCs w:val="32"/>
        </w:rPr>
        <w:t>四、政府信息公开行政复议、行政诉讼情况</w:t>
      </w:r>
    </w:p>
    <w:tbl>
      <w:tblPr>
        <w:tblStyle w:val="6"/>
        <w:tblW w:w="97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
        <w:gridCol w:w="709"/>
        <w:gridCol w:w="709"/>
        <w:gridCol w:w="706"/>
        <w:gridCol w:w="428"/>
        <w:gridCol w:w="708"/>
        <w:gridCol w:w="709"/>
        <w:gridCol w:w="709"/>
        <w:gridCol w:w="709"/>
        <w:gridCol w:w="425"/>
        <w:gridCol w:w="709"/>
        <w:gridCol w:w="708"/>
        <w:gridCol w:w="709"/>
        <w:gridCol w:w="694"/>
        <w:gridCol w:w="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3207" w:type="dxa"/>
            <w:gridSpan w:val="5"/>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rPr>
                <w:szCs w:val="21"/>
              </w:rPr>
            </w:pPr>
            <w:r>
              <w:rPr>
                <w:rFonts w:hint="eastAsia"/>
                <w:szCs w:val="21"/>
              </w:rPr>
              <w:t>行政复议</w:t>
            </w:r>
          </w:p>
        </w:tc>
        <w:tc>
          <w:tcPr>
            <w:tcW w:w="6505" w:type="dxa"/>
            <w:gridSpan w:val="10"/>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rPr>
                <w:szCs w:val="21"/>
              </w:rPr>
            </w:pPr>
            <w:r>
              <w:rPr>
                <w:rFonts w:hint="eastAsia"/>
                <w:szCs w:val="21"/>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655" w:type="dxa"/>
            <w:vMerge w:val="restart"/>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rPr>
                <w:szCs w:val="21"/>
              </w:rPr>
            </w:pPr>
            <w:r>
              <w:rPr>
                <w:rFonts w:hint="eastAsia"/>
                <w:szCs w:val="21"/>
              </w:rPr>
              <w:t>结果维持</w:t>
            </w:r>
          </w:p>
        </w:tc>
        <w:tc>
          <w:tcPr>
            <w:tcW w:w="709" w:type="dxa"/>
            <w:vMerge w:val="restart"/>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rPr>
                <w:szCs w:val="21"/>
              </w:rPr>
            </w:pPr>
            <w:r>
              <w:rPr>
                <w:rFonts w:hint="eastAsia"/>
                <w:szCs w:val="21"/>
              </w:rPr>
              <w:t>结果纠正</w:t>
            </w:r>
          </w:p>
        </w:tc>
        <w:tc>
          <w:tcPr>
            <w:tcW w:w="709" w:type="dxa"/>
            <w:vMerge w:val="restart"/>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rPr>
                <w:szCs w:val="21"/>
              </w:rPr>
            </w:pPr>
            <w:r>
              <w:rPr>
                <w:rFonts w:hint="eastAsia"/>
                <w:szCs w:val="21"/>
              </w:rPr>
              <w:t>其他结果</w:t>
            </w:r>
          </w:p>
        </w:tc>
        <w:tc>
          <w:tcPr>
            <w:tcW w:w="706" w:type="dxa"/>
            <w:vMerge w:val="restart"/>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rPr>
                <w:szCs w:val="21"/>
              </w:rPr>
            </w:pPr>
            <w:r>
              <w:rPr>
                <w:rFonts w:hint="eastAsia"/>
                <w:szCs w:val="21"/>
              </w:rPr>
              <w:t>尚未审结</w:t>
            </w:r>
          </w:p>
        </w:tc>
        <w:tc>
          <w:tcPr>
            <w:tcW w:w="428" w:type="dxa"/>
            <w:vMerge w:val="restart"/>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rPr>
                <w:szCs w:val="21"/>
              </w:rPr>
            </w:pPr>
            <w:r>
              <w:rPr>
                <w:rFonts w:hint="eastAsia"/>
                <w:szCs w:val="21"/>
              </w:rPr>
              <w:t>总计</w:t>
            </w:r>
          </w:p>
        </w:tc>
        <w:tc>
          <w:tcPr>
            <w:tcW w:w="3260" w:type="dxa"/>
            <w:gridSpan w:val="5"/>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rPr>
                <w:szCs w:val="21"/>
              </w:rPr>
            </w:pPr>
            <w:r>
              <w:rPr>
                <w:rFonts w:hint="eastAsia"/>
                <w:szCs w:val="21"/>
              </w:rPr>
              <w:t>未经复议直接起诉</w:t>
            </w:r>
          </w:p>
        </w:tc>
        <w:tc>
          <w:tcPr>
            <w:tcW w:w="3245" w:type="dxa"/>
            <w:gridSpan w:val="5"/>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rPr>
                <w:szCs w:val="21"/>
              </w:rPr>
            </w:pPr>
            <w:r>
              <w:rPr>
                <w:rFonts w:hint="eastAsia"/>
                <w:szCs w:val="21"/>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jc w:val="center"/>
        </w:trPr>
        <w:tc>
          <w:tcPr>
            <w:tcW w:w="655" w:type="dxa"/>
            <w:vMerge w:val="continue"/>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rPr>
                <w:sz w:val="18"/>
                <w:szCs w:val="18"/>
              </w:rPr>
            </w:pPr>
          </w:p>
        </w:tc>
        <w:tc>
          <w:tcPr>
            <w:tcW w:w="709" w:type="dxa"/>
            <w:vMerge w:val="continue"/>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rPr>
                <w:sz w:val="18"/>
                <w:szCs w:val="18"/>
              </w:rPr>
            </w:pPr>
          </w:p>
        </w:tc>
        <w:tc>
          <w:tcPr>
            <w:tcW w:w="709" w:type="dxa"/>
            <w:vMerge w:val="continue"/>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rPr>
                <w:sz w:val="18"/>
                <w:szCs w:val="18"/>
              </w:rPr>
            </w:pPr>
          </w:p>
        </w:tc>
        <w:tc>
          <w:tcPr>
            <w:tcW w:w="706" w:type="dxa"/>
            <w:vMerge w:val="continue"/>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rPr>
                <w:szCs w:val="21"/>
              </w:rPr>
            </w:pPr>
          </w:p>
        </w:tc>
        <w:tc>
          <w:tcPr>
            <w:tcW w:w="428" w:type="dxa"/>
            <w:vMerge w:val="continue"/>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rPr>
                <w:szCs w:val="21"/>
              </w:rPr>
            </w:pPr>
          </w:p>
        </w:tc>
        <w:tc>
          <w:tcPr>
            <w:tcW w:w="708"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rPr>
                <w:szCs w:val="21"/>
              </w:rPr>
            </w:pPr>
            <w:r>
              <w:rPr>
                <w:rFonts w:hint="eastAsia"/>
                <w:szCs w:val="21"/>
              </w:rPr>
              <w:t>结果维持</w:t>
            </w:r>
          </w:p>
        </w:tc>
        <w:tc>
          <w:tcPr>
            <w:tcW w:w="709"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rPr>
                <w:szCs w:val="21"/>
              </w:rPr>
            </w:pPr>
            <w:r>
              <w:rPr>
                <w:rFonts w:hint="eastAsia"/>
                <w:szCs w:val="21"/>
              </w:rPr>
              <w:t>结果纠正</w:t>
            </w:r>
          </w:p>
        </w:tc>
        <w:tc>
          <w:tcPr>
            <w:tcW w:w="709"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rPr>
                <w:szCs w:val="21"/>
              </w:rPr>
            </w:pPr>
            <w:r>
              <w:rPr>
                <w:rFonts w:hint="eastAsia"/>
                <w:szCs w:val="21"/>
              </w:rPr>
              <w:t>其他结果</w:t>
            </w:r>
          </w:p>
        </w:tc>
        <w:tc>
          <w:tcPr>
            <w:tcW w:w="709"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rPr>
                <w:szCs w:val="21"/>
              </w:rPr>
            </w:pPr>
            <w:r>
              <w:rPr>
                <w:rFonts w:hint="eastAsia"/>
                <w:szCs w:val="21"/>
              </w:rPr>
              <w:t>尚未审结</w:t>
            </w:r>
          </w:p>
        </w:tc>
        <w:tc>
          <w:tcPr>
            <w:tcW w:w="425"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rPr>
                <w:szCs w:val="21"/>
              </w:rPr>
            </w:pPr>
            <w:r>
              <w:rPr>
                <w:rFonts w:hint="eastAsia"/>
                <w:szCs w:val="21"/>
              </w:rPr>
              <w:t>总计</w:t>
            </w:r>
          </w:p>
        </w:tc>
        <w:tc>
          <w:tcPr>
            <w:tcW w:w="709"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rPr>
                <w:szCs w:val="21"/>
              </w:rPr>
            </w:pPr>
            <w:r>
              <w:rPr>
                <w:rFonts w:hint="eastAsia"/>
                <w:szCs w:val="21"/>
              </w:rPr>
              <w:t>结果维持</w:t>
            </w:r>
          </w:p>
        </w:tc>
        <w:tc>
          <w:tcPr>
            <w:tcW w:w="708"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rPr>
                <w:szCs w:val="21"/>
              </w:rPr>
            </w:pPr>
            <w:r>
              <w:rPr>
                <w:rFonts w:hint="eastAsia"/>
                <w:szCs w:val="21"/>
              </w:rPr>
              <w:t>结果纠正</w:t>
            </w:r>
          </w:p>
        </w:tc>
        <w:tc>
          <w:tcPr>
            <w:tcW w:w="709"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rPr>
                <w:szCs w:val="21"/>
              </w:rPr>
            </w:pPr>
            <w:r>
              <w:rPr>
                <w:rFonts w:hint="eastAsia"/>
                <w:szCs w:val="21"/>
              </w:rPr>
              <w:t>其他结果</w:t>
            </w:r>
          </w:p>
        </w:tc>
        <w:tc>
          <w:tcPr>
            <w:tcW w:w="694"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rPr>
                <w:szCs w:val="21"/>
              </w:rPr>
            </w:pPr>
            <w:r>
              <w:rPr>
                <w:rFonts w:hint="eastAsia"/>
                <w:szCs w:val="21"/>
              </w:rPr>
              <w:t>尚未审结</w:t>
            </w:r>
          </w:p>
        </w:tc>
        <w:tc>
          <w:tcPr>
            <w:tcW w:w="425"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rPr>
                <w:szCs w:val="21"/>
              </w:rPr>
            </w:pPr>
            <w:r>
              <w:rPr>
                <w:rFonts w:hint="eastAsia"/>
                <w:szCs w:val="21"/>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655"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rPr>
                <w:rFonts w:hint="eastAsia" w:eastAsiaTheme="minorEastAsia"/>
                <w:sz w:val="18"/>
                <w:szCs w:val="18"/>
                <w:lang w:val="en-US" w:eastAsia="zh-CN"/>
              </w:rPr>
            </w:pPr>
            <w:r>
              <w:rPr>
                <w:rFonts w:hint="eastAsia"/>
                <w:sz w:val="18"/>
                <w:szCs w:val="18"/>
                <w:lang w:val="en-US" w:eastAsia="zh-CN"/>
              </w:rPr>
              <w:t>0</w:t>
            </w:r>
          </w:p>
        </w:tc>
        <w:tc>
          <w:tcPr>
            <w:tcW w:w="709"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rPr>
                <w:rFonts w:hint="eastAsia" w:eastAsiaTheme="minorEastAsia"/>
                <w:sz w:val="18"/>
                <w:szCs w:val="18"/>
                <w:lang w:val="en-US" w:eastAsia="zh-CN"/>
              </w:rPr>
            </w:pPr>
            <w:r>
              <w:rPr>
                <w:rFonts w:hint="eastAsia"/>
                <w:sz w:val="18"/>
                <w:szCs w:val="18"/>
                <w:lang w:val="en-US" w:eastAsia="zh-CN"/>
              </w:rPr>
              <w:t>0</w:t>
            </w:r>
          </w:p>
        </w:tc>
        <w:tc>
          <w:tcPr>
            <w:tcW w:w="709"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rPr>
                <w:rFonts w:hint="eastAsia" w:eastAsiaTheme="minorEastAsia"/>
                <w:sz w:val="18"/>
                <w:szCs w:val="18"/>
                <w:lang w:val="en-US" w:eastAsia="zh-CN"/>
              </w:rPr>
            </w:pPr>
            <w:r>
              <w:rPr>
                <w:rFonts w:hint="eastAsia"/>
                <w:sz w:val="18"/>
                <w:szCs w:val="18"/>
                <w:lang w:val="en-US" w:eastAsia="zh-CN"/>
              </w:rPr>
              <w:t>0</w:t>
            </w:r>
          </w:p>
        </w:tc>
        <w:tc>
          <w:tcPr>
            <w:tcW w:w="706"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rPr>
                <w:rFonts w:hint="eastAsia" w:eastAsiaTheme="minorEastAsia"/>
                <w:szCs w:val="21"/>
                <w:lang w:val="en-US" w:eastAsia="zh-CN"/>
              </w:rPr>
            </w:pPr>
            <w:r>
              <w:rPr>
                <w:rFonts w:hint="eastAsia"/>
                <w:szCs w:val="21"/>
                <w:lang w:val="en-US" w:eastAsia="zh-CN"/>
              </w:rPr>
              <w:t>0</w:t>
            </w:r>
          </w:p>
        </w:tc>
        <w:tc>
          <w:tcPr>
            <w:tcW w:w="428"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rPr>
                <w:rFonts w:hint="eastAsia" w:eastAsiaTheme="minorEastAsia"/>
                <w:szCs w:val="21"/>
                <w:lang w:val="en-US" w:eastAsia="zh-CN"/>
              </w:rPr>
            </w:pPr>
            <w:r>
              <w:rPr>
                <w:rFonts w:hint="eastAsia"/>
                <w:szCs w:val="21"/>
                <w:lang w:val="en-US" w:eastAsia="zh-CN"/>
              </w:rPr>
              <w:t>0</w:t>
            </w:r>
          </w:p>
        </w:tc>
        <w:tc>
          <w:tcPr>
            <w:tcW w:w="708"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rPr>
                <w:rFonts w:hint="eastAsia" w:eastAsiaTheme="minorEastAsia"/>
                <w:szCs w:val="21"/>
                <w:lang w:val="en-US" w:eastAsia="zh-CN"/>
              </w:rPr>
            </w:pPr>
            <w:r>
              <w:rPr>
                <w:rFonts w:hint="eastAsia"/>
                <w:szCs w:val="21"/>
                <w:lang w:val="en-US" w:eastAsia="zh-CN"/>
              </w:rPr>
              <w:t>0</w:t>
            </w:r>
          </w:p>
        </w:tc>
        <w:tc>
          <w:tcPr>
            <w:tcW w:w="709"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rPr>
                <w:rFonts w:hint="eastAsia" w:eastAsiaTheme="minorEastAsia"/>
                <w:szCs w:val="21"/>
                <w:lang w:val="en-US" w:eastAsia="zh-CN"/>
              </w:rPr>
            </w:pPr>
            <w:r>
              <w:rPr>
                <w:rFonts w:hint="eastAsia"/>
                <w:szCs w:val="21"/>
                <w:lang w:val="en-US" w:eastAsia="zh-CN"/>
              </w:rPr>
              <w:t>0</w:t>
            </w:r>
          </w:p>
        </w:tc>
        <w:tc>
          <w:tcPr>
            <w:tcW w:w="709"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rPr>
                <w:rFonts w:hint="eastAsia" w:eastAsiaTheme="minorEastAsia"/>
                <w:szCs w:val="21"/>
                <w:lang w:val="en-US" w:eastAsia="zh-CN"/>
              </w:rPr>
            </w:pPr>
            <w:r>
              <w:rPr>
                <w:rFonts w:hint="eastAsia"/>
                <w:szCs w:val="21"/>
                <w:lang w:val="en-US" w:eastAsia="zh-CN"/>
              </w:rPr>
              <w:t>0</w:t>
            </w:r>
          </w:p>
        </w:tc>
        <w:tc>
          <w:tcPr>
            <w:tcW w:w="709"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rPr>
                <w:rFonts w:hint="eastAsia" w:eastAsiaTheme="minorEastAsia"/>
                <w:szCs w:val="21"/>
                <w:lang w:val="en-US" w:eastAsia="zh-CN"/>
              </w:rPr>
            </w:pPr>
            <w:r>
              <w:rPr>
                <w:rFonts w:hint="eastAsia"/>
                <w:szCs w:val="21"/>
                <w:lang w:val="en-US" w:eastAsia="zh-CN"/>
              </w:rPr>
              <w:t>0</w:t>
            </w:r>
          </w:p>
        </w:tc>
        <w:tc>
          <w:tcPr>
            <w:tcW w:w="425"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rPr>
                <w:rFonts w:hint="eastAsia" w:eastAsiaTheme="minorEastAsia"/>
                <w:szCs w:val="21"/>
                <w:lang w:val="en-US" w:eastAsia="zh-CN"/>
              </w:rPr>
            </w:pPr>
            <w:r>
              <w:rPr>
                <w:rFonts w:hint="eastAsia"/>
                <w:szCs w:val="21"/>
                <w:lang w:val="en-US" w:eastAsia="zh-CN"/>
              </w:rPr>
              <w:t>0</w:t>
            </w:r>
          </w:p>
        </w:tc>
        <w:tc>
          <w:tcPr>
            <w:tcW w:w="709"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rPr>
                <w:rFonts w:hint="default" w:eastAsiaTheme="minorEastAsia"/>
                <w:szCs w:val="21"/>
                <w:lang w:val="en-US" w:eastAsia="zh-CN"/>
              </w:rPr>
            </w:pPr>
            <w:r>
              <w:rPr>
                <w:rFonts w:hint="eastAsia"/>
                <w:szCs w:val="21"/>
                <w:lang w:val="en-US" w:eastAsia="zh-CN"/>
              </w:rPr>
              <w:t>0</w:t>
            </w:r>
          </w:p>
        </w:tc>
        <w:tc>
          <w:tcPr>
            <w:tcW w:w="708"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rPr>
                <w:rFonts w:hint="eastAsia" w:eastAsiaTheme="minorEastAsia"/>
                <w:szCs w:val="21"/>
                <w:lang w:val="en-US" w:eastAsia="zh-CN"/>
              </w:rPr>
            </w:pPr>
            <w:r>
              <w:rPr>
                <w:rFonts w:hint="eastAsia"/>
                <w:szCs w:val="21"/>
                <w:lang w:val="en-US" w:eastAsia="zh-CN"/>
              </w:rPr>
              <w:t>0</w:t>
            </w:r>
          </w:p>
        </w:tc>
        <w:tc>
          <w:tcPr>
            <w:tcW w:w="709"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rPr>
                <w:rFonts w:hint="eastAsia" w:eastAsiaTheme="minorEastAsia"/>
                <w:szCs w:val="21"/>
                <w:lang w:val="en-US" w:eastAsia="zh-CN"/>
              </w:rPr>
            </w:pPr>
            <w:r>
              <w:rPr>
                <w:rFonts w:hint="eastAsia"/>
                <w:szCs w:val="21"/>
                <w:lang w:val="en-US" w:eastAsia="zh-CN"/>
              </w:rPr>
              <w:t>0</w:t>
            </w:r>
          </w:p>
        </w:tc>
        <w:tc>
          <w:tcPr>
            <w:tcW w:w="694"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rPr>
                <w:rFonts w:hint="eastAsia" w:eastAsiaTheme="minorEastAsia"/>
                <w:szCs w:val="21"/>
                <w:lang w:val="en-US" w:eastAsia="zh-CN"/>
              </w:rPr>
            </w:pPr>
            <w:r>
              <w:rPr>
                <w:rFonts w:hint="eastAsia"/>
                <w:szCs w:val="21"/>
                <w:lang w:val="en-US" w:eastAsia="zh-CN"/>
              </w:rPr>
              <w:t>0</w:t>
            </w:r>
          </w:p>
        </w:tc>
        <w:tc>
          <w:tcPr>
            <w:tcW w:w="425" w:type="dxa"/>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rPr>
                <w:rFonts w:hint="eastAsia" w:eastAsiaTheme="minorEastAsia"/>
                <w:szCs w:val="21"/>
                <w:lang w:val="en-US" w:eastAsia="zh-CN"/>
              </w:rPr>
            </w:pPr>
            <w:r>
              <w:rPr>
                <w:rFonts w:hint="eastAsia"/>
                <w:szCs w:val="21"/>
                <w:lang w:val="en-US" w:eastAsia="zh-CN"/>
              </w:rPr>
              <w:t>0</w:t>
            </w:r>
          </w:p>
        </w:tc>
      </w:tr>
    </w:tbl>
    <w:p>
      <w:pPr>
        <w:pStyle w:val="4"/>
        <w:keepNext w:val="0"/>
        <w:keepLines w:val="0"/>
        <w:widowControl/>
        <w:suppressLineNumbers w:val="0"/>
        <w:autoSpaceDE w:val="0"/>
        <w:autoSpaceDN/>
        <w:spacing w:line="620" w:lineRule="atLeast"/>
        <w:ind w:firstLine="640" w:firstLineChars="200"/>
      </w:pPr>
      <w:r>
        <w:rPr>
          <w:rFonts w:ascii="黑体" w:hAnsi="宋体" w:eastAsia="黑体" w:cs="黑体"/>
          <w:sz w:val="32"/>
          <w:szCs w:val="32"/>
        </w:rPr>
        <w:t>五、存在的主要问题及改进情况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620" w:lineRule="atLeast"/>
        <w:ind w:left="0" w:right="0" w:firstLine="640"/>
        <w:jc w:val="both"/>
        <w:rPr>
          <w:rFonts w:hint="eastAsia" w:ascii="楷体_GB2312" w:hAnsi="楷体_GB2312" w:eastAsia="楷体_GB2312" w:cs="楷体_GB2312"/>
        </w:rPr>
      </w:pPr>
      <w:r>
        <w:rPr>
          <w:rFonts w:ascii="楷体_GB2312" w:eastAsia="楷体_GB2312" w:cs="楷体_GB2312"/>
          <w:caps w:val="0"/>
          <w:color w:val="333333"/>
          <w:spacing w:val="0"/>
          <w:sz w:val="32"/>
          <w:szCs w:val="32"/>
          <w:bdr w:val="none" w:color="auto" w:sz="0" w:space="0"/>
        </w:rPr>
        <w:t>（一）存在的问题：</w:t>
      </w:r>
      <w:r>
        <w:rPr>
          <w:rFonts w:ascii="仿宋" w:hAnsi="仿宋" w:eastAsia="仿宋" w:cs="仿宋"/>
          <w:caps w:val="0"/>
          <w:color w:val="000000"/>
          <w:spacing w:val="0"/>
          <w:sz w:val="31"/>
          <w:szCs w:val="31"/>
          <w:bdr w:val="none" w:color="auto" w:sz="0" w:space="0"/>
        </w:rPr>
        <w:t>我局在政府信息公开工作中，</w:t>
      </w:r>
      <w:r>
        <w:rPr>
          <w:rFonts w:hint="eastAsia" w:ascii="楷体_GB2312" w:hAnsi="楷体_GB2312" w:eastAsia="楷体_GB2312" w:cs="楷体_GB2312"/>
          <w:caps w:val="0"/>
          <w:color w:val="000000"/>
          <w:spacing w:val="0"/>
          <w:sz w:val="31"/>
          <w:szCs w:val="31"/>
          <w:bdr w:val="none" w:color="auto" w:sz="0" w:space="0"/>
        </w:rPr>
        <w:t>一是主动公开的力度不够，公开内容不够细化；二是本单位开展政务公开培训的次数不多，部分人员对政务公开工作的认识还不够。</w:t>
      </w:r>
    </w:p>
    <w:p>
      <w:pPr>
        <w:pStyle w:val="4"/>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620" w:lineRule="atLeast"/>
        <w:ind w:left="0" w:right="0" w:firstLine="640"/>
      </w:pPr>
      <w:r>
        <w:rPr>
          <w:rFonts w:hint="eastAsia" w:ascii="楷体_GB2312" w:eastAsia="楷体_GB2312" w:cs="楷体_GB2312"/>
          <w:caps w:val="0"/>
          <w:color w:val="333333"/>
          <w:spacing w:val="0"/>
          <w:sz w:val="32"/>
          <w:szCs w:val="32"/>
          <w:bdr w:val="none" w:color="auto" w:sz="0" w:space="0"/>
        </w:rPr>
        <w:t>（二）改进情况：</w:t>
      </w:r>
      <w:r>
        <w:rPr>
          <w:rFonts w:hint="eastAsia" w:ascii="楷体_GB2312" w:eastAsia="楷体_GB2312" w:cs="楷体_GB2312"/>
          <w:caps w:val="0"/>
          <w:color w:val="000000"/>
          <w:spacing w:val="0"/>
          <w:sz w:val="31"/>
          <w:szCs w:val="31"/>
          <w:bdr w:val="none" w:color="auto" w:sz="0" w:space="0"/>
        </w:rPr>
        <w:t>一是加强政府信息公开制度的研读。</w:t>
      </w:r>
      <w:r>
        <w:rPr>
          <w:rFonts w:hint="eastAsia" w:ascii="仿宋" w:hAnsi="仿宋" w:eastAsia="仿宋" w:cs="仿宋"/>
          <w:caps w:val="0"/>
          <w:color w:val="000000"/>
          <w:spacing w:val="0"/>
          <w:sz w:val="31"/>
          <w:szCs w:val="31"/>
          <w:bdr w:val="none" w:color="auto" w:sz="0" w:space="0"/>
        </w:rPr>
        <w:t>我局按照《条例》要求，认真梳理教体局相关职责，坚持以“公开为原则，不公开为例外”，确保教体信息及时、有效公开。</w:t>
      </w:r>
      <w:r>
        <w:rPr>
          <w:rFonts w:hint="eastAsia" w:ascii="楷体_GB2312" w:eastAsia="楷体_GB2312" w:cs="楷体_GB2312"/>
          <w:caps w:val="0"/>
          <w:color w:val="000000"/>
          <w:spacing w:val="0"/>
          <w:sz w:val="31"/>
          <w:szCs w:val="31"/>
          <w:bdr w:val="none" w:color="auto" w:sz="0" w:space="0"/>
        </w:rPr>
        <w:t>二</w:t>
      </w:r>
      <w:r>
        <w:rPr>
          <w:rFonts w:hint="eastAsia" w:ascii="楷体_GB2312" w:eastAsia="楷体_GB2312" w:cs="楷体_GB2312"/>
          <w:caps w:val="0"/>
          <w:color w:val="000000"/>
          <w:spacing w:val="0"/>
          <w:sz w:val="32"/>
          <w:szCs w:val="32"/>
          <w:bdr w:val="none" w:color="auto" w:sz="0" w:space="0"/>
          <w:shd w:val="clear" w:fill="FFFFFF"/>
        </w:rPr>
        <w:t>是加强信息公开培训。结合各科室实际情况，开展政务公开工作定期培训，</w:t>
      </w:r>
      <w:r>
        <w:rPr>
          <w:rFonts w:ascii="仿宋_GB2312" w:eastAsia="仿宋_GB2312" w:cs="仿宋_GB2312"/>
          <w:caps w:val="0"/>
          <w:color w:val="000000"/>
          <w:spacing w:val="0"/>
          <w:sz w:val="32"/>
          <w:szCs w:val="32"/>
          <w:bdr w:val="none" w:color="auto" w:sz="0" w:space="0"/>
          <w:shd w:val="clear" w:fill="FFFFFF"/>
        </w:rPr>
        <w:t>提高</w:t>
      </w:r>
      <w:r>
        <w:rPr>
          <w:rFonts w:hint="eastAsia" w:ascii="仿宋_GB2312" w:eastAsia="仿宋_GB2312" w:cs="仿宋_GB2312"/>
          <w:caps w:val="0"/>
          <w:color w:val="000000"/>
          <w:spacing w:val="0"/>
          <w:sz w:val="32"/>
          <w:szCs w:val="32"/>
          <w:bdr w:val="none" w:color="auto" w:sz="0" w:space="0"/>
          <w:shd w:val="clear" w:fill="FFFFFF"/>
        </w:rPr>
        <w:t>我局工作人员信息公开工作的敏锐性和业务能力；</w:t>
      </w:r>
      <w:r>
        <w:rPr>
          <w:rFonts w:hint="eastAsia" w:ascii="楷体_GB2312" w:eastAsia="楷体_GB2312" w:cs="楷体_GB2312"/>
          <w:caps w:val="0"/>
          <w:color w:val="000000"/>
          <w:spacing w:val="0"/>
          <w:sz w:val="32"/>
          <w:szCs w:val="32"/>
          <w:bdr w:val="none" w:color="auto" w:sz="0" w:space="0"/>
          <w:shd w:val="clear" w:fill="FFFFFF"/>
        </w:rPr>
        <w:t>三</w:t>
      </w:r>
      <w:r>
        <w:rPr>
          <w:rFonts w:hint="eastAsia" w:ascii="楷体_GB2312" w:eastAsia="楷体_GB2312" w:cs="楷体_GB2312"/>
          <w:caps w:val="0"/>
          <w:color w:val="000000"/>
          <w:spacing w:val="0"/>
          <w:sz w:val="31"/>
          <w:szCs w:val="31"/>
          <w:bdr w:val="none" w:color="auto" w:sz="0" w:space="0"/>
        </w:rPr>
        <w:t>是进一步加强教体信息宣传。</w:t>
      </w:r>
      <w:r>
        <w:rPr>
          <w:rFonts w:hint="eastAsia" w:ascii="仿宋" w:hAnsi="仿宋" w:eastAsia="仿宋" w:cs="仿宋"/>
          <w:caps w:val="0"/>
          <w:color w:val="000000"/>
          <w:spacing w:val="0"/>
          <w:sz w:val="31"/>
          <w:szCs w:val="31"/>
          <w:bdr w:val="none" w:color="auto" w:sz="0" w:space="0"/>
        </w:rPr>
        <w:t>通过“临淄教育”微博、微信平台以及融媒体的宣传力度，将最新教育动态及时传递给公众，提高群众对教育信息的知悉度，扩大知悉范围。</w:t>
      </w:r>
    </w:p>
    <w:p>
      <w:pPr>
        <w:pStyle w:val="4"/>
        <w:keepNext w:val="0"/>
        <w:keepLines w:val="0"/>
        <w:widowControl/>
        <w:suppressLineNumbers w:val="0"/>
        <w:autoSpaceDE w:val="0"/>
        <w:autoSpaceDN/>
        <w:spacing w:line="620" w:lineRule="atLeast"/>
        <w:ind w:left="0" w:firstLine="640"/>
      </w:pPr>
      <w:r>
        <w:rPr>
          <w:rFonts w:hint="eastAsia" w:ascii="黑体" w:hAnsi="宋体" w:eastAsia="黑体" w:cs="黑体"/>
          <w:sz w:val="32"/>
          <w:szCs w:val="32"/>
        </w:rPr>
        <w:t>六、其他需要报告的事项</w:t>
      </w:r>
    </w:p>
    <w:p>
      <w:pPr>
        <w:pStyle w:val="4"/>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620" w:lineRule="atLeast"/>
        <w:ind w:left="0" w:right="0" w:firstLine="640"/>
        <w:jc w:val="both"/>
      </w:pPr>
      <w:r>
        <w:rPr>
          <w:rFonts w:hint="eastAsia" w:ascii="楷体_GB2312" w:eastAsia="楷体_GB2312" w:cs="楷体_GB2312"/>
          <w:caps w:val="0"/>
          <w:color w:val="000000"/>
          <w:spacing w:val="0"/>
          <w:sz w:val="32"/>
          <w:szCs w:val="32"/>
          <w:bdr w:val="none" w:color="auto" w:sz="0" w:space="0"/>
        </w:rPr>
        <w:t>（一）收取信息处理费情况。</w:t>
      </w:r>
      <w:r>
        <w:rPr>
          <w:rFonts w:hint="default" w:ascii="Times New Roman" w:hAnsi="Times New Roman" w:cs="Times New Roman"/>
          <w:caps w:val="0"/>
          <w:color w:val="000000"/>
          <w:spacing w:val="0"/>
          <w:sz w:val="32"/>
          <w:szCs w:val="32"/>
          <w:bdr w:val="none" w:color="auto" w:sz="0" w:space="0"/>
        </w:rPr>
        <w:t>2021</w:t>
      </w:r>
      <w:r>
        <w:rPr>
          <w:rFonts w:hint="eastAsia" w:ascii="仿宋_GB2312" w:eastAsia="仿宋_GB2312" w:cs="仿宋_GB2312"/>
          <w:caps w:val="0"/>
          <w:color w:val="000000"/>
          <w:spacing w:val="0"/>
          <w:sz w:val="32"/>
          <w:szCs w:val="32"/>
          <w:bdr w:val="none" w:color="auto" w:sz="0" w:space="0"/>
        </w:rPr>
        <w:t>年，无收取信息处理费情况。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620" w:lineRule="atLeast"/>
        <w:ind w:left="0" w:right="0" w:firstLine="640"/>
        <w:jc w:val="both"/>
      </w:pPr>
      <w:r>
        <w:rPr>
          <w:rFonts w:hint="eastAsia" w:ascii="楷体_GB2312" w:eastAsia="楷体_GB2312" w:cs="楷体_GB2312"/>
          <w:caps w:val="0"/>
          <w:color w:val="000000"/>
          <w:spacing w:val="0"/>
          <w:sz w:val="32"/>
          <w:szCs w:val="32"/>
          <w:bdr w:val="none" w:color="auto" w:sz="0" w:space="0"/>
        </w:rPr>
        <w:t>（二）人大代表建议和政协提案办理结果情况。</w:t>
      </w:r>
      <w:r>
        <w:rPr>
          <w:rFonts w:hint="eastAsia" w:ascii="仿宋_GB2312" w:eastAsia="仿宋_GB2312" w:cs="仿宋_GB2312"/>
          <w:caps w:val="0"/>
          <w:color w:val="000000"/>
          <w:spacing w:val="0"/>
          <w:sz w:val="32"/>
          <w:szCs w:val="32"/>
          <w:bdr w:val="none" w:color="auto" w:sz="0" w:space="0"/>
        </w:rPr>
        <w:t>办理区人大代表建议和区政协委员提案</w:t>
      </w:r>
      <w:r>
        <w:rPr>
          <w:rFonts w:hint="default" w:ascii="Times New Roman" w:hAnsi="Times New Roman" w:eastAsia="仿宋_GB2312" w:cs="Times New Roman"/>
          <w:caps w:val="0"/>
          <w:color w:val="000000"/>
          <w:spacing w:val="0"/>
          <w:sz w:val="32"/>
          <w:szCs w:val="32"/>
          <w:bdr w:val="none" w:color="auto" w:sz="0" w:space="0"/>
        </w:rPr>
        <w:t>28</w:t>
      </w:r>
      <w:r>
        <w:rPr>
          <w:rFonts w:hint="eastAsia" w:ascii="仿宋_GB2312" w:eastAsia="仿宋_GB2312" w:cs="仿宋_GB2312"/>
          <w:caps w:val="0"/>
          <w:color w:val="000000"/>
          <w:spacing w:val="0"/>
          <w:sz w:val="32"/>
          <w:szCs w:val="32"/>
          <w:bdr w:val="none" w:color="auto" w:sz="0" w:space="0"/>
        </w:rPr>
        <w:t>件，其中区人大代表建议</w:t>
      </w:r>
      <w:r>
        <w:rPr>
          <w:rFonts w:hint="default" w:ascii="Times New Roman" w:hAnsi="Times New Roman" w:eastAsia="仿宋_GB2312" w:cs="Times New Roman"/>
          <w:caps w:val="0"/>
          <w:color w:val="000000"/>
          <w:spacing w:val="0"/>
          <w:sz w:val="32"/>
          <w:szCs w:val="32"/>
          <w:bdr w:val="none" w:color="auto" w:sz="0" w:space="0"/>
        </w:rPr>
        <w:t>12</w:t>
      </w:r>
      <w:r>
        <w:rPr>
          <w:rFonts w:hint="eastAsia" w:ascii="仿宋_GB2312" w:eastAsia="仿宋_GB2312" w:cs="仿宋_GB2312"/>
          <w:caps w:val="0"/>
          <w:color w:val="000000"/>
          <w:spacing w:val="0"/>
          <w:sz w:val="32"/>
          <w:szCs w:val="32"/>
          <w:bdr w:val="none" w:color="auto" w:sz="0" w:space="0"/>
        </w:rPr>
        <w:t>件，区政协委员提案</w:t>
      </w:r>
      <w:r>
        <w:rPr>
          <w:rFonts w:hint="default" w:ascii="Times New Roman" w:hAnsi="Times New Roman" w:eastAsia="微软雅黑" w:cs="Times New Roman"/>
          <w:caps w:val="0"/>
          <w:color w:val="000000"/>
          <w:spacing w:val="0"/>
          <w:sz w:val="32"/>
          <w:szCs w:val="32"/>
          <w:bdr w:val="none" w:color="auto" w:sz="0" w:space="0"/>
        </w:rPr>
        <w:t>16</w:t>
      </w:r>
      <w:r>
        <w:rPr>
          <w:rFonts w:hint="eastAsia" w:ascii="仿宋_GB2312" w:eastAsia="仿宋_GB2312" w:cs="仿宋_GB2312"/>
          <w:caps w:val="0"/>
          <w:color w:val="000000"/>
          <w:spacing w:val="0"/>
          <w:sz w:val="32"/>
          <w:szCs w:val="32"/>
          <w:bdr w:val="none" w:color="auto" w:sz="0" w:space="0"/>
        </w:rPr>
        <w:t>件，代表委员对区财政局办理态度满意率</w:t>
      </w:r>
      <w:r>
        <w:rPr>
          <w:rFonts w:hint="default" w:ascii="Times New Roman" w:hAnsi="Times New Roman" w:cs="Times New Roman"/>
          <w:caps w:val="0"/>
          <w:color w:val="000000"/>
          <w:spacing w:val="0"/>
          <w:sz w:val="32"/>
          <w:szCs w:val="32"/>
          <w:bdr w:val="none" w:color="auto" w:sz="0" w:space="0"/>
        </w:rPr>
        <w:t>100%</w:t>
      </w:r>
      <w:r>
        <w:rPr>
          <w:rFonts w:hint="eastAsia" w:ascii="仿宋_GB2312" w:eastAsia="仿宋_GB2312" w:cs="仿宋_GB2312"/>
          <w:caps w:val="0"/>
          <w:color w:val="000000"/>
          <w:spacing w:val="0"/>
          <w:sz w:val="32"/>
          <w:szCs w:val="32"/>
          <w:bdr w:val="none" w:color="auto" w:sz="0" w:space="0"/>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0" w:right="0" w:firstLine="640"/>
        <w:jc w:val="left"/>
      </w:pPr>
      <w:r>
        <w:rPr>
          <w:rFonts w:hint="eastAsia" w:ascii="楷体_GB2312" w:eastAsia="楷体_GB2312" w:cs="楷体_GB2312"/>
          <w:caps w:val="0"/>
          <w:color w:val="000000"/>
          <w:spacing w:val="0"/>
          <w:sz w:val="32"/>
          <w:szCs w:val="32"/>
          <w:bdr w:val="none" w:color="auto" w:sz="0" w:space="0"/>
        </w:rPr>
        <w:t>（三）</w:t>
      </w:r>
      <w:r>
        <w:rPr>
          <w:rFonts w:ascii="楷体" w:hAnsi="楷体" w:eastAsia="楷体" w:cs="楷体"/>
          <w:i w:val="0"/>
          <w:iCs w:val="0"/>
          <w:caps w:val="0"/>
          <w:color w:val="000000"/>
          <w:spacing w:val="0"/>
          <w:sz w:val="32"/>
          <w:szCs w:val="32"/>
          <w:bdr w:val="none" w:color="auto" w:sz="0" w:space="0"/>
          <w:shd w:val="clear" w:fill="FFFFFF"/>
        </w:rPr>
        <w:t>年度工作要点落实情况。</w:t>
      </w:r>
      <w:r>
        <w:rPr>
          <w:rFonts w:hint="eastAsia" w:ascii="仿宋" w:hAnsi="仿宋" w:eastAsia="仿宋" w:cs="仿宋"/>
          <w:i w:val="0"/>
          <w:iCs w:val="0"/>
          <w:caps w:val="0"/>
          <w:color w:val="000000"/>
          <w:spacing w:val="0"/>
          <w:sz w:val="32"/>
          <w:szCs w:val="32"/>
          <w:bdr w:val="none" w:color="auto" w:sz="0" w:space="0"/>
          <w:shd w:val="clear" w:fill="FFFFFF"/>
        </w:rPr>
        <w:t>按照本部门职责，做好</w:t>
      </w:r>
      <w:r>
        <w:rPr>
          <w:rFonts w:hint="eastAsia" w:ascii="仿宋" w:hAnsi="仿宋" w:eastAsia="仿宋" w:cs="仿宋"/>
          <w:i w:val="0"/>
          <w:iCs w:val="0"/>
          <w:caps w:val="0"/>
          <w:color w:val="000000"/>
          <w:spacing w:val="0"/>
          <w:sz w:val="32"/>
          <w:szCs w:val="32"/>
          <w:bdr w:val="none" w:color="auto" w:sz="0" w:space="0"/>
          <w:shd w:val="clear" w:fill="FFFFFF"/>
          <w:lang w:val="en-US"/>
        </w:rPr>
        <w:t>2021</w:t>
      </w:r>
      <w:r>
        <w:rPr>
          <w:rFonts w:hint="eastAsia" w:ascii="仿宋" w:hAnsi="仿宋" w:eastAsia="仿宋" w:cs="仿宋"/>
          <w:i w:val="0"/>
          <w:iCs w:val="0"/>
          <w:caps w:val="0"/>
          <w:color w:val="000000"/>
          <w:spacing w:val="0"/>
          <w:sz w:val="32"/>
          <w:szCs w:val="32"/>
          <w:bdr w:val="none" w:color="auto" w:sz="0" w:space="0"/>
          <w:shd w:val="clear" w:fill="FFFFFF"/>
        </w:rPr>
        <w:t>年区政府工作报告主要任务目标落实情况，并按季度进行公示；做好本部门财政预算、决算公开；做好重要文件的解读公开，对主动公开的行政规范性文件进行解读；做好部门会议公开工作；做好本部门信箱和网站互动平台答复工作，做到按时、合法、合规答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0" w:right="0" w:firstLine="640"/>
        <w:jc w:val="left"/>
      </w:pPr>
      <w:r>
        <w:rPr>
          <w:rFonts w:hint="eastAsia" w:ascii="楷体_GB2312" w:eastAsia="楷体_GB2312" w:cs="楷体_GB2312"/>
          <w:caps w:val="0"/>
          <w:color w:val="000000"/>
          <w:spacing w:val="0"/>
          <w:sz w:val="32"/>
          <w:szCs w:val="32"/>
          <w:bdr w:val="none" w:color="auto" w:sz="0" w:space="0"/>
        </w:rPr>
        <w:t>（四）政务公开工作创新情况。</w:t>
      </w:r>
      <w:r>
        <w:rPr>
          <w:rFonts w:hint="default" w:ascii="Times New Roman" w:hAnsi="Times New Roman" w:cs="Times New Roman"/>
          <w:caps w:val="0"/>
          <w:color w:val="000000"/>
          <w:spacing w:val="0"/>
          <w:sz w:val="32"/>
          <w:szCs w:val="32"/>
          <w:bdr w:val="none" w:color="auto" w:sz="0" w:space="0"/>
        </w:rPr>
        <w:t>2021</w:t>
      </w:r>
      <w:r>
        <w:rPr>
          <w:rFonts w:hint="eastAsia" w:ascii="仿宋_GB2312" w:eastAsia="仿宋_GB2312" w:cs="仿宋_GB2312"/>
          <w:caps w:val="0"/>
          <w:color w:val="000000"/>
          <w:spacing w:val="0"/>
          <w:sz w:val="32"/>
          <w:szCs w:val="32"/>
          <w:bdr w:val="none" w:color="auto" w:sz="0" w:space="0"/>
        </w:rPr>
        <w:t>年，政务公开工作创新举措方面，临淄区教体局以政务公开为抓手，大力推进政务服务信息化、快捷化、整合化、制度化，全力打造“风清气正”政务服务品牌。</w:t>
      </w:r>
    </w:p>
    <w:p>
      <w:pPr>
        <w:spacing w:line="560" w:lineRule="exact"/>
        <w:ind w:firstLine="640" w:firstLineChars="200"/>
        <w:rPr>
          <w:rFonts w:hint="eastAsia" w:ascii="仿宋" w:hAnsi="仿宋" w:eastAsia="仿宋" w:cs="仿宋"/>
          <w:color w:val="000000"/>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 w:name="华文楷体">
    <w:altName w:val="楷体_GB2312"/>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83659"/>
      <w:docPartObj>
        <w:docPartGallery w:val="autotext"/>
      </w:docPartObj>
    </w:sdtPr>
    <w:sdtContent>
      <w:p>
        <w:pPr>
          <w:pStyle w:val="2"/>
          <w:jc w:val="center"/>
        </w:pPr>
        <w:r>
          <w:fldChar w:fldCharType="begin"/>
        </w:r>
        <w:r>
          <w:instrText xml:space="preserve"> PAGE   \* MERGEFORMAT </w:instrText>
        </w:r>
        <w:r>
          <w:fldChar w:fldCharType="separate"/>
        </w:r>
        <w:r>
          <w:rPr>
            <w:lang w:val="zh-CN"/>
          </w:rPr>
          <w:t>5</w:t>
        </w:r>
        <w:r>
          <w:rPr>
            <w:lang w:val="zh-CN"/>
          </w:rPr>
          <w:fldChar w:fldCharType="end"/>
        </w:r>
      </w:p>
    </w:sdtContent>
  </w:sdt>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0879E0"/>
    <w:multiLevelType w:val="singleLevel"/>
    <w:tmpl w:val="1F0879E0"/>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hideGrammatical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E04258"/>
    <w:rsid w:val="00001C9E"/>
    <w:rsid w:val="0000594A"/>
    <w:rsid w:val="00013109"/>
    <w:rsid w:val="00023AAC"/>
    <w:rsid w:val="00024810"/>
    <w:rsid w:val="00030DFB"/>
    <w:rsid w:val="000414C6"/>
    <w:rsid w:val="00042CA0"/>
    <w:rsid w:val="00043D31"/>
    <w:rsid w:val="00046423"/>
    <w:rsid w:val="00052AD6"/>
    <w:rsid w:val="00055473"/>
    <w:rsid w:val="00055E11"/>
    <w:rsid w:val="00056B8B"/>
    <w:rsid w:val="00063220"/>
    <w:rsid w:val="0006628C"/>
    <w:rsid w:val="000706E1"/>
    <w:rsid w:val="00085190"/>
    <w:rsid w:val="00087FF0"/>
    <w:rsid w:val="00092898"/>
    <w:rsid w:val="00094E08"/>
    <w:rsid w:val="00097052"/>
    <w:rsid w:val="000A5D01"/>
    <w:rsid w:val="000B1602"/>
    <w:rsid w:val="000C34FF"/>
    <w:rsid w:val="000C7BD7"/>
    <w:rsid w:val="000D4473"/>
    <w:rsid w:val="000E1057"/>
    <w:rsid w:val="000F497F"/>
    <w:rsid w:val="000F7617"/>
    <w:rsid w:val="00105B3E"/>
    <w:rsid w:val="001108EA"/>
    <w:rsid w:val="001240A4"/>
    <w:rsid w:val="00125C8A"/>
    <w:rsid w:val="00127976"/>
    <w:rsid w:val="00131A3C"/>
    <w:rsid w:val="0013565C"/>
    <w:rsid w:val="00140E3F"/>
    <w:rsid w:val="00143DC5"/>
    <w:rsid w:val="00144ABF"/>
    <w:rsid w:val="00144B5F"/>
    <w:rsid w:val="00170D63"/>
    <w:rsid w:val="00172B20"/>
    <w:rsid w:val="0017420B"/>
    <w:rsid w:val="0017427C"/>
    <w:rsid w:val="00176618"/>
    <w:rsid w:val="00176B17"/>
    <w:rsid w:val="00187315"/>
    <w:rsid w:val="001900C0"/>
    <w:rsid w:val="00196FD6"/>
    <w:rsid w:val="001A21B5"/>
    <w:rsid w:val="001B26AB"/>
    <w:rsid w:val="001B4410"/>
    <w:rsid w:val="001C1DC2"/>
    <w:rsid w:val="001C4706"/>
    <w:rsid w:val="001C6DFA"/>
    <w:rsid w:val="001C6F55"/>
    <w:rsid w:val="001D41A6"/>
    <w:rsid w:val="001E0CBD"/>
    <w:rsid w:val="001E5A28"/>
    <w:rsid w:val="001E72C7"/>
    <w:rsid w:val="002019C6"/>
    <w:rsid w:val="00204AA5"/>
    <w:rsid w:val="00205590"/>
    <w:rsid w:val="002157C1"/>
    <w:rsid w:val="00216261"/>
    <w:rsid w:val="00216DF6"/>
    <w:rsid w:val="0021763D"/>
    <w:rsid w:val="00224377"/>
    <w:rsid w:val="002264B1"/>
    <w:rsid w:val="0023206E"/>
    <w:rsid w:val="00234868"/>
    <w:rsid w:val="0023602C"/>
    <w:rsid w:val="00240EAF"/>
    <w:rsid w:val="00246626"/>
    <w:rsid w:val="002572C0"/>
    <w:rsid w:val="002604BD"/>
    <w:rsid w:val="00270C0E"/>
    <w:rsid w:val="0027691A"/>
    <w:rsid w:val="00276B13"/>
    <w:rsid w:val="00276E5B"/>
    <w:rsid w:val="002774CD"/>
    <w:rsid w:val="0028009A"/>
    <w:rsid w:val="002A188B"/>
    <w:rsid w:val="002A1F5C"/>
    <w:rsid w:val="002B463A"/>
    <w:rsid w:val="002B6F68"/>
    <w:rsid w:val="002D115E"/>
    <w:rsid w:val="002D6A99"/>
    <w:rsid w:val="002D70DF"/>
    <w:rsid w:val="002E594D"/>
    <w:rsid w:val="002E6EDF"/>
    <w:rsid w:val="0031332E"/>
    <w:rsid w:val="003135A4"/>
    <w:rsid w:val="003164F6"/>
    <w:rsid w:val="00316CE4"/>
    <w:rsid w:val="003257C1"/>
    <w:rsid w:val="003318E7"/>
    <w:rsid w:val="00332905"/>
    <w:rsid w:val="00334C65"/>
    <w:rsid w:val="00357E22"/>
    <w:rsid w:val="00357E4E"/>
    <w:rsid w:val="003638D5"/>
    <w:rsid w:val="00363B37"/>
    <w:rsid w:val="0038169B"/>
    <w:rsid w:val="00383519"/>
    <w:rsid w:val="003856CA"/>
    <w:rsid w:val="00390173"/>
    <w:rsid w:val="0039072E"/>
    <w:rsid w:val="00395676"/>
    <w:rsid w:val="00397E9C"/>
    <w:rsid w:val="003A4408"/>
    <w:rsid w:val="003A617F"/>
    <w:rsid w:val="003B4A71"/>
    <w:rsid w:val="003C0527"/>
    <w:rsid w:val="003C44C8"/>
    <w:rsid w:val="003C5789"/>
    <w:rsid w:val="003D6959"/>
    <w:rsid w:val="003D7EB2"/>
    <w:rsid w:val="003E1F92"/>
    <w:rsid w:val="003E6B2B"/>
    <w:rsid w:val="003F2DA8"/>
    <w:rsid w:val="003F38D1"/>
    <w:rsid w:val="003F538D"/>
    <w:rsid w:val="00405DB6"/>
    <w:rsid w:val="00414EEE"/>
    <w:rsid w:val="00420F86"/>
    <w:rsid w:val="00423431"/>
    <w:rsid w:val="00434746"/>
    <w:rsid w:val="00446210"/>
    <w:rsid w:val="00460593"/>
    <w:rsid w:val="0046437F"/>
    <w:rsid w:val="004713FB"/>
    <w:rsid w:val="00473626"/>
    <w:rsid w:val="00481ED7"/>
    <w:rsid w:val="00481FD3"/>
    <w:rsid w:val="004847BC"/>
    <w:rsid w:val="0048518B"/>
    <w:rsid w:val="004936CF"/>
    <w:rsid w:val="00495EBA"/>
    <w:rsid w:val="004A6081"/>
    <w:rsid w:val="004B1B2D"/>
    <w:rsid w:val="004B36CF"/>
    <w:rsid w:val="004B3DE8"/>
    <w:rsid w:val="004B53B3"/>
    <w:rsid w:val="004B7413"/>
    <w:rsid w:val="004D2882"/>
    <w:rsid w:val="004D7633"/>
    <w:rsid w:val="004D788E"/>
    <w:rsid w:val="004E5DF1"/>
    <w:rsid w:val="004F244D"/>
    <w:rsid w:val="004F2625"/>
    <w:rsid w:val="004F39DF"/>
    <w:rsid w:val="005026C8"/>
    <w:rsid w:val="00503B08"/>
    <w:rsid w:val="00504DE1"/>
    <w:rsid w:val="005162AB"/>
    <w:rsid w:val="00523B84"/>
    <w:rsid w:val="0052540C"/>
    <w:rsid w:val="00531036"/>
    <w:rsid w:val="00533338"/>
    <w:rsid w:val="0053359A"/>
    <w:rsid w:val="00540904"/>
    <w:rsid w:val="00543FE0"/>
    <w:rsid w:val="005637BC"/>
    <w:rsid w:val="00564F0C"/>
    <w:rsid w:val="00567AE3"/>
    <w:rsid w:val="0057319B"/>
    <w:rsid w:val="005771DE"/>
    <w:rsid w:val="00580B3B"/>
    <w:rsid w:val="005818BC"/>
    <w:rsid w:val="00582EFB"/>
    <w:rsid w:val="00584920"/>
    <w:rsid w:val="00586957"/>
    <w:rsid w:val="00593F9E"/>
    <w:rsid w:val="0059666D"/>
    <w:rsid w:val="005A3BFA"/>
    <w:rsid w:val="005C071E"/>
    <w:rsid w:val="005D4DA2"/>
    <w:rsid w:val="005D7981"/>
    <w:rsid w:val="005E2D72"/>
    <w:rsid w:val="005E5225"/>
    <w:rsid w:val="005E5EA6"/>
    <w:rsid w:val="005F07DB"/>
    <w:rsid w:val="005F410F"/>
    <w:rsid w:val="005F7CFA"/>
    <w:rsid w:val="006001B7"/>
    <w:rsid w:val="00604767"/>
    <w:rsid w:val="00607754"/>
    <w:rsid w:val="00607BD2"/>
    <w:rsid w:val="00614243"/>
    <w:rsid w:val="00615468"/>
    <w:rsid w:val="0062406E"/>
    <w:rsid w:val="00630352"/>
    <w:rsid w:val="00633AD3"/>
    <w:rsid w:val="00634DDC"/>
    <w:rsid w:val="006359EF"/>
    <w:rsid w:val="006364F7"/>
    <w:rsid w:val="00640DE1"/>
    <w:rsid w:val="006419CD"/>
    <w:rsid w:val="00641A49"/>
    <w:rsid w:val="00641B33"/>
    <w:rsid w:val="00651342"/>
    <w:rsid w:val="0065594E"/>
    <w:rsid w:val="00660AAE"/>
    <w:rsid w:val="006634C0"/>
    <w:rsid w:val="00675D05"/>
    <w:rsid w:val="00677652"/>
    <w:rsid w:val="006821DB"/>
    <w:rsid w:val="00687144"/>
    <w:rsid w:val="0069301A"/>
    <w:rsid w:val="00693534"/>
    <w:rsid w:val="00697E19"/>
    <w:rsid w:val="00697EE4"/>
    <w:rsid w:val="006A1171"/>
    <w:rsid w:val="006A5226"/>
    <w:rsid w:val="006A5288"/>
    <w:rsid w:val="006B72A8"/>
    <w:rsid w:val="006C2EA0"/>
    <w:rsid w:val="006C58BC"/>
    <w:rsid w:val="006C656F"/>
    <w:rsid w:val="006E0094"/>
    <w:rsid w:val="006E2256"/>
    <w:rsid w:val="006E2790"/>
    <w:rsid w:val="006E63B8"/>
    <w:rsid w:val="007011FB"/>
    <w:rsid w:val="007061A3"/>
    <w:rsid w:val="007129AD"/>
    <w:rsid w:val="00714451"/>
    <w:rsid w:val="00717EE3"/>
    <w:rsid w:val="007218A5"/>
    <w:rsid w:val="007234A6"/>
    <w:rsid w:val="00723B47"/>
    <w:rsid w:val="00723D67"/>
    <w:rsid w:val="00724A6A"/>
    <w:rsid w:val="00731CB1"/>
    <w:rsid w:val="00732D81"/>
    <w:rsid w:val="00733F31"/>
    <w:rsid w:val="00736923"/>
    <w:rsid w:val="00736C50"/>
    <w:rsid w:val="00741A40"/>
    <w:rsid w:val="00746739"/>
    <w:rsid w:val="00755418"/>
    <w:rsid w:val="007611C0"/>
    <w:rsid w:val="007720F2"/>
    <w:rsid w:val="00772EA0"/>
    <w:rsid w:val="007745BE"/>
    <w:rsid w:val="00781A3D"/>
    <w:rsid w:val="00791D32"/>
    <w:rsid w:val="007A02B5"/>
    <w:rsid w:val="007A39A8"/>
    <w:rsid w:val="007A3DB5"/>
    <w:rsid w:val="007A46E1"/>
    <w:rsid w:val="007A4F8C"/>
    <w:rsid w:val="007B346E"/>
    <w:rsid w:val="007B68D1"/>
    <w:rsid w:val="007C2141"/>
    <w:rsid w:val="007C53E0"/>
    <w:rsid w:val="007C5C81"/>
    <w:rsid w:val="007D0AF2"/>
    <w:rsid w:val="007D3AB6"/>
    <w:rsid w:val="007D4916"/>
    <w:rsid w:val="007D59C4"/>
    <w:rsid w:val="007D71FE"/>
    <w:rsid w:val="007E07E3"/>
    <w:rsid w:val="007E2505"/>
    <w:rsid w:val="007E55EA"/>
    <w:rsid w:val="007F22F8"/>
    <w:rsid w:val="007F43FC"/>
    <w:rsid w:val="00802361"/>
    <w:rsid w:val="00804E65"/>
    <w:rsid w:val="00805ABE"/>
    <w:rsid w:val="00813BC0"/>
    <w:rsid w:val="00820BB8"/>
    <w:rsid w:val="00830865"/>
    <w:rsid w:val="0083723A"/>
    <w:rsid w:val="00842C3D"/>
    <w:rsid w:val="00842E24"/>
    <w:rsid w:val="00852EEB"/>
    <w:rsid w:val="008556C2"/>
    <w:rsid w:val="00855B3A"/>
    <w:rsid w:val="00856193"/>
    <w:rsid w:val="008579AB"/>
    <w:rsid w:val="008608A2"/>
    <w:rsid w:val="008613A8"/>
    <w:rsid w:val="00873E0F"/>
    <w:rsid w:val="00875291"/>
    <w:rsid w:val="00881404"/>
    <w:rsid w:val="00892DC4"/>
    <w:rsid w:val="008977A9"/>
    <w:rsid w:val="008A0545"/>
    <w:rsid w:val="008A171F"/>
    <w:rsid w:val="008A3BC0"/>
    <w:rsid w:val="008A66F8"/>
    <w:rsid w:val="008B2FD1"/>
    <w:rsid w:val="008B5D19"/>
    <w:rsid w:val="008B6607"/>
    <w:rsid w:val="008C2625"/>
    <w:rsid w:val="008C37A3"/>
    <w:rsid w:val="008D2DBD"/>
    <w:rsid w:val="008D6B7B"/>
    <w:rsid w:val="008F142B"/>
    <w:rsid w:val="008F188C"/>
    <w:rsid w:val="008F51FF"/>
    <w:rsid w:val="00904289"/>
    <w:rsid w:val="00906B9B"/>
    <w:rsid w:val="00912FB0"/>
    <w:rsid w:val="00913531"/>
    <w:rsid w:val="0092086C"/>
    <w:rsid w:val="00920A8C"/>
    <w:rsid w:val="0092182B"/>
    <w:rsid w:val="00930D46"/>
    <w:rsid w:val="00935E77"/>
    <w:rsid w:val="00940C11"/>
    <w:rsid w:val="009515FD"/>
    <w:rsid w:val="0096093C"/>
    <w:rsid w:val="00962CD0"/>
    <w:rsid w:val="00966C94"/>
    <w:rsid w:val="0097065C"/>
    <w:rsid w:val="00975A80"/>
    <w:rsid w:val="0098598B"/>
    <w:rsid w:val="00993C26"/>
    <w:rsid w:val="009B0107"/>
    <w:rsid w:val="009B7848"/>
    <w:rsid w:val="009C460B"/>
    <w:rsid w:val="009D452F"/>
    <w:rsid w:val="009E68DF"/>
    <w:rsid w:val="009F4FD2"/>
    <w:rsid w:val="00A03AC4"/>
    <w:rsid w:val="00A03E53"/>
    <w:rsid w:val="00A06E87"/>
    <w:rsid w:val="00A1342F"/>
    <w:rsid w:val="00A143E6"/>
    <w:rsid w:val="00A22178"/>
    <w:rsid w:val="00A25860"/>
    <w:rsid w:val="00A353B4"/>
    <w:rsid w:val="00A35AE0"/>
    <w:rsid w:val="00A36C3E"/>
    <w:rsid w:val="00A47C35"/>
    <w:rsid w:val="00A55405"/>
    <w:rsid w:val="00A6302E"/>
    <w:rsid w:val="00A65792"/>
    <w:rsid w:val="00A7163D"/>
    <w:rsid w:val="00A75587"/>
    <w:rsid w:val="00A759E5"/>
    <w:rsid w:val="00A82619"/>
    <w:rsid w:val="00A86F1B"/>
    <w:rsid w:val="00A919F7"/>
    <w:rsid w:val="00A93492"/>
    <w:rsid w:val="00A944C5"/>
    <w:rsid w:val="00AA3C78"/>
    <w:rsid w:val="00AA7AEC"/>
    <w:rsid w:val="00AA7B4B"/>
    <w:rsid w:val="00AB031E"/>
    <w:rsid w:val="00AB09E9"/>
    <w:rsid w:val="00AC222F"/>
    <w:rsid w:val="00AD1A81"/>
    <w:rsid w:val="00AD1C82"/>
    <w:rsid w:val="00AD1D6B"/>
    <w:rsid w:val="00AD49B5"/>
    <w:rsid w:val="00AD76B6"/>
    <w:rsid w:val="00AE6C57"/>
    <w:rsid w:val="00AF2313"/>
    <w:rsid w:val="00AF50F4"/>
    <w:rsid w:val="00B0337D"/>
    <w:rsid w:val="00B1769A"/>
    <w:rsid w:val="00B23183"/>
    <w:rsid w:val="00B245B9"/>
    <w:rsid w:val="00B33075"/>
    <w:rsid w:val="00B414D1"/>
    <w:rsid w:val="00B459E2"/>
    <w:rsid w:val="00B53141"/>
    <w:rsid w:val="00B559FA"/>
    <w:rsid w:val="00B811E5"/>
    <w:rsid w:val="00B8236F"/>
    <w:rsid w:val="00B835A5"/>
    <w:rsid w:val="00B91004"/>
    <w:rsid w:val="00BA000D"/>
    <w:rsid w:val="00BA45ED"/>
    <w:rsid w:val="00BA486D"/>
    <w:rsid w:val="00BC0376"/>
    <w:rsid w:val="00BC0DDF"/>
    <w:rsid w:val="00BC34AC"/>
    <w:rsid w:val="00BD1CAC"/>
    <w:rsid w:val="00BD4F6B"/>
    <w:rsid w:val="00BD789A"/>
    <w:rsid w:val="00BE03F8"/>
    <w:rsid w:val="00BE26F0"/>
    <w:rsid w:val="00BE3FA5"/>
    <w:rsid w:val="00BE4FAC"/>
    <w:rsid w:val="00BF3636"/>
    <w:rsid w:val="00BF42A9"/>
    <w:rsid w:val="00C04961"/>
    <w:rsid w:val="00C055A1"/>
    <w:rsid w:val="00C11BC3"/>
    <w:rsid w:val="00C11D2B"/>
    <w:rsid w:val="00C17388"/>
    <w:rsid w:val="00C206ED"/>
    <w:rsid w:val="00C217D5"/>
    <w:rsid w:val="00C234EF"/>
    <w:rsid w:val="00C307E5"/>
    <w:rsid w:val="00C61A42"/>
    <w:rsid w:val="00C63784"/>
    <w:rsid w:val="00C665B4"/>
    <w:rsid w:val="00C71268"/>
    <w:rsid w:val="00C75B28"/>
    <w:rsid w:val="00C762CA"/>
    <w:rsid w:val="00C83C1A"/>
    <w:rsid w:val="00C90488"/>
    <w:rsid w:val="00C90FBF"/>
    <w:rsid w:val="00C957F6"/>
    <w:rsid w:val="00CA24FE"/>
    <w:rsid w:val="00CA4E64"/>
    <w:rsid w:val="00CB7A70"/>
    <w:rsid w:val="00CC09E5"/>
    <w:rsid w:val="00CC51DA"/>
    <w:rsid w:val="00CD6DCF"/>
    <w:rsid w:val="00CE33B0"/>
    <w:rsid w:val="00CE7BFF"/>
    <w:rsid w:val="00CF2399"/>
    <w:rsid w:val="00CF3DD6"/>
    <w:rsid w:val="00CF509B"/>
    <w:rsid w:val="00CF7DF1"/>
    <w:rsid w:val="00D06B46"/>
    <w:rsid w:val="00D16C7E"/>
    <w:rsid w:val="00D17DF3"/>
    <w:rsid w:val="00D201BD"/>
    <w:rsid w:val="00D21479"/>
    <w:rsid w:val="00D2358D"/>
    <w:rsid w:val="00D25962"/>
    <w:rsid w:val="00D33F3A"/>
    <w:rsid w:val="00D4484C"/>
    <w:rsid w:val="00D53AC2"/>
    <w:rsid w:val="00D54B78"/>
    <w:rsid w:val="00D7609C"/>
    <w:rsid w:val="00D7673F"/>
    <w:rsid w:val="00D81D7A"/>
    <w:rsid w:val="00D96A77"/>
    <w:rsid w:val="00DA076B"/>
    <w:rsid w:val="00DA1BF9"/>
    <w:rsid w:val="00DA443C"/>
    <w:rsid w:val="00DA4831"/>
    <w:rsid w:val="00DA546B"/>
    <w:rsid w:val="00DA5691"/>
    <w:rsid w:val="00DC2AFC"/>
    <w:rsid w:val="00DE0CC2"/>
    <w:rsid w:val="00DE7D42"/>
    <w:rsid w:val="00DF0951"/>
    <w:rsid w:val="00DF3C2A"/>
    <w:rsid w:val="00DF59E8"/>
    <w:rsid w:val="00DF60AB"/>
    <w:rsid w:val="00DF7204"/>
    <w:rsid w:val="00E01F0F"/>
    <w:rsid w:val="00E03F11"/>
    <w:rsid w:val="00E04258"/>
    <w:rsid w:val="00E07D70"/>
    <w:rsid w:val="00E377B4"/>
    <w:rsid w:val="00E42C13"/>
    <w:rsid w:val="00E42DE7"/>
    <w:rsid w:val="00E447EA"/>
    <w:rsid w:val="00E54057"/>
    <w:rsid w:val="00E56D7E"/>
    <w:rsid w:val="00E62601"/>
    <w:rsid w:val="00E651F4"/>
    <w:rsid w:val="00E712E4"/>
    <w:rsid w:val="00E7522E"/>
    <w:rsid w:val="00E756BB"/>
    <w:rsid w:val="00E82A61"/>
    <w:rsid w:val="00E86BFA"/>
    <w:rsid w:val="00E9136E"/>
    <w:rsid w:val="00E92569"/>
    <w:rsid w:val="00E9689B"/>
    <w:rsid w:val="00EA0FDD"/>
    <w:rsid w:val="00EA3993"/>
    <w:rsid w:val="00EC48E7"/>
    <w:rsid w:val="00EC7F71"/>
    <w:rsid w:val="00ED1769"/>
    <w:rsid w:val="00ED2198"/>
    <w:rsid w:val="00ED2963"/>
    <w:rsid w:val="00ED4E74"/>
    <w:rsid w:val="00EE3275"/>
    <w:rsid w:val="00EF7239"/>
    <w:rsid w:val="00F00F32"/>
    <w:rsid w:val="00F0322D"/>
    <w:rsid w:val="00F0408E"/>
    <w:rsid w:val="00F22E87"/>
    <w:rsid w:val="00F40BD5"/>
    <w:rsid w:val="00F45E29"/>
    <w:rsid w:val="00F503E6"/>
    <w:rsid w:val="00F60260"/>
    <w:rsid w:val="00F651BF"/>
    <w:rsid w:val="00F6601D"/>
    <w:rsid w:val="00F71A9E"/>
    <w:rsid w:val="00F739B0"/>
    <w:rsid w:val="00F9603E"/>
    <w:rsid w:val="00FA2749"/>
    <w:rsid w:val="00FA3378"/>
    <w:rsid w:val="00FA4017"/>
    <w:rsid w:val="00FA67ED"/>
    <w:rsid w:val="00FB0E1B"/>
    <w:rsid w:val="00FB16F3"/>
    <w:rsid w:val="00FB45EE"/>
    <w:rsid w:val="00FB5467"/>
    <w:rsid w:val="00FB7C20"/>
    <w:rsid w:val="00FC66CE"/>
    <w:rsid w:val="00FD0EE2"/>
    <w:rsid w:val="00FD598D"/>
    <w:rsid w:val="00FD7A66"/>
    <w:rsid w:val="00FE1203"/>
    <w:rsid w:val="00FE1DCB"/>
    <w:rsid w:val="00FE2E48"/>
    <w:rsid w:val="00FE3091"/>
    <w:rsid w:val="07387741"/>
    <w:rsid w:val="097B05EC"/>
    <w:rsid w:val="0B7F3FC7"/>
    <w:rsid w:val="175718CF"/>
    <w:rsid w:val="1C215A59"/>
    <w:rsid w:val="1D050BBE"/>
    <w:rsid w:val="2A39664F"/>
    <w:rsid w:val="2B656623"/>
    <w:rsid w:val="344277BC"/>
    <w:rsid w:val="37FA1102"/>
    <w:rsid w:val="38B76B7F"/>
    <w:rsid w:val="39047736"/>
    <w:rsid w:val="3AAA009C"/>
    <w:rsid w:val="41630D72"/>
    <w:rsid w:val="42E45EE2"/>
    <w:rsid w:val="452D1715"/>
    <w:rsid w:val="45BF6144"/>
    <w:rsid w:val="49D02E2F"/>
    <w:rsid w:val="4A5751EC"/>
    <w:rsid w:val="4DE93206"/>
    <w:rsid w:val="4E776D2C"/>
    <w:rsid w:val="4F895E47"/>
    <w:rsid w:val="526E05B1"/>
    <w:rsid w:val="54C87412"/>
    <w:rsid w:val="60B62814"/>
    <w:rsid w:val="677733AE"/>
    <w:rsid w:val="70182BA3"/>
    <w:rsid w:val="71066EA0"/>
    <w:rsid w:val="760503EB"/>
    <w:rsid w:val="7BA9718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hint="eastAsia" w:ascii="宋体" w:hAnsi="宋体" w:eastAsia="宋体" w:cs="宋体"/>
      <w:kern w:val="0"/>
      <w:sz w:val="24"/>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3"/>
    <w:qFormat/>
    <w:uiPriority w:val="99"/>
    <w:rPr>
      <w:kern w:val="2"/>
      <w:sz w:val="18"/>
      <w:szCs w:val="18"/>
    </w:rPr>
  </w:style>
  <w:style w:type="character" w:customStyle="1" w:styleId="9">
    <w:name w:val="页脚 字符"/>
    <w:basedOn w:val="7"/>
    <w:link w:val="2"/>
    <w:qFormat/>
    <w:uiPriority w:val="99"/>
    <w:rPr>
      <w:kern w:val="2"/>
      <w:sz w:val="18"/>
      <w:szCs w:val="18"/>
    </w:rPr>
  </w:style>
  <w:style w:type="paragraph" w:customStyle="1" w:styleId="10">
    <w:name w:val="正文1"/>
    <w:qFormat/>
    <w:uiPriority w:val="0"/>
    <w:pPr>
      <w:widowControl w:val="0"/>
      <w:jc w:val="both"/>
    </w:pPr>
    <w:rPr>
      <w:rFonts w:hint="eastAsia" w:ascii="Times New Roman" w:hAnsi="Times New Roman" w:eastAsia="宋体" w:cs="Times New Roman"/>
      <w:kern w:val="2"/>
      <w:sz w:val="21"/>
      <w:szCs w:val="22"/>
      <w:lang w:val="en-US" w:eastAsia="zh-CN" w:bidi="ar-SA"/>
    </w:rPr>
  </w:style>
  <w:style w:type="table" w:customStyle="1" w:styleId="11">
    <w:name w:val="Table Normal"/>
    <w:semiHidden/>
    <w:unhideWhenUsed/>
    <w:qFormat/>
    <w:uiPriority w:val="2"/>
    <w:pPr>
      <w:widowControl w:val="0"/>
    </w:pPr>
    <w:rPr>
      <w:sz w:val="22"/>
      <w:szCs w:val="22"/>
      <w:lang w:eastAsia="en-US"/>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6.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3</Pages>
  <Words>218</Words>
  <Characters>1243</Characters>
  <Lines>10</Lines>
  <Paragraphs>2</Paragraphs>
  <TotalTime>3</TotalTime>
  <ScaleCrop>false</ScaleCrop>
  <LinksUpToDate>false</LinksUpToDate>
  <CharactersWithSpaces>1459</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2020-01-06T10:32:00Z</dcterms:created>
  <dc:creator>China</dc:creator>
  <cp:lastModifiedBy>Administrator</cp:lastModifiedBy>
  <dcterms:modified xsi:type="dcterms:W3CDTF">2022-01-26T02:26:10Z</dcterms:modified>
  <cp:revision>1868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A0DBB17D645F4EF7945E35554A7D0093</vt:lpwstr>
  </property>
</Properties>
</file>