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临淄区雪宫小学教研活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动听、评课要求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为深入贯彻“五育并举”，更好地落实“双减”政策，积极营造浓厚的教学研讨氛围，增强全体教师的研讨交流的学习意识，提高全体教师教研水平，促进教师专业成长，加速师资队伍的建设和发展。切实提高学校公开课质量，规范听、评课活动，学校教务处对公开课活动作如下要求，请老师们认真执行，严格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讲课要求：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1、在交互式教室讲课的老师至少提前一天和管理员对接相关事宜。确认网上审核通过方可讲课。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2、讲课老师周五放学前上交一份执教教案（包含教后反思）的打印稿给教务处负责人。教案格式使用学校统一的《雪宫小学课堂教学设计表》。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听课要求：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1、每位教师每学期至少听课15节（五年内入职的青年教师每周听课不少于2节），其中校内现场听课至少5节，需到讲课教室听课签到、签退，听课当天提交听课表至教务处负责人处，记录听课节数。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2、交互式教室讲课，后台自动统计听课量纳入学校考核，请老师们准时登录交互式平台观看直播。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3、语文数学同年级教师及导师、其他学科同教研组教师及导师须全程参与现场听、评课。其他老师自愿参加。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评课要求：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每节公开课结束后，教研组长组织上课、听课老师评课研讨，尽量当天评课，人人发言，做好记录。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确定好评课时间、地点后提前报教导处负责人，在学校群内公示。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评课结束后教研组长收集整理讲课教师教案（雪宫小学课堂教学设计表）、听课照片、教研活动记录表、评课表、评课教研照片等相关资料。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040" w:firstLineChars="1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临淄区雪宫小学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398" w:leftChars="342" w:hanging="4680" w:hangingChars="13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2023年9月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sz w:val="32"/>
          <w:lang w:eastAsia="zh-CN"/>
        </w:rPr>
        <w:t>雪宫小学</w:t>
      </w:r>
      <w:r>
        <w:rPr>
          <w:b/>
          <w:sz w:val="32"/>
        </w:rPr>
        <w:t>课堂教学设计表</w:t>
      </w:r>
    </w:p>
    <w:tbl>
      <w:tblPr>
        <w:tblStyle w:val="3"/>
        <w:tblpPr w:leftFromText="180" w:rightFromText="180" w:horzAnchor="margin" w:tblpY="799"/>
        <w:tblW w:w="8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96"/>
        <w:gridCol w:w="2241"/>
        <w:gridCol w:w="451"/>
        <w:gridCol w:w="1392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32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姓名： </w:t>
            </w:r>
          </w:p>
        </w:tc>
        <w:tc>
          <w:tcPr>
            <w:tcW w:w="2692" w:type="dxa"/>
            <w:gridSpan w:val="2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年级： </w:t>
            </w:r>
          </w:p>
        </w:tc>
        <w:tc>
          <w:tcPr>
            <w:tcW w:w="3258" w:type="dxa"/>
            <w:gridSpan w:val="2"/>
          </w:tcPr>
          <w:p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2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b/>
              </w:rPr>
              <w:t>、教学目标确定的依据</w:t>
            </w:r>
          </w:p>
          <w:p>
            <w:r>
              <w:t>1.</w:t>
            </w:r>
            <w:r>
              <w:rPr>
                <w:rFonts w:hint="eastAsia"/>
              </w:rPr>
              <w:t>教</w:t>
            </w:r>
            <w:r>
              <w:t>材</w:t>
            </w:r>
            <w:r>
              <w:rPr>
                <w:rFonts w:hint="eastAsia"/>
              </w:rPr>
              <w:t>分</w:t>
            </w:r>
            <w:r>
              <w:t>析</w:t>
            </w:r>
          </w:p>
          <w:p>
            <w:r>
              <w:rPr>
                <w:rFonts w:hint="eastAsia"/>
              </w:rPr>
              <w:t>该</w:t>
            </w:r>
            <w:r>
              <w:t>教学内容所</w:t>
            </w:r>
            <w:r>
              <w:rPr>
                <w:rFonts w:hint="eastAsia"/>
              </w:rPr>
              <w:t>处</w:t>
            </w:r>
            <w:r>
              <w:t>单元的知识结构分析</w:t>
            </w:r>
          </w:p>
          <w:p>
            <w:r>
              <w:rPr>
                <w:rFonts w:hint="eastAsia"/>
              </w:rPr>
              <w:t>该</w:t>
            </w:r>
            <w:r>
              <w:t>教学内容的教育价值分析</w:t>
            </w:r>
          </w:p>
          <w:p>
            <w:r>
              <w:rPr>
                <w:rFonts w:hint="eastAsia"/>
              </w:rPr>
              <w:t>体</w:t>
            </w:r>
            <w:r>
              <w:t>现教育价值的教学</w:t>
            </w:r>
            <w:r>
              <w:rPr>
                <w:rFonts w:hint="eastAsia"/>
              </w:rPr>
              <w:t>策略</w:t>
            </w:r>
            <w:r>
              <w:t>的选择和教材处理情况说明</w:t>
            </w:r>
          </w:p>
          <w:p>
            <w:r>
              <w:rPr>
                <w:rFonts w:hint="eastAsia"/>
              </w:rPr>
              <w:t>2.学</w:t>
            </w:r>
            <w:r>
              <w:t>生分析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</w:t>
            </w:r>
            <w:r>
              <w:t>生个体对于所要学习内容的已有经验和个体差异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</w:t>
            </w:r>
            <w:r>
              <w:t>生个体对于所要学习内容的各种可能与困难障碍分析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</w:t>
            </w:r>
            <w:r>
              <w:t>生发展</w:t>
            </w:r>
            <w:r>
              <w:rPr>
                <w:rFonts w:hint="eastAsia"/>
              </w:rPr>
              <w:t>的</w:t>
            </w:r>
            <w:r>
              <w:t>需</w:t>
            </w:r>
            <w:r>
              <w:rPr>
                <w:rFonts w:hint="eastAsia"/>
              </w:rPr>
              <w:t>要</w:t>
            </w:r>
            <w:r>
              <w:t>和对学生可能达到的发展</w:t>
            </w:r>
            <w:r>
              <w:rPr>
                <w:rFonts w:hint="eastAsia"/>
              </w:rPr>
              <w:t>水</w:t>
            </w:r>
            <w:r>
              <w:t>平的估计</w:t>
            </w:r>
          </w:p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b/>
              </w:rPr>
              <w:t>、教</w:t>
            </w: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>的</w:t>
            </w:r>
            <w:r>
              <w:rPr>
                <w:rFonts w:hint="eastAsia"/>
                <w:b/>
              </w:rPr>
              <w:t>具</w:t>
            </w:r>
            <w:r>
              <w:rPr>
                <w:b/>
              </w:rPr>
              <w:t>体目标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2" w:type="dxa"/>
            <w:gridSpan w:val="6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</w:t>
            </w:r>
            <w:r>
              <w:rPr>
                <w:b/>
                <w:bCs/>
              </w:rPr>
              <w:t>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  <w:r>
              <w:rPr>
                <w:b/>
                <w:bCs/>
              </w:rPr>
              <w:t>学环节</w:t>
            </w:r>
          </w:p>
        </w:tc>
        <w:tc>
          <w:tcPr>
            <w:tcW w:w="3437" w:type="dxa"/>
            <w:gridSpan w:val="2"/>
          </w:tcPr>
          <w:p>
            <w:pPr>
              <w:ind w:firstLine="949" w:firstLineChars="4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  <w:r>
              <w:rPr>
                <w:b/>
                <w:bCs/>
              </w:rPr>
              <w:t>活动</w:t>
            </w:r>
          </w:p>
        </w:tc>
        <w:tc>
          <w:tcPr>
            <w:tcW w:w="1843" w:type="dxa"/>
            <w:gridSpan w:val="2"/>
          </w:tcPr>
          <w:p>
            <w:pPr>
              <w:ind w:firstLine="527" w:firstLineChars="2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>生活动</w:t>
            </w:r>
          </w:p>
        </w:tc>
        <w:tc>
          <w:tcPr>
            <w:tcW w:w="186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</w:t>
            </w:r>
            <w:r>
              <w:rPr>
                <w:b/>
                <w:bCs/>
              </w:rPr>
              <w:t>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/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</w:t>
            </w:r>
          </w:p>
          <w:p>
            <w:pPr>
              <w:rPr>
                <w:b/>
              </w:rPr>
            </w:pPr>
            <w:r>
              <w:rPr>
                <w:b/>
              </w:rPr>
              <w:t>放</w:t>
            </w:r>
          </w:p>
          <w:p>
            <w:pPr>
              <w:rPr>
                <w:b/>
              </w:rPr>
            </w:pPr>
            <w:r>
              <w:rPr>
                <w:b/>
              </w:rPr>
              <w:t>的</w:t>
            </w:r>
          </w:p>
          <w:p>
            <w:pPr>
              <w:rPr>
                <w:b/>
              </w:rPr>
            </w:pPr>
            <w:r>
              <w:rPr>
                <w:b/>
              </w:rPr>
              <w:t>导</w:t>
            </w:r>
          </w:p>
          <w:p>
            <w:r>
              <w:rPr>
                <w:b/>
              </w:rPr>
              <w:t>入</w:t>
            </w:r>
          </w:p>
        </w:tc>
        <w:tc>
          <w:tcPr>
            <w:tcW w:w="3437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  <w:r>
              <w:rPr>
                <w:b/>
              </w:rPr>
              <w:t>提</w:t>
            </w:r>
            <w:r>
              <w:rPr>
                <w:rFonts w:hint="eastAsia"/>
                <w:b/>
              </w:rPr>
              <w:t>出</w:t>
            </w:r>
            <w:r>
              <w:rPr>
                <w:b/>
              </w:rPr>
              <w:t>大问题</w:t>
            </w:r>
          </w:p>
          <w:p>
            <w:r>
              <w:rPr>
                <w:rFonts w:hint="eastAsia"/>
              </w:rPr>
              <w:t>思考</w:t>
            </w:r>
            <w:r>
              <w:t>如何</w:t>
            </w:r>
            <w:r>
              <w:rPr>
                <w:rFonts w:hint="eastAsia"/>
              </w:rPr>
              <w:t>“</w:t>
            </w:r>
            <w:r>
              <w:t>放</w:t>
            </w:r>
            <w:r>
              <w:rPr>
                <w:rFonts w:hint="eastAsia"/>
              </w:rPr>
              <w:t>”</w:t>
            </w:r>
            <w:r>
              <w:t>下去？</w:t>
            </w:r>
          </w:p>
          <w:p>
            <w:r>
              <w:rPr>
                <w:rFonts w:hint="eastAsia"/>
              </w:rPr>
              <w:t>以</w:t>
            </w:r>
            <w:r>
              <w:t>怎样的方式呈现资源？</w:t>
            </w:r>
          </w:p>
          <w:p>
            <w:r>
              <w:rPr>
                <w:rFonts w:hint="eastAsia"/>
              </w:rPr>
              <w:t>如何</w:t>
            </w:r>
            <w:r>
              <w:t>有效利用这些资源？</w:t>
            </w:r>
          </w:p>
          <w:p>
            <w:r>
              <w:rPr>
                <w:rFonts w:hint="eastAsia"/>
              </w:rPr>
              <w:t>怎</w:t>
            </w:r>
            <w:r>
              <w:t>样促进生生、师生互动？</w:t>
            </w:r>
          </w:p>
          <w:p>
            <w:r>
              <w:rPr>
                <w:rFonts w:hint="eastAsia"/>
              </w:rPr>
              <w:t>应</w:t>
            </w:r>
            <w:r>
              <w:t>对学生各种可</w:t>
            </w:r>
            <w:r>
              <w:rPr>
                <w:rFonts w:hint="eastAsia"/>
              </w:rPr>
              <w:t>能</w:t>
            </w:r>
            <w:r>
              <w:t>的</w:t>
            </w:r>
            <w:r>
              <w:rPr>
                <w:rFonts w:hint="eastAsia"/>
              </w:rPr>
              <w:t>方案</w:t>
            </w:r>
            <w:r>
              <w:t>是什么？</w:t>
            </w:r>
          </w:p>
          <w:p>
            <w:r>
              <w:rPr>
                <w:rFonts w:hint="eastAsia"/>
              </w:rPr>
              <w:t>思考</w:t>
            </w:r>
            <w:r>
              <w:t>如何</w:t>
            </w:r>
            <w:r>
              <w:rPr>
                <w:rFonts w:hint="eastAsia"/>
              </w:rPr>
              <w:t>“</w:t>
            </w:r>
            <w:r>
              <w:t>收”得有层</w:t>
            </w:r>
            <w:r>
              <w:rPr>
                <w:rFonts w:hint="eastAsia"/>
              </w:rPr>
              <w:t>次</w:t>
            </w:r>
            <w:r>
              <w:t>？</w:t>
            </w:r>
          </w:p>
          <w:p/>
          <w:p/>
        </w:tc>
        <w:tc>
          <w:tcPr>
            <w:tcW w:w="1843" w:type="dxa"/>
            <w:gridSpan w:val="2"/>
          </w:tcPr>
          <w:p>
            <w:r>
              <w:rPr>
                <w:rFonts w:hint="eastAsia"/>
              </w:rPr>
              <w:t>学</w:t>
            </w:r>
            <w:r>
              <w:t>生对问题思考的可能状态分析</w:t>
            </w:r>
          </w:p>
        </w:tc>
        <w:tc>
          <w:tcPr>
            <w:tcW w:w="1866" w:type="dxa"/>
          </w:tcPr>
          <w:p>
            <w:r>
              <w:rPr>
                <w:rFonts w:hint="eastAsia"/>
              </w:rPr>
              <w:t>阐述</w:t>
            </w:r>
            <w:r>
              <w:t>为什么</w:t>
            </w:r>
            <w:r>
              <w:rPr>
                <w:rFonts w:hint="eastAsia"/>
              </w:rPr>
              <w:t>要</w:t>
            </w:r>
            <w:r>
              <w:t>这么设计的理由，体</w:t>
            </w:r>
            <w:r>
              <w:rPr>
                <w:rFonts w:hint="eastAsia"/>
              </w:rPr>
              <w:t>现</w:t>
            </w:r>
            <w:r>
              <w:t>哪些认识</w:t>
            </w:r>
            <w:r>
              <w:rPr>
                <w:rFonts w:hint="eastAsia"/>
              </w:rPr>
              <w:t>和</w:t>
            </w:r>
            <w:r>
              <w:t>追求，设计背后的理论支撑又是什么，等等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>
            <w:pPr>
              <w:rPr>
                <w:b/>
              </w:rPr>
            </w:pPr>
            <w:r>
              <w:rPr>
                <w:b/>
              </w:rPr>
              <w:t>过</w:t>
            </w:r>
          </w:p>
          <w:p>
            <w:pPr>
              <w:rPr>
                <w:b/>
              </w:rPr>
            </w:pPr>
            <w:r>
              <w:rPr>
                <w:b/>
              </w:rPr>
              <w:t>程</w:t>
            </w:r>
          </w:p>
          <w:p>
            <w:pPr>
              <w:rPr>
                <w:b/>
              </w:rPr>
            </w:pPr>
            <w:r>
              <w:rPr>
                <w:b/>
              </w:rPr>
              <w:t>推</w:t>
            </w:r>
          </w:p>
          <w:p>
            <w:r>
              <w:rPr>
                <w:b/>
              </w:rPr>
              <w:t>进</w:t>
            </w:r>
          </w:p>
        </w:tc>
        <w:tc>
          <w:tcPr>
            <w:tcW w:w="3437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核心</w:t>
            </w:r>
            <w:r>
              <w:rPr>
                <w:b/>
              </w:rPr>
              <w:t>问题域的生成与展开</w:t>
            </w:r>
          </w:p>
          <w:p>
            <w:r>
              <w:rPr>
                <w:rFonts w:hint="eastAsia"/>
              </w:rPr>
              <w:t>问题</w:t>
            </w:r>
            <w:r>
              <w:t>之间是否有内在</w:t>
            </w:r>
            <w:r>
              <w:rPr>
                <w:rFonts w:hint="eastAsia"/>
              </w:rPr>
              <w:t>关联</w:t>
            </w:r>
            <w:r>
              <w:t>？</w:t>
            </w:r>
          </w:p>
          <w:p>
            <w:r>
              <w:rPr>
                <w:rFonts w:hint="eastAsia"/>
              </w:rPr>
              <w:t>问题</w:t>
            </w:r>
            <w:r>
              <w:t>的思考是否有递进和提升？</w:t>
            </w:r>
          </w:p>
          <w:p>
            <w:r>
              <w:rPr>
                <w:rFonts w:hint="eastAsia"/>
              </w:rPr>
              <w:t>如何</w:t>
            </w:r>
            <w:r>
              <w:t>形成生生、师生的互动？</w:t>
            </w:r>
          </w:p>
          <w:p>
            <w:r>
              <w:rPr>
                <w:rFonts w:hint="eastAsia"/>
              </w:rPr>
              <w:t>如何</w:t>
            </w:r>
            <w:r>
              <w:t>放收合理</w:t>
            </w:r>
            <w:r>
              <w:rPr>
                <w:rFonts w:hint="eastAsia"/>
              </w:rPr>
              <w:t>、</w:t>
            </w:r>
            <w:r>
              <w:t>自如、有效？</w:t>
            </w:r>
          </w:p>
          <w:p/>
          <w:p/>
          <w:p/>
        </w:tc>
        <w:tc>
          <w:tcPr>
            <w:tcW w:w="1843" w:type="dxa"/>
            <w:gridSpan w:val="2"/>
          </w:tcPr>
          <w:p>
            <w:r>
              <w:rPr>
                <w:rFonts w:hint="eastAsia"/>
              </w:rPr>
              <w:t>可</w:t>
            </w:r>
            <w:r>
              <w:t>能形</w:t>
            </w:r>
            <w:r>
              <w:rPr>
                <w:rFonts w:hint="eastAsia"/>
              </w:rPr>
              <w:t>成</w:t>
            </w:r>
            <w:r>
              <w:t>的问题域分析</w:t>
            </w:r>
          </w:p>
          <w:p>
            <w:r>
              <w:rPr>
                <w:rFonts w:hint="eastAsia"/>
              </w:rPr>
              <w:t>学</w:t>
            </w:r>
            <w:r>
              <w:t>生对问题思考的可能状态分析</w:t>
            </w:r>
          </w:p>
        </w:tc>
        <w:tc>
          <w:tcPr>
            <w:tcW w:w="18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6" w:type="dxa"/>
          </w:tcPr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</w:t>
            </w:r>
          </w:p>
          <w:p>
            <w:pPr>
              <w:rPr>
                <w:b/>
              </w:rPr>
            </w:pPr>
            <w:r>
              <w:rPr>
                <w:b/>
              </w:rPr>
              <w:t>放</w:t>
            </w:r>
          </w:p>
          <w:p>
            <w:pPr>
              <w:rPr>
                <w:b/>
              </w:rPr>
            </w:pPr>
            <w:r>
              <w:rPr>
                <w:b/>
              </w:rPr>
              <w:t>的</w:t>
            </w:r>
          </w:p>
          <w:p>
            <w:pPr>
              <w:rPr>
                <w:b/>
              </w:rPr>
            </w:pPr>
            <w:r>
              <w:rPr>
                <w:b/>
              </w:rPr>
              <w:t>延</w:t>
            </w:r>
          </w:p>
          <w:p>
            <w:r>
              <w:rPr>
                <w:b/>
              </w:rPr>
              <w:t>伸</w:t>
            </w:r>
          </w:p>
        </w:tc>
        <w:tc>
          <w:tcPr>
            <w:tcW w:w="3437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b/>
              </w:rPr>
              <w:t>结提升号内容</w:t>
            </w:r>
            <w:r>
              <w:rPr>
                <w:rFonts w:hint="eastAsia"/>
                <w:b/>
              </w:rPr>
              <w:t>延伸</w:t>
            </w:r>
          </w:p>
          <w:p>
            <w:r>
              <w:rPr>
                <w:rFonts w:hint="eastAsia"/>
              </w:rPr>
              <w:t>是</w:t>
            </w:r>
            <w:r>
              <w:t>否注意概括性的总结？</w:t>
            </w:r>
          </w:p>
          <w:p>
            <w:r>
              <w:rPr>
                <w:rFonts w:hint="eastAsia"/>
              </w:rPr>
              <w:t>是</w:t>
            </w:r>
            <w:r>
              <w:t>否注意学习方法结构的提炼？</w:t>
            </w:r>
          </w:p>
          <w:p>
            <w:r>
              <w:rPr>
                <w:rFonts w:hint="eastAsia"/>
              </w:rPr>
              <w:t>是</w:t>
            </w:r>
            <w:r>
              <w:t>否注意评价和</w:t>
            </w:r>
            <w:r>
              <w:rPr>
                <w:rFonts w:hint="eastAsia"/>
              </w:rPr>
              <w:t>反</w:t>
            </w:r>
            <w:r>
              <w:t>思质疑？</w:t>
            </w:r>
          </w:p>
          <w:p/>
          <w:p/>
        </w:tc>
        <w:tc>
          <w:tcPr>
            <w:tcW w:w="1843" w:type="dxa"/>
            <w:gridSpan w:val="2"/>
          </w:tcPr>
          <w:p/>
        </w:tc>
        <w:tc>
          <w:tcPr>
            <w:tcW w:w="1866" w:type="dxa"/>
          </w:tcPr>
          <w:p/>
        </w:tc>
      </w:tr>
    </w:tbl>
    <w:p>
      <w:pPr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雪宫小学</w:t>
      </w:r>
      <w:r>
        <w:rPr>
          <w:rFonts w:hint="eastAsia" w:ascii="黑体" w:hAnsi="黑体" w:eastAsia="黑体"/>
          <w:b/>
          <w:sz w:val="28"/>
          <w:szCs w:val="28"/>
        </w:rPr>
        <w:t>“课例研讨（听评课）”任务单</w:t>
      </w:r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"/>
        <w:gridCol w:w="709"/>
        <w:gridCol w:w="65"/>
        <w:gridCol w:w="1636"/>
        <w:gridCol w:w="709"/>
        <w:gridCol w:w="283"/>
        <w:gridCol w:w="456"/>
        <w:gridCol w:w="962"/>
        <w:gridCol w:w="992"/>
        <w:gridCol w:w="1076"/>
        <w:gridCol w:w="930"/>
        <w:gridCol w:w="20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4" w:hRule="atLeast"/>
        </w:trPr>
        <w:tc>
          <w:tcPr>
            <w:tcW w:w="13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时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间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地点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参与者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策划组织者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教导处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研讨课例名称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执教者</w:t>
            </w: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368" w:hRule="atLeast"/>
        </w:trPr>
        <w:tc>
          <w:tcPr>
            <w:tcW w:w="562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观课维度</w:t>
            </w:r>
          </w:p>
        </w:tc>
        <w:tc>
          <w:tcPr>
            <w:tcW w:w="8025" w:type="dxa"/>
            <w:gridSpan w:val="11"/>
            <w:noWrap w:val="0"/>
            <w:vAlign w:val="top"/>
          </w:tcPr>
          <w:p>
            <w:pPr>
              <w:ind w:firstLine="422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一、从教师教学维度观课：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1.有大问题意识；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2.重心下移；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3.能筛选典型情境；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4.能给学生自主学习、独立思考的时间；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5.注重倾听、有效追问；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6.能捕捉到有效资源；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7能点拨提升；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8.对学生的评价有激励性；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9.有效的课堂反馈；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10.时间划分合理；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11.板书设计画龙点睛；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12.环节之间过渡自然；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13.课堂气氛民主；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14.注重学科育人价值的开发；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15.注重学习方法的传授等。</w:t>
            </w:r>
          </w:p>
          <w:p>
            <w:pPr>
              <w:ind w:firstLine="42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二、从学生学习维度观课：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1.学生参与度高（积极参与师生、生生互动，能回答、提出有效问题）；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2.学生学习兴趣浓；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3.有自主学习的意识和能力；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4.学生间相互合作、能做到兵教兵；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5.学生思路开阔，有创新性思维；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.有良好的学习习惯（倾听、记录、思考、有序合作）；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.学习效果（知识、能力、方法、情感）好等。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注：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val="en-US" w:eastAsia="zh-CN"/>
              </w:rPr>
              <w:t>听课者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从以上选取角度进行观课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val="en-US" w:eastAsia="zh-CN"/>
              </w:rPr>
              <w:t>用“</w:t>
            </w:r>
            <w:r>
              <w:rPr>
                <w:rFonts w:hint="default" w:ascii="Arial" w:hAnsi="Arial" w:cs="Arial"/>
                <w:b/>
                <w:kern w:val="0"/>
                <w:sz w:val="20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val="en-US" w:eastAsia="zh-CN"/>
              </w:rPr>
              <w:t>”标出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1"/>
                <w:lang w:val="en-US" w:eastAsia="zh-CN"/>
              </w:rPr>
              <w:t>每个教学环节侧重选取的角度进行评课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78" w:hRule="atLeast"/>
        </w:trPr>
        <w:tc>
          <w:tcPr>
            <w:tcW w:w="6374" w:type="dxa"/>
            <w:gridSpan w:val="10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 xml:space="preserve"> 教学过程（记录）</w:t>
            </w: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观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86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教学环节</w:t>
            </w: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教师行为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学生行为</w:t>
            </w: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761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环节一</w:t>
            </w: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234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环节二</w:t>
            </w:r>
          </w:p>
          <w:p>
            <w:pPr>
              <w:ind w:firstLine="100" w:firstLineChars="5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476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环节三</w:t>
            </w: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07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环节四</w:t>
            </w: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32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环节五</w:t>
            </w: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21" w:hRule="atLeast"/>
        </w:trPr>
        <w:tc>
          <w:tcPr>
            <w:tcW w:w="1271" w:type="dxa"/>
            <w:gridSpan w:val="3"/>
            <w:noWrap w:val="0"/>
            <w:vAlign w:val="top"/>
          </w:tcPr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环节六</w:t>
            </w: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3"/>
            <w:noWrap w:val="0"/>
            <w:vAlign w:val="top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21" w:hRule="atLeast"/>
        </w:trPr>
        <w:tc>
          <w:tcPr>
            <w:tcW w:w="421" w:type="dxa"/>
            <w:noWrap w:val="0"/>
            <w:vAlign w:val="center"/>
          </w:tcPr>
          <w:p>
            <w:pPr>
              <w:ind w:left="105" w:leftChars="50" w:firstLine="300" w:firstLineChars="15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同伴发现的问题和亮点</w:t>
            </w:r>
          </w:p>
        </w:tc>
        <w:tc>
          <w:tcPr>
            <w:tcW w:w="8166" w:type="dxa"/>
            <w:gridSpan w:val="1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注：1.策划组织者提前两天发给参与者“‘课例研讨（听评课）’任务单”； 2.参与者提早熟悉研讨课例；3.认真填写观课过程，搜集证据；4.认真参与评课过程，基于证据，提出观点；5.认真听取同伴观点并与自己的观点对比研究；</w:t>
      </w:r>
      <w:r>
        <w:rPr>
          <w:szCs w:val="21"/>
        </w:rPr>
        <w:t>6</w:t>
      </w:r>
      <w:r>
        <w:rPr>
          <w:rFonts w:hint="eastAsia"/>
          <w:szCs w:val="21"/>
        </w:rPr>
        <w:t>.组织策划者在第二天收集好“‘课例研讨（听评课）’任务单”留存档案，同时收集好电子稿；7.表格大小根据内容所定。</w:t>
      </w:r>
    </w:p>
    <w:p>
      <w:pPr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雪宫小学教研活动记录表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497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sz w:val="30"/>
                <w:szCs w:val="30"/>
                <w:lang w:eastAsia="zh-CN"/>
              </w:rPr>
              <w:t>教研主题</w:t>
            </w:r>
          </w:p>
        </w:tc>
        <w:tc>
          <w:tcPr>
            <w:tcW w:w="6645" w:type="dxa"/>
            <w:gridSpan w:val="3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时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z w:val="30"/>
                <w:szCs w:val="30"/>
              </w:rPr>
              <w:t>间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  月  日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地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z w:val="30"/>
                <w:szCs w:val="30"/>
              </w:rPr>
              <w:t>点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主持人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记录</w:t>
            </w:r>
            <w:r>
              <w:rPr>
                <w:sz w:val="30"/>
                <w:szCs w:val="30"/>
              </w:rPr>
              <w:t>人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会议</w:t>
            </w:r>
            <w:r>
              <w:rPr>
                <w:sz w:val="30"/>
                <w:szCs w:val="30"/>
              </w:rPr>
              <w:t>签到：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教研内容及流程：</w:t>
            </w:r>
            <w:r>
              <w:rPr>
                <w:rFonts w:hint="eastAsia"/>
                <w:sz w:val="21"/>
                <w:szCs w:val="21"/>
                <w:lang w:eastAsia="zh-CN"/>
              </w:rPr>
              <w:t>（研讨照片打印或粘贴到反面）</w:t>
            </w:r>
          </w:p>
        </w:tc>
      </w:tr>
    </w:tbl>
    <w:p>
      <w:pPr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雪宫小学教研活动记录表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"/>
        <w:gridCol w:w="2492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时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间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主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题</w:t>
            </w:r>
          </w:p>
        </w:tc>
        <w:tc>
          <w:tcPr>
            <w:tcW w:w="6645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主讲人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地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点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过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程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内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容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收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获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7692F"/>
    <w:multiLevelType w:val="multilevel"/>
    <w:tmpl w:val="14B769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2431356"/>
    <w:multiLevelType w:val="multilevel"/>
    <w:tmpl w:val="224313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NjgwNTU0YjVhMGI0Mjc2YmE4YWFmMzFiOTRmNWQifQ=="/>
  </w:docVars>
  <w:rsids>
    <w:rsidRoot w:val="62135B16"/>
    <w:rsid w:val="078D1C71"/>
    <w:rsid w:val="1A39020B"/>
    <w:rsid w:val="1C224C26"/>
    <w:rsid w:val="21B77BBF"/>
    <w:rsid w:val="303501D1"/>
    <w:rsid w:val="35690D78"/>
    <w:rsid w:val="41751140"/>
    <w:rsid w:val="48BB386E"/>
    <w:rsid w:val="4B685902"/>
    <w:rsid w:val="535B2117"/>
    <w:rsid w:val="5CDC6150"/>
    <w:rsid w:val="61905EB4"/>
    <w:rsid w:val="62135B16"/>
    <w:rsid w:val="633F2F95"/>
    <w:rsid w:val="6B4A6B7D"/>
    <w:rsid w:val="6B8A47BA"/>
    <w:rsid w:val="6EC802E2"/>
    <w:rsid w:val="751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1785</Words>
  <Characters>1847</Characters>
  <Lines>0</Lines>
  <Paragraphs>0</Paragraphs>
  <TotalTime>4</TotalTime>
  <ScaleCrop>false</ScaleCrop>
  <LinksUpToDate>false</LinksUpToDate>
  <CharactersWithSpaces>1928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2023-10-22T14:25:00Z</dcterms:created>
  <dc:creator>飞翔的梦</dc:creator>
  <cp:lastModifiedBy>Administrator</cp:lastModifiedBy>
  <dcterms:modified xsi:type="dcterms:W3CDTF">2023-10-24T02:04:24Z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ABAEC03AF37247CBA2C0DB1617AC3A29_11</vt:lpwstr>
  </property>
</Properties>
</file>