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bookmarkStart w:id="0" w:name="OLE_LINK3"/>
      <w:bookmarkStart w:id="1" w:name="OLE_LINK4"/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  <w:t>淄博市临淄区教育和体育局2025年政府信息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  <w:t>公开工作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年度报告</w:t>
      </w:r>
      <w:bookmarkEnd w:id="0"/>
      <w:bookmarkEnd w:id="1"/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本年度报告中所列数据的统计期限自2025年1月1日起，至2025年12月31日止。如对报告内容有疑问，请与</w:t>
      </w:r>
      <w:r>
        <w:rPr>
          <w:rFonts w:ascii="仿宋_GB2312" w:eastAsia="仿宋_GB2312" w:hAnsi="方正小标宋简体" w:cs="方正小标宋简体" w:hint="eastAsia"/>
          <w:bCs/>
          <w:color w:val="333333"/>
          <w:sz w:val="32"/>
          <w:szCs w:val="32"/>
          <w:shd w:val="clear" w:color="auto" w:fill="FFFFFF"/>
        </w:rPr>
        <w:t>临淄区教育和体育局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联系（地址：临淄区晏婴路185号；邮编：255400；电话：0533-7866502；电子邮箱：</w:t>
      </w:r>
      <w:hyperlink r:id="rId7" w:history="1">
        <w:r>
          <w:rPr>
            <w:rStyle w:val="a9"/>
            <w:rFonts w:ascii="仿宋_GB2312" w:eastAsia="仿宋_GB2312" w:hint="eastAsia"/>
            <w:sz w:val="32"/>
            <w:szCs w:val="32"/>
            <w:shd w:val="clear" w:color="auto" w:fill="FFFFFF"/>
          </w:rPr>
          <w:t>lzqjyjbgs@</w:t>
        </w:r>
        <w:r>
          <w:rPr>
            <w:rStyle w:val="a9"/>
            <w:rFonts w:ascii="仿宋_GB2312" w:eastAsia="仿宋_GB2312" w:hAnsi="仿宋" w:hint="eastAsia"/>
            <w:sz w:val="32"/>
            <w:szCs w:val="32"/>
            <w:shd w:val="clear" w:color="auto" w:fill="FFFFFF"/>
          </w:rPr>
          <w:t>zb.shandong.cn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:rsidR="00AB4225" w:rsidRDefault="00AB422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，临淄区教育和体育局坚持以党的二十大精神为引领，深刻把握以人民为中心的发展思想，紧紧围绕“办好人民满意的教育体育事业”这一核心目标，统筹谋划全区教育体育领域改革发展各项任务。全年工作坚持稳中求进、以进促稳、先立后破的总基调，致力于提升政府信息发布的时效性、准确性与权威性，积极主动回应社会关切，为推动全区教育体育事业高质量发展营造良好环境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主动公开信息情况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年通过政府信息公开专栏公开信息共计</w:t>
      </w:r>
      <w:r>
        <w:rPr>
          <w:rFonts w:ascii="仿宋_GB2312" w:eastAsia="仿宋_GB2312" w:hAnsi="仿宋_GB2312" w:cs="仿宋_GB2312"/>
          <w:sz w:val="32"/>
          <w:szCs w:val="32"/>
        </w:rPr>
        <w:t>1748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公开内容涵盖机构职能、法规公文、政府会议、政策解读、重大行政决策、规划计划、重大建设项目、公共资源配置、民生公益、教育信息、公共文化体育、重要部署执行公开、建议提案办理、财政信息、管理和服务公开、公共监督、人事信息等各方面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依申请公开情况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年共收到公民通过各种形式提出的信息公开申请2件，涉及学校人事信息和临淄区学校信息，我单位依据《中华人民共和国政府信息公开条例》进行了规范回复。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政府信息管理情况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着力健全公开管理体系。通过优化流程设计、厘清部门与学校权责，确保政府信息公开各环节规范有序、运行高效。二是切实筑牢信息安全防线。严格执行公开发布前的保密审查，坚决守住“涉密信息不上网、上网信息不涉密”的安全底线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政府信息公开平台建设情况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，本单位坚持线上双线并行，依托区政府门户网站与“临淄教育”微信公众号，主动设置便民服务与智慧教育专栏。聚焦群众关切与实际工作需要，及时发布教体领域权威信息，切实保障了公众的知情权与监督权，使信息获取更为便捷高效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 w:rsidRPr="00D20117"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 w:rsidR="00D20117" w:rsidRPr="00D20117">
        <w:rPr>
          <w:rFonts w:ascii="仿宋_GB2312" w:eastAsia="仿宋_GB2312" w:hAnsi="仿宋_GB2312" w:cs="仿宋_GB2312" w:hint="eastAsia"/>
          <w:sz w:val="32"/>
          <w:szCs w:val="32"/>
        </w:rPr>
        <w:t>监督保障方面</w:t>
      </w:r>
      <w:r w:rsidR="00D20117">
        <w:rPr>
          <w:rFonts w:ascii="仿宋_GB2312" w:eastAsia="仿宋_GB2312" w:hAnsi="仿宋_GB2312" w:cs="仿宋_GB2312" w:hint="eastAsia"/>
          <w:sz w:val="32"/>
          <w:szCs w:val="32"/>
        </w:rPr>
        <w:t>情况</w:t>
      </w:r>
    </w:p>
    <w:p w:rsidR="00AB4225" w:rsidRDefault="00D201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20117">
        <w:rPr>
          <w:rFonts w:ascii="仿宋_GB2312" w:eastAsia="仿宋_GB2312" w:hAnsi="仿宋_GB2312" w:cs="仿宋_GB2312" w:hint="eastAsia"/>
          <w:sz w:val="32"/>
          <w:szCs w:val="32"/>
        </w:rPr>
        <w:t>区教体局办公室承担着政务公开的全流程管理职责。为保障工作质量，科室建立了专人审核制度，将多维度核验机制嵌入信息发布前流程，全面审视信息的政治立场、政策依据、实质内容、文本质量与时效要求，实现对问题的早期发现与修正，形成安全、准确、权威的发布闭环。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仿宋_GB2312" w:eastAsia="仿宋_GB2312" w:hAnsi="宋体" w:cs="宋体"/>
          <w:color w:val="FF0000"/>
          <w:sz w:val="21"/>
          <w:szCs w:val="21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 xml:space="preserve">二、主动公开政府信息情况      </w:t>
      </w:r>
    </w:p>
    <w:tbl>
      <w:tblPr>
        <w:tblW w:w="8824" w:type="dxa"/>
        <w:tblLayout w:type="fixed"/>
        <w:tblLook w:val="0000" w:firstRow="0" w:lastRow="0" w:firstColumn="0" w:lastColumn="0" w:noHBand="0" w:noVBand="0"/>
      </w:tblPr>
      <w:tblGrid>
        <w:gridCol w:w="2206"/>
        <w:gridCol w:w="2206"/>
        <w:gridCol w:w="2206"/>
        <w:gridCol w:w="2206"/>
      </w:tblGrid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cs="Calibri"/>
                <w:kern w:val="0"/>
                <w:szCs w:val="21"/>
              </w:rPr>
              <w:t>30</w:t>
            </w:r>
          </w:p>
        </w:tc>
      </w:tr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AB4225">
        <w:trPr>
          <w:trHeight w:val="73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 xml:space="preserve">　5</w:t>
            </w:r>
            <w:r>
              <w:rPr>
                <w:rFonts w:ascii="仿宋_GB2312" w:eastAsia="仿宋_GB2312" w:cs="Calibri"/>
                <w:kern w:val="0"/>
                <w:szCs w:val="21"/>
              </w:rPr>
              <w:t>7.41</w:t>
            </w:r>
          </w:p>
        </w:tc>
      </w:tr>
    </w:tbl>
    <w:p w:rsidR="00AB4225" w:rsidRDefault="00AB4225">
      <w:pPr>
        <w:rPr>
          <w:rFonts w:ascii="黑体" w:eastAsia="黑体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AB4225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AB4225" w:rsidRDefault="00AB4225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AB4225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AB4225">
        <w:trPr>
          <w:trHeight w:val="322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B4225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  <w:highlight w:val="yellow"/>
              </w:rPr>
            </w:pPr>
            <w:r w:rsidRPr="00D20117"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2" w:name="_Hlk66973412"/>
            <w:r w:rsidRPr="00D20117"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  <w:highlight w:val="yellow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  <w:highlight w:val="yellow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</w:tr>
      <w:tr w:rsidR="00AB4225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3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3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4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5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6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7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8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9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9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10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1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AB4225" w:rsidRDefault="00AB4225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  <w:highlight w:val="yellow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 w:rsidRPr="00D20117"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/>
                <w:szCs w:val="21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</w:tr>
      <w:tr w:rsidR="00AB4225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</w:tbl>
    <w:p w:rsidR="00AB4225" w:rsidRDefault="00AB4225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AB4225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AB4225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AB4225" w:rsidRDefault="00AB4225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AB4225" w:rsidRDefault="00AB4225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bookmarkStart w:id="11" w:name="_Hlk67039688"/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  <w:bookmarkEnd w:id="11"/>
          </w:p>
        </w:tc>
      </w:tr>
      <w:tr w:rsidR="00AB4225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AB4225" w:rsidRDefault="00AB4225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AB4225" w:rsidRDefault="00AB4225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AB4225" w:rsidRDefault="00AB4225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AB4225" w:rsidRDefault="00AB4225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AB4225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AB4225" w:rsidRDefault="00AB4225">
      <w:pPr>
        <w:widowControl/>
        <w:jc w:val="left"/>
        <w:rPr>
          <w:rFonts w:ascii="仿宋_GB2312" w:eastAsia="仿宋_GB2312" w:cs="Calibri"/>
          <w:color w:val="FF0000"/>
          <w:kern w:val="0"/>
          <w:szCs w:val="21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 w:rsidR="00AB4225" w:rsidRDefault="00AB4225">
      <w:pPr>
        <w:pStyle w:val="ab"/>
        <w:numPr>
          <w:ilvl w:val="0"/>
          <w:numId w:val="1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存在问题</w:t>
      </w:r>
    </w:p>
    <w:p w:rsidR="00AB4225" w:rsidRDefault="00AB4225">
      <w:pPr>
        <w:widowControl/>
        <w:ind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363635"/>
          <w:sz w:val="32"/>
          <w:szCs w:val="32"/>
        </w:rPr>
        <w:t>政策文件解读工作有待进一步加强，解读形式和解读质量还不够丰富。</w:t>
      </w:r>
    </w:p>
    <w:p w:rsidR="00AB4225" w:rsidRDefault="00AB4225">
      <w:pPr>
        <w:pStyle w:val="ab"/>
        <w:numPr>
          <w:ilvl w:val="0"/>
          <w:numId w:val="1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改进措施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0000FF"/>
          <w:kern w:val="2"/>
          <w:szCs w:val="24"/>
          <w:shd w:val="clear" w:color="auto" w:fill="FFFFFF"/>
        </w:rPr>
      </w:pPr>
      <w:r>
        <w:rPr>
          <w:rFonts w:ascii="仿宋_GB2312" w:eastAsia="仿宋_GB2312" w:hAnsi="微软雅黑" w:hint="eastAsia"/>
          <w:color w:val="363635"/>
          <w:sz w:val="32"/>
          <w:szCs w:val="32"/>
        </w:rPr>
        <w:t>确立“谁起草、谁解读”的原则，明确主要负责人是“第一解读人和责任人”，压实“第一解读人”责任，确保解读材料与政策文件同步发布。在内容上，聚焦公众关切，使用通俗语言和具体案例，提供清晰的操作指南。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bCs/>
          <w:color w:val="333333"/>
          <w:sz w:val="32"/>
          <w:szCs w:val="32"/>
          <w:highlight w:val="yellow"/>
          <w:shd w:val="clear" w:color="auto" w:fill="FFFFFF"/>
          <w:lang w:bidi="ar"/>
        </w:rPr>
      </w:pPr>
      <w:r w:rsidRPr="00D20117"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 w:rsidR="00AB4225" w:rsidRDefault="00AB4225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（一）收取信息处理费情况。202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年，无收取信息处理费情况。</w:t>
      </w:r>
    </w:p>
    <w:p w:rsidR="00AB4225" w:rsidRDefault="00AB4225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（二）人大代表建议和政协提案办理结果情况。202</w:t>
      </w:r>
      <w:r w:rsidRPr="00D20117">
        <w:rPr>
          <w:rFonts w:ascii="仿宋_GB2312" w:eastAsia="仿宋_GB2312" w:hAnsi="微软雅黑" w:cs="宋体"/>
          <w:kern w:val="0"/>
          <w:sz w:val="32"/>
          <w:szCs w:val="32"/>
        </w:rPr>
        <w:t>5</w:t>
      </w: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年，办理区人大代表建议和区政协委员提案62件，其中区人大代表建议24件，区政协委员提案</w:t>
      </w:r>
      <w:r w:rsidRPr="00D20117">
        <w:rPr>
          <w:rFonts w:ascii="仿宋_GB2312" w:eastAsia="仿宋_GB2312" w:hAnsi="微软雅黑" w:cs="宋体"/>
          <w:kern w:val="0"/>
          <w:sz w:val="32"/>
          <w:szCs w:val="32"/>
        </w:rPr>
        <w:t>3</w:t>
      </w: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8件。</w:t>
      </w:r>
    </w:p>
    <w:p w:rsidR="00D20117" w:rsidRDefault="00D20117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>（三）</w:t>
      </w: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本部门在政务公开制度、内容、形式和平台建设方面的创新实践情况。今年以来，本部门聚焦政务公开工作的提质增效，开展了一系列创新实践。在制度层面，通过组织学校相关人员专题培训，系统提升基层公开能力，将公开要求转化为全系统的共同行动准则。在内容与形式层面，创新开展 “政协委员、人大代表看教育” 活动，变单向发布为沉浸式的深度互动与监督，并以此生成鲜活素材，借助图文、短视频等多元方式丰富解读。在平台层面，强化 “临淄教育”微信公众号 等核心阵地建设，实现线下活动与线上发布的矩阵协同，有效拓展了公开的覆盖面与影响力，整体推动了政务公开向更透明、更互动、更规范的方向深化。</w:t>
      </w:r>
    </w:p>
    <w:p w:rsidR="00737DB9" w:rsidRPr="00737DB9" w:rsidRDefault="00737DB9" w:rsidP="00737DB9">
      <w:pPr>
        <w:widowControl/>
        <w:spacing w:line="560" w:lineRule="atLeast"/>
        <w:ind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四</w:t>
      </w:r>
      <w:r>
        <w:rPr>
          <w:rFonts w:ascii="仿宋_GB2312" w:eastAsia="仿宋_GB2312" w:hAnsi="微软雅黑" w:cs="宋体"/>
          <w:kern w:val="0"/>
          <w:sz w:val="32"/>
          <w:szCs w:val="32"/>
        </w:rPr>
        <w:t>）</w:t>
      </w:r>
      <w:r w:rsidRPr="00737DB9">
        <w:rPr>
          <w:rFonts w:ascii="仿宋_GB2312" w:eastAsia="仿宋_GB2312" w:hAnsi="微软雅黑" w:cs="宋体" w:hint="eastAsia"/>
          <w:kern w:val="0"/>
          <w:sz w:val="32"/>
          <w:szCs w:val="32"/>
        </w:rPr>
        <w:t>落实上级年度政务公开工作要点情况。本年度，我单位严格落实《2025年临淄区政务公开工作要点》,</w:t>
      </w:r>
      <w:r w:rsidRPr="00737DB9">
        <w:rPr>
          <w:rFonts w:hint="eastAsia"/>
        </w:rPr>
        <w:t xml:space="preserve"> </w:t>
      </w:r>
      <w:r w:rsidRPr="00737DB9">
        <w:rPr>
          <w:rFonts w:ascii="仿宋_GB2312" w:eastAsia="仿宋_GB2312" w:hAnsi="微软雅黑" w:cs="宋体" w:hint="eastAsia"/>
          <w:kern w:val="0"/>
          <w:sz w:val="32"/>
          <w:szCs w:val="32"/>
        </w:rPr>
        <w:t>对本年度我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系统</w:t>
      </w:r>
      <w:r w:rsidRPr="00737DB9">
        <w:rPr>
          <w:rFonts w:ascii="仿宋_GB2312" w:eastAsia="仿宋_GB2312" w:hAnsi="微软雅黑" w:cs="宋体" w:hint="eastAsia"/>
          <w:kern w:val="0"/>
          <w:sz w:val="32"/>
          <w:szCs w:val="32"/>
        </w:rPr>
        <w:t>的政府信息公开工作进行分解研判，并及时向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全系统各</w:t>
      </w:r>
      <w:r w:rsidRPr="00737DB9">
        <w:rPr>
          <w:rFonts w:ascii="仿宋_GB2312" w:eastAsia="仿宋_GB2312" w:hAnsi="微软雅黑" w:cs="宋体" w:hint="eastAsia"/>
          <w:kern w:val="0"/>
          <w:sz w:val="32"/>
          <w:szCs w:val="32"/>
        </w:rPr>
        <w:t>单位传达文件精神，组织各单位明确工作任务、压实工作责任，全力推动我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系统</w:t>
      </w:r>
      <w:bookmarkStart w:id="12" w:name="_GoBack"/>
      <w:bookmarkEnd w:id="12"/>
      <w:r w:rsidRPr="00737DB9">
        <w:rPr>
          <w:rFonts w:ascii="仿宋_GB2312" w:eastAsia="仿宋_GB2312" w:hAnsi="微软雅黑" w:cs="宋体" w:hint="eastAsia"/>
          <w:kern w:val="0"/>
          <w:sz w:val="32"/>
          <w:szCs w:val="32"/>
        </w:rPr>
        <w:t>政府信息公开工作取得新成效。</w:t>
      </w:r>
    </w:p>
    <w:p w:rsidR="00AB4225" w:rsidRDefault="00AB4225">
      <w:pPr>
        <w:tabs>
          <w:tab w:val="left" w:pos="7611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</w:p>
    <w:sectPr w:rsidR="00AB42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3F" w:rsidRDefault="0097353F" w:rsidP="00D20117">
      <w:r>
        <w:separator/>
      </w:r>
    </w:p>
  </w:endnote>
  <w:endnote w:type="continuationSeparator" w:id="0">
    <w:p w:rsidR="0097353F" w:rsidRDefault="0097353F" w:rsidP="00D2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3F" w:rsidRDefault="0097353F" w:rsidP="00D20117">
      <w:r>
        <w:separator/>
      </w:r>
    </w:p>
  </w:footnote>
  <w:footnote w:type="continuationSeparator" w:id="0">
    <w:p w:rsidR="0097353F" w:rsidRDefault="0097353F" w:rsidP="00D2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76B7B"/>
    <w:multiLevelType w:val="multilevel"/>
    <w:tmpl w:val="7AC76B7B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="微软雅黑" w:hint="default"/>
        <w:color w:val="363635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D40AB"/>
    <w:rsid w:val="8FBF0FB2"/>
    <w:rsid w:val="AE78EF6B"/>
    <w:rsid w:val="BFFD40AB"/>
    <w:rsid w:val="F5F604D3"/>
    <w:rsid w:val="F75F079D"/>
    <w:rsid w:val="FCBD1E76"/>
    <w:rsid w:val="FDFF169E"/>
    <w:rsid w:val="FF8F0E79"/>
    <w:rsid w:val="FFFB2188"/>
    <w:rsid w:val="00004B20"/>
    <w:rsid w:val="000311E1"/>
    <w:rsid w:val="001A61E6"/>
    <w:rsid w:val="00227963"/>
    <w:rsid w:val="002B7529"/>
    <w:rsid w:val="002C53AC"/>
    <w:rsid w:val="005D104B"/>
    <w:rsid w:val="006F2105"/>
    <w:rsid w:val="00737DB9"/>
    <w:rsid w:val="0084697F"/>
    <w:rsid w:val="00901D64"/>
    <w:rsid w:val="00920F93"/>
    <w:rsid w:val="0097353F"/>
    <w:rsid w:val="009A311E"/>
    <w:rsid w:val="009E006B"/>
    <w:rsid w:val="00AB4225"/>
    <w:rsid w:val="00B1656E"/>
    <w:rsid w:val="00D20117"/>
    <w:rsid w:val="00D67A66"/>
    <w:rsid w:val="00EF185E"/>
    <w:rsid w:val="0FEC403F"/>
    <w:rsid w:val="10E94D13"/>
    <w:rsid w:val="24BA2272"/>
    <w:rsid w:val="37AF406D"/>
    <w:rsid w:val="3BCDEC6E"/>
    <w:rsid w:val="3CDF5EAA"/>
    <w:rsid w:val="5A3F352F"/>
    <w:rsid w:val="5DA8BE55"/>
    <w:rsid w:val="6BE2ED13"/>
    <w:rsid w:val="77AF669D"/>
    <w:rsid w:val="7B5EA070"/>
    <w:rsid w:val="7DDEA256"/>
    <w:rsid w:val="7EE9139D"/>
    <w:rsid w:val="7EFB1C05"/>
    <w:rsid w:val="7F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0B537-EC86-4EC0-A055-CE147410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customStyle="1" w:styleId="Char3">
    <w:name w:val="批注主题 Char"/>
    <w:link w:val="a8"/>
    <w:rPr>
      <w:b/>
      <w:bCs/>
      <w:kern w:val="2"/>
      <w:sz w:val="21"/>
      <w:szCs w:val="22"/>
    </w:r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annotation reference"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zqjyjbgs@zb.shandon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Links>
    <vt:vector size="6" baseType="variant"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mailto:lzqjyjbgs@zb.shandong.cn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zwgkb</dc:creator>
  <cp:keywords/>
  <cp:lastModifiedBy>Lenovo</cp:lastModifiedBy>
  <cp:revision>3</cp:revision>
  <dcterms:created xsi:type="dcterms:W3CDTF">2026-01-22T10:01:00Z</dcterms:created>
  <dcterms:modified xsi:type="dcterms:W3CDTF">2026-04-22T08:52:00Z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C5468272F51C433F8044C2B72CA62F09_12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