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spacing w:val="-17"/>
          <w:sz w:val="44"/>
          <w:szCs w:val="44"/>
          <w:shd w:val="clear" w:color="auto" w:fill="FFFFFF"/>
        </w:rPr>
      </w:pPr>
      <w:bookmarkStart w:id="0" w:name="OLE_LINK3"/>
      <w:bookmarkStart w:id="1" w:name="OLE_LINK4"/>
      <w:r>
        <w:rPr>
          <w:rFonts w:ascii="方正小标宋简体" w:eastAsia="方正小标宋简体" w:hAnsi="方正小标宋简体" w:cs="方正小标宋简体" w:hint="eastAsia"/>
          <w:bCs/>
          <w:color w:val="333333"/>
          <w:spacing w:val="-17"/>
          <w:sz w:val="44"/>
          <w:szCs w:val="44"/>
          <w:shd w:val="clear" w:color="auto" w:fill="FFFFFF"/>
        </w:rPr>
        <w:t>淄博市临淄区教育和体育局2025年政府信息</w:t>
      </w: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spacing w:val="-17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333333"/>
          <w:spacing w:val="-17"/>
          <w:sz w:val="44"/>
          <w:szCs w:val="44"/>
          <w:shd w:val="clear" w:color="auto" w:fill="FFFFFF"/>
        </w:rPr>
        <w:t>公开工作</w:t>
      </w:r>
      <w:r>
        <w:rPr>
          <w:rFonts w:ascii="方正小标宋简体" w:eastAsia="方正小标宋简体" w:hAnsi="方正小标宋简体" w:cs="方正小标宋简体" w:hint="eastAsia"/>
          <w:bCs/>
          <w:color w:val="333333"/>
          <w:sz w:val="44"/>
          <w:szCs w:val="44"/>
          <w:shd w:val="clear" w:color="auto" w:fill="FFFFFF"/>
        </w:rPr>
        <w:t>年度报告</w:t>
      </w:r>
      <w:bookmarkEnd w:id="0"/>
      <w:bookmarkEnd w:id="1"/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  <w:szCs w:val="24"/>
        </w:rPr>
      </w:pP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  <w:szCs w:val="24"/>
        </w:rPr>
      </w:pP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本年度报告中所列数据的统计期限自2025年1月1日起，至2025年12月31日止。如对报告内容有疑问，请与</w:t>
      </w:r>
      <w:r>
        <w:rPr>
          <w:rFonts w:ascii="仿宋_GB2312" w:eastAsia="仿宋_GB2312" w:hAnsi="方正小标宋简体" w:cs="方正小标宋简体" w:hint="eastAsia"/>
          <w:bCs/>
          <w:color w:val="333333"/>
          <w:sz w:val="32"/>
          <w:szCs w:val="32"/>
          <w:shd w:val="clear" w:color="auto" w:fill="FFFFFF"/>
        </w:rPr>
        <w:t>临淄区教育和体育局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联系（地址：临淄区晏婴路185号；邮编：255400；电话：0533-7866502；电子邮箱：</w:t>
      </w:r>
      <w:hyperlink r:id="rId7" w:history="1">
        <w:r>
          <w:rPr>
            <w:rStyle w:val="a9"/>
            <w:rFonts w:ascii="仿宋_GB2312" w:eastAsia="仿宋_GB2312" w:hint="eastAsia"/>
            <w:sz w:val="32"/>
            <w:szCs w:val="32"/>
            <w:shd w:val="clear" w:color="auto" w:fill="FFFFFF"/>
          </w:rPr>
          <w:t>lzqjyjbgs@</w:t>
        </w:r>
        <w:r>
          <w:rPr>
            <w:rStyle w:val="a9"/>
            <w:rFonts w:ascii="仿宋_GB2312" w:eastAsia="仿宋_GB2312" w:hAnsi="仿宋" w:hint="eastAsia"/>
            <w:sz w:val="32"/>
            <w:szCs w:val="32"/>
            <w:shd w:val="clear" w:color="auto" w:fill="FFFFFF"/>
          </w:rPr>
          <w:t>zb.shandong.cn</w:t>
        </w:r>
      </w:hyperlink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）。</w:t>
      </w: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/>
          <w:color w:val="333333"/>
          <w:sz w:val="32"/>
          <w:szCs w:val="32"/>
          <w:shd w:val="clear" w:color="auto" w:fill="FFFFFF"/>
        </w:rPr>
        <w:t>一、总体情况</w:t>
      </w:r>
    </w:p>
    <w:p w:rsidR="00AB4225" w:rsidRDefault="00AB4225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hint="eastAsia"/>
          <w:sz w:val="32"/>
          <w:szCs w:val="32"/>
        </w:rPr>
        <w:t>年，临淄区教育和体育局坚持以党的二十大精神为引领，深刻把握以人民为中心的发展思想，紧紧围绕“办好人民满意的教育体育事业”这一核心目标，统筹谋划全区教育体育领域改革发展各项任务。全年工作坚持稳中求进、以进促稳、先立后破的总基调，致力于提升政府信息发布的时效性、准确性与权威性，积极主动回应社会关切，为推动全区教育体育事业高质量发展营造良好环境。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主动公开信息情况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年通过政府信息公开专栏公开信息共计</w:t>
      </w:r>
      <w:r>
        <w:rPr>
          <w:rFonts w:ascii="仿宋_GB2312" w:eastAsia="仿宋_GB2312" w:hAnsi="仿宋_GB2312" w:cs="仿宋_GB2312"/>
          <w:sz w:val="32"/>
          <w:szCs w:val="32"/>
        </w:rPr>
        <w:t>1748</w:t>
      </w:r>
      <w:r>
        <w:rPr>
          <w:rFonts w:ascii="仿宋_GB2312" w:eastAsia="仿宋_GB2312" w:hAnsi="仿宋_GB2312" w:cs="仿宋_GB2312" w:hint="eastAsia"/>
          <w:sz w:val="32"/>
          <w:szCs w:val="32"/>
        </w:rPr>
        <w:t>条，公开内容涵盖机构职能、法规公文、政府会议、政策解读、重大行政决策、规划计划、重大建设项目、公共资源配置、民生公益、教育信息、公共文化体育、重要部署执行公开、建议提案办理、财政信息、管理和服务公开、公共监督、人事信息等各方面。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（二）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依申请公开情况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我单位202</w:t>
      </w: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年共收到公民通过各种形式提出的信息公开申请2件，涉及学校人事信息和临淄区学校信息，我单位依据《中华人民共和国政府信息公开条例》进行了规范回复。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政府信息管理情况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是着力健全公开管理体系。通过优化流程设计、厘清部门与学校权责，确保政府信息公开各环节规范有序、运行高效。二是切实筑牢信息安全防线。严格执行公开发布前的保密审查，坚决守住“涉密信息不上网、上网信息不涉密”的安全底线。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政府信息公开平台建设情况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，本单位坚持线上双线并行，依托区政府门户网站与“临淄教育”微信公众号，主动设置便民服务与智慧教育专栏。聚焦群众关切与实际工作需要，及时发布教体领域权威信息，切实保障了公众的知情权与监督权，使信息获取更为便捷高效。</w:t>
      </w:r>
    </w:p>
    <w:p w:rsidR="00AB4225" w:rsidRDefault="00AB422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 w:rsidRPr="00D20117">
        <w:rPr>
          <w:rFonts w:ascii="仿宋_GB2312" w:eastAsia="仿宋_GB2312" w:hAnsi="仿宋_GB2312" w:cs="仿宋_GB2312" w:hint="eastAsia"/>
          <w:sz w:val="32"/>
          <w:szCs w:val="32"/>
        </w:rPr>
        <w:t>（五）</w:t>
      </w:r>
      <w:r w:rsidR="00D20117" w:rsidRPr="00D20117">
        <w:rPr>
          <w:rFonts w:ascii="仿宋_GB2312" w:eastAsia="仿宋_GB2312" w:hAnsi="仿宋_GB2312" w:cs="仿宋_GB2312" w:hint="eastAsia"/>
          <w:sz w:val="32"/>
          <w:szCs w:val="32"/>
        </w:rPr>
        <w:t>监督保障方面</w:t>
      </w:r>
      <w:r w:rsidR="00D20117">
        <w:rPr>
          <w:rFonts w:ascii="仿宋_GB2312" w:eastAsia="仿宋_GB2312" w:hAnsi="仿宋_GB2312" w:cs="仿宋_GB2312" w:hint="eastAsia"/>
          <w:sz w:val="32"/>
          <w:szCs w:val="32"/>
        </w:rPr>
        <w:t>情况</w:t>
      </w:r>
    </w:p>
    <w:p w:rsidR="00AB4225" w:rsidRDefault="00D2011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D20117">
        <w:rPr>
          <w:rFonts w:ascii="仿宋_GB2312" w:eastAsia="仿宋_GB2312" w:hAnsi="仿宋_GB2312" w:cs="仿宋_GB2312" w:hint="eastAsia"/>
          <w:sz w:val="32"/>
          <w:szCs w:val="32"/>
        </w:rPr>
        <w:t>区教体局办公室承担着政务公开的全流程管理职责。为保障工作质量，科室建立了专人审核制度，将多维度核验机制嵌入信息发布前流程，全面审视信息的政治立场、政策依据、实质内容、文本质量与时效要求，实现对问题的早期发现与修正，形成安全、准确、权威的发布闭环。</w:t>
      </w: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仿宋_GB2312" w:eastAsia="仿宋_GB2312" w:hAnsi="宋体" w:cs="宋体"/>
          <w:color w:val="FF0000"/>
          <w:sz w:val="21"/>
          <w:szCs w:val="21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 xml:space="preserve">二、主动公开政府信息情况      </w:t>
      </w:r>
    </w:p>
    <w:tbl>
      <w:tblPr>
        <w:tblW w:w="8824" w:type="dxa"/>
        <w:tblLayout w:type="fixed"/>
        <w:tblLook w:val="0000" w:firstRow="0" w:lastRow="0" w:firstColumn="0" w:lastColumn="0" w:noHBand="0" w:noVBand="0"/>
      </w:tblPr>
      <w:tblGrid>
        <w:gridCol w:w="2206"/>
        <w:gridCol w:w="2206"/>
        <w:gridCol w:w="2206"/>
        <w:gridCol w:w="2206"/>
      </w:tblGrid>
      <w:tr w:rsidR="00AB4225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第二十条第（一）项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现行有效件数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AB4225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第二十条第（五）项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cs="Calibri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kern w:val="0"/>
                <w:szCs w:val="21"/>
              </w:rPr>
              <w:t>3</w:t>
            </w:r>
            <w:r>
              <w:rPr>
                <w:rFonts w:ascii="仿宋_GB2312" w:eastAsia="仿宋_GB2312" w:cs="Calibri"/>
                <w:kern w:val="0"/>
                <w:szCs w:val="21"/>
              </w:rPr>
              <w:t>30</w:t>
            </w:r>
          </w:p>
        </w:tc>
      </w:tr>
      <w:tr w:rsidR="00AB4225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第二十条第（六）项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cs="Calibri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FF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cs="Calibri" w:hint="eastAsia"/>
                <w:kern w:val="0"/>
                <w:szCs w:val="21"/>
              </w:rPr>
              <w:t>0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cs="Calibri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color w:val="FF0000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cs="Calibri" w:hint="eastAsia"/>
                <w:kern w:val="0"/>
                <w:szCs w:val="21"/>
              </w:rPr>
              <w:t>0</w:t>
            </w:r>
          </w:p>
        </w:tc>
      </w:tr>
      <w:tr w:rsidR="00AB4225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第二十条第（八）项</w:t>
            </w:r>
          </w:p>
        </w:tc>
      </w:tr>
      <w:tr w:rsidR="00AB4225">
        <w:trPr>
          <w:trHeight w:val="732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B4225" w:rsidRDefault="00AB422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:rsidR="00AB4225">
        <w:trPr>
          <w:trHeight w:val="56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4225" w:rsidRDefault="00AB4225">
            <w:pPr>
              <w:widowControl/>
              <w:jc w:val="left"/>
              <w:rPr>
                <w:rFonts w:ascii="仿宋_GB2312" w:eastAsia="仿宋_GB2312" w:cs="Calibri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kern w:val="0"/>
                <w:szCs w:val="21"/>
              </w:rPr>
              <w:t xml:space="preserve">　5</w:t>
            </w:r>
            <w:r>
              <w:rPr>
                <w:rFonts w:ascii="仿宋_GB2312" w:eastAsia="仿宋_GB2312" w:cs="Calibri"/>
                <w:kern w:val="0"/>
                <w:szCs w:val="21"/>
              </w:rPr>
              <w:t>7.41</w:t>
            </w:r>
          </w:p>
        </w:tc>
      </w:tr>
    </w:tbl>
    <w:p w:rsidR="00AB4225" w:rsidRDefault="00AB4225">
      <w:pPr>
        <w:rPr>
          <w:rFonts w:ascii="黑体" w:eastAsia="黑体" w:hAnsi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bCs/>
          <w:color w:val="333333"/>
          <w:kern w:val="0"/>
          <w:sz w:val="32"/>
          <w:szCs w:val="32"/>
          <w:shd w:val="clear" w:color="auto" w:fill="FFFFFF"/>
          <w:lang w:bidi="ar"/>
        </w:rPr>
        <w:t>三、收到和处理政府信息公开申请情况</w:t>
      </w:r>
    </w:p>
    <w:tbl>
      <w:tblPr>
        <w:tblW w:w="95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1699"/>
        <w:gridCol w:w="2973"/>
        <w:gridCol w:w="752"/>
        <w:gridCol w:w="540"/>
        <w:gridCol w:w="540"/>
        <w:gridCol w:w="720"/>
        <w:gridCol w:w="675"/>
        <w:gridCol w:w="526"/>
        <w:gridCol w:w="701"/>
      </w:tblGrid>
      <w:tr w:rsidR="00AB4225">
        <w:trPr>
          <w:trHeight w:val="413"/>
          <w:jc w:val="center"/>
        </w:trPr>
        <w:tc>
          <w:tcPr>
            <w:tcW w:w="5093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（本列数据的勾稽关系为：第一项加第二项之和，</w:t>
            </w:r>
          </w:p>
          <w:p w:rsidR="00AB4225" w:rsidRDefault="00AB4225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AB4225">
        <w:trPr>
          <w:trHeight w:val="425"/>
          <w:jc w:val="center"/>
        </w:trPr>
        <w:tc>
          <w:tcPr>
            <w:tcW w:w="5093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47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5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AB4225">
        <w:trPr>
          <w:trHeight w:val="322"/>
          <w:jc w:val="center"/>
        </w:trPr>
        <w:tc>
          <w:tcPr>
            <w:tcW w:w="5093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47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</w:tr>
      <w:tr w:rsidR="00AB4225">
        <w:trPr>
          <w:trHeight w:val="20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rPr>
                <w:rFonts w:ascii="黑体" w:eastAsia="黑体" w:hAnsi="黑体"/>
                <w:szCs w:val="21"/>
                <w:highlight w:val="yellow"/>
              </w:rPr>
            </w:pPr>
            <w:r w:rsidRPr="00D20117">
              <w:rPr>
                <w:rFonts w:ascii="黑体" w:eastAsia="黑体" w:hAnsi="黑体" w:hint="eastAsia"/>
                <w:kern w:val="0"/>
                <w:szCs w:val="21"/>
              </w:rPr>
              <w:t>一、</w:t>
            </w:r>
            <w:bookmarkStart w:id="2" w:name="_Hlk66973412"/>
            <w:r w:rsidRPr="00D20117">
              <w:rPr>
                <w:rFonts w:ascii="黑体" w:eastAsia="黑体" w:hAnsi="黑体" w:hint="eastAsia"/>
                <w:kern w:val="0"/>
                <w:szCs w:val="21"/>
              </w:rPr>
              <w:t>本年新收政府信息公开申请数量</w:t>
            </w:r>
            <w:bookmarkEnd w:id="2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  <w:highlight w:val="yellow"/>
              </w:rPr>
            </w:pPr>
            <w:r w:rsidRPr="00D20117">
              <w:rPr>
                <w:rFonts w:ascii="仿宋_GB2312" w:eastAsia="仿宋_GB2312" w:hAnsi="Times New Roman" w:hint="eastAsia"/>
                <w:szCs w:val="21"/>
              </w:rPr>
              <w:t>2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  <w:highlight w:val="yellow"/>
              </w:rPr>
            </w:pPr>
            <w:r w:rsidRPr="00D20117">
              <w:rPr>
                <w:rFonts w:ascii="仿宋_GB2312" w:eastAsia="仿宋_GB2312" w:hAnsi="Times New Roman" w:hint="eastAsia"/>
                <w:szCs w:val="21"/>
              </w:rPr>
              <w:t>2</w:t>
            </w:r>
          </w:p>
        </w:tc>
      </w:tr>
      <w:tr w:rsidR="00AB4225">
        <w:trPr>
          <w:trHeight w:val="20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AB4225">
        <w:trPr>
          <w:jc w:val="center"/>
        </w:trPr>
        <w:tc>
          <w:tcPr>
            <w:tcW w:w="416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2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3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2</w:t>
            </w:r>
          </w:p>
        </w:tc>
      </w:tr>
      <w:tr w:rsidR="00AB4225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</w:t>
            </w:r>
            <w:bookmarkStart w:id="3" w:name="_Hlk66973981"/>
            <w:r>
              <w:rPr>
                <w:rFonts w:ascii="黑体" w:eastAsia="黑体" w:hAnsi="黑体" w:hint="eastAsia"/>
                <w:kern w:val="0"/>
                <w:szCs w:val="21"/>
              </w:rPr>
              <w:t>区分处理的，只计这一情形，不计其他情形</w:t>
            </w:r>
            <w:bookmarkEnd w:id="3"/>
            <w:r>
              <w:rPr>
                <w:rFonts w:ascii="黑体" w:eastAsia="黑体" w:hAnsi="黑体" w:hint="eastAsia"/>
                <w:kern w:val="0"/>
                <w:szCs w:val="21"/>
              </w:rPr>
              <w:t>）</w:t>
            </w:r>
          </w:p>
        </w:tc>
        <w:tc>
          <w:tcPr>
            <w:tcW w:w="752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3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4" w:name="_Hlk66974104"/>
            <w:r>
              <w:rPr>
                <w:rFonts w:ascii="仿宋_GB2312" w:eastAsia="仿宋_GB2312" w:hAnsi="黑体" w:hint="eastAsia"/>
                <w:kern w:val="0"/>
                <w:szCs w:val="21"/>
              </w:rPr>
              <w:t>其他法律行政法规禁止公开</w:t>
            </w:r>
            <w:bookmarkEnd w:id="4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</w:t>
            </w:r>
            <w:bookmarkStart w:id="5" w:name="_Hlk66974290"/>
            <w:r>
              <w:rPr>
                <w:rFonts w:ascii="仿宋_GB2312" w:eastAsia="仿宋_GB2312" w:hAnsi="黑体" w:hint="eastAsia"/>
                <w:kern w:val="0"/>
                <w:szCs w:val="21"/>
              </w:rPr>
              <w:t>保护第三方合法权益</w:t>
            </w:r>
            <w:bookmarkEnd w:id="5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</w:t>
            </w:r>
            <w:bookmarkStart w:id="6" w:name="_Hlk66974555"/>
            <w:r>
              <w:rPr>
                <w:rFonts w:ascii="仿宋_GB2312" w:eastAsia="仿宋_GB2312" w:hAnsi="黑体" w:hint="eastAsia"/>
                <w:kern w:val="0"/>
                <w:szCs w:val="21"/>
              </w:rPr>
              <w:t>属于四类过程性信息</w:t>
            </w:r>
            <w:bookmarkEnd w:id="6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</w:t>
            </w:r>
            <w:bookmarkStart w:id="7" w:name="_Hlk66975211"/>
            <w:r>
              <w:rPr>
                <w:rFonts w:ascii="仿宋_GB2312" w:eastAsia="仿宋_GB2312" w:hAnsi="黑体" w:hint="eastAsia"/>
                <w:kern w:val="0"/>
                <w:szCs w:val="21"/>
              </w:rPr>
              <w:t>属于行政查询事项</w:t>
            </w:r>
            <w:bookmarkEnd w:id="7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8" w:name="_Hlk66975392"/>
            <w:r>
              <w:rPr>
                <w:rFonts w:ascii="仿宋_GB2312" w:eastAsia="仿宋_GB2312" w:hAnsi="黑体" w:hint="eastAsia"/>
                <w:kern w:val="0"/>
                <w:szCs w:val="21"/>
              </w:rPr>
              <w:t>没有现成信息需要另行制作</w:t>
            </w:r>
            <w:bookmarkEnd w:id="8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</w:t>
            </w:r>
            <w:bookmarkStart w:id="9" w:name="_Hlk66975466"/>
            <w:r>
              <w:rPr>
                <w:rFonts w:ascii="仿宋_GB2312" w:eastAsia="仿宋_GB2312" w:hAnsi="黑体" w:hint="eastAsia"/>
                <w:kern w:val="0"/>
                <w:szCs w:val="21"/>
              </w:rPr>
              <w:t>补正后申请内容仍不明确</w:t>
            </w:r>
            <w:bookmarkEnd w:id="9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</w:t>
            </w:r>
            <w:bookmarkStart w:id="10" w:name="_Hlk66975537"/>
            <w:r>
              <w:rPr>
                <w:rFonts w:ascii="仿宋_GB2312" w:eastAsia="仿宋_GB2312" w:hAnsi="黑体" w:hint="eastAsia"/>
                <w:kern w:val="0"/>
                <w:szCs w:val="21"/>
              </w:rPr>
              <w:t>信访举报投诉类申请</w:t>
            </w:r>
            <w:bookmarkEnd w:id="10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trHeight w:hRule="exact" w:val="397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:rsidR="00AB4225" w:rsidRDefault="00AB4225">
            <w:pPr>
              <w:widowControl/>
              <w:spacing w:line="30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B4225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AB4225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AB4225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Cs w:val="21"/>
                <w:highlight w:val="yellow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 w:rsidRPr="00D20117"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D20117">
              <w:rPr>
                <w:rFonts w:ascii="仿宋_GB2312" w:eastAsia="仿宋_GB2312" w:hAnsi="Times New Roman"/>
                <w:szCs w:val="21"/>
              </w:rPr>
              <w:t>2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D20117"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D20117"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D20117"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D20117"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D20117"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Pr="00D20117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 w:rsidRPr="00D20117">
              <w:rPr>
                <w:rFonts w:ascii="仿宋_GB2312" w:eastAsia="仿宋_GB2312" w:hAnsi="Times New Roman" w:hint="eastAsia"/>
                <w:szCs w:val="21"/>
              </w:rPr>
              <w:t>2</w:t>
            </w:r>
          </w:p>
        </w:tc>
      </w:tr>
      <w:tr w:rsidR="00AB4225">
        <w:trPr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</w:tbl>
    <w:p w:rsidR="00AB4225" w:rsidRDefault="00AB4225">
      <w:pPr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黑体" w:hint="eastAsia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AB4225">
        <w:trPr>
          <w:trHeight w:val="497"/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行政诉讼</w:t>
            </w:r>
          </w:p>
        </w:tc>
      </w:tr>
      <w:tr w:rsidR="00AB4225">
        <w:trPr>
          <w:trHeight w:val="547"/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AB4225" w:rsidRDefault="00AB4225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21" w:left="-43" w:rightChars="-63" w:right="-132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39" w:left="-82" w:rightChars="-46" w:right="-97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AB4225" w:rsidRDefault="00AB4225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line="320" w:lineRule="exact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</w:t>
            </w:r>
          </w:p>
          <w:p w:rsidR="00AB4225" w:rsidRDefault="00AB4225">
            <w:pPr>
              <w:widowControl/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</w:rPr>
            </w:pPr>
            <w:bookmarkStart w:id="11" w:name="_Hlk67039688"/>
            <w:r>
              <w:rPr>
                <w:rFonts w:ascii="黑体" w:eastAsia="黑体" w:hAnsi="黑体"/>
                <w:kern w:val="0"/>
                <w:sz w:val="20"/>
                <w:szCs w:val="20"/>
              </w:rPr>
              <w:t>复议后起诉</w:t>
            </w:r>
            <w:bookmarkEnd w:id="11"/>
          </w:p>
        </w:tc>
      </w:tr>
      <w:tr w:rsidR="00AB4225">
        <w:trPr>
          <w:trHeight w:val="906"/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50" w:left="-105" w:rightChars="-60" w:right="-12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41" w:left="-86" w:rightChars="-42" w:right="-8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AB4225" w:rsidRDefault="00AB4225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AB4225" w:rsidRDefault="00AB4225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47" w:left="-99" w:rightChars="-37" w:right="-7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AB4225" w:rsidRDefault="00AB4225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AB4225" w:rsidRDefault="00AB4225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ind w:leftChars="-33" w:left="-67" w:rightChars="-50" w:right="-105" w:hangingChars="1" w:hanging="2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</w:tr>
      <w:tr w:rsidR="00AB4225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AB4225" w:rsidRDefault="00AB422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</w:tr>
    </w:tbl>
    <w:p w:rsidR="00AB4225" w:rsidRDefault="00AB4225">
      <w:pPr>
        <w:widowControl/>
        <w:jc w:val="left"/>
        <w:rPr>
          <w:rFonts w:ascii="仿宋_GB2312" w:eastAsia="仿宋_GB2312" w:cs="Calibri"/>
          <w:color w:val="FF0000"/>
          <w:kern w:val="0"/>
          <w:szCs w:val="21"/>
        </w:rPr>
      </w:pP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  <w:lang w:bidi="ar"/>
        </w:rPr>
        <w:t>五、存在的主要问题及改进情况</w:t>
      </w:r>
    </w:p>
    <w:p w:rsidR="00AB4225" w:rsidRDefault="00AB4225">
      <w:pPr>
        <w:pStyle w:val="ab"/>
        <w:numPr>
          <w:ilvl w:val="0"/>
          <w:numId w:val="1"/>
        </w:numPr>
        <w:ind w:firstLineChars="0"/>
        <w:rPr>
          <w:rFonts w:ascii="楷体_GB2312" w:eastAsia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color w:val="000000"/>
          <w:sz w:val="32"/>
          <w:szCs w:val="32"/>
          <w:shd w:val="clear" w:color="auto" w:fill="FFFFFF"/>
        </w:rPr>
        <w:t>存在问题</w:t>
      </w:r>
    </w:p>
    <w:p w:rsidR="00AB4225" w:rsidRDefault="00AB4225">
      <w:pPr>
        <w:widowControl/>
        <w:ind w:firstLineChars="200" w:firstLine="640"/>
        <w:jc w:val="left"/>
        <w:rPr>
          <w:rFonts w:ascii="楷体_GB2312" w:eastAsia="楷体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hint="eastAsia"/>
          <w:color w:val="363635"/>
          <w:sz w:val="32"/>
          <w:szCs w:val="32"/>
        </w:rPr>
        <w:t>政策文件解读工作有待进一步加强，解读形式和解读质量还不够丰富。</w:t>
      </w:r>
    </w:p>
    <w:p w:rsidR="00AB4225" w:rsidRDefault="00AB4225">
      <w:pPr>
        <w:pStyle w:val="ab"/>
        <w:numPr>
          <w:ilvl w:val="0"/>
          <w:numId w:val="1"/>
        </w:numPr>
        <w:ind w:firstLineChars="0"/>
        <w:rPr>
          <w:rFonts w:ascii="楷体_GB2312" w:eastAsia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color w:val="000000"/>
          <w:sz w:val="32"/>
          <w:szCs w:val="32"/>
          <w:shd w:val="clear" w:color="auto" w:fill="FFFFFF"/>
        </w:rPr>
        <w:lastRenderedPageBreak/>
        <w:t>改进措施</w:t>
      </w: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0000FF"/>
          <w:kern w:val="2"/>
          <w:szCs w:val="24"/>
          <w:shd w:val="clear" w:color="auto" w:fill="FFFFFF"/>
        </w:rPr>
      </w:pPr>
      <w:r>
        <w:rPr>
          <w:rFonts w:ascii="仿宋_GB2312" w:eastAsia="仿宋_GB2312" w:hAnsi="微软雅黑" w:hint="eastAsia"/>
          <w:color w:val="363635"/>
          <w:sz w:val="32"/>
          <w:szCs w:val="32"/>
        </w:rPr>
        <w:t>确立“谁起草、谁解读”的原则，明确主要负责人是“第一解读人和责任人”，压实“第一解读人”责任，确保解读材料与政策文件同步发布。在内容上，聚焦公众关切，使用通俗语言和具体案例，提供清晰的操作指南。</w:t>
      </w:r>
    </w:p>
    <w:p w:rsidR="00AB4225" w:rsidRDefault="00AB4225">
      <w:pPr>
        <w:pStyle w:val="a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highlight w:val="yellow"/>
          <w:shd w:val="clear" w:color="auto" w:fill="FFFFFF"/>
          <w:lang w:bidi="ar"/>
        </w:rPr>
      </w:pPr>
      <w:r w:rsidRPr="00D20117"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 w:rsidR="00AB4225" w:rsidRDefault="00AB4225">
      <w:pPr>
        <w:widowControl/>
        <w:spacing w:line="560" w:lineRule="atLeast"/>
        <w:ind w:firstLine="640"/>
        <w:rPr>
          <w:rFonts w:ascii="仿宋_GB2312" w:eastAsia="仿宋_GB2312" w:hAnsi="微软雅黑" w:cs="宋体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（一）收取信息处理费情况。202</w:t>
      </w:r>
      <w:r>
        <w:rPr>
          <w:rFonts w:ascii="仿宋_GB2312" w:eastAsia="仿宋_GB2312" w:hAnsi="微软雅黑" w:cs="宋体"/>
          <w:kern w:val="0"/>
          <w:sz w:val="32"/>
          <w:szCs w:val="32"/>
        </w:rPr>
        <w:t>5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年，无收取信息处理费情况。</w:t>
      </w:r>
    </w:p>
    <w:p w:rsidR="00AB4225" w:rsidRDefault="00AB4225">
      <w:pPr>
        <w:widowControl/>
        <w:spacing w:line="560" w:lineRule="atLeast"/>
        <w:ind w:firstLine="640"/>
        <w:rPr>
          <w:rFonts w:ascii="仿宋_GB2312" w:eastAsia="仿宋_GB2312" w:hAnsi="微软雅黑" w:cs="宋体"/>
          <w:kern w:val="0"/>
          <w:sz w:val="32"/>
          <w:szCs w:val="32"/>
        </w:rPr>
      </w:pPr>
      <w:r w:rsidRPr="00D20117">
        <w:rPr>
          <w:rFonts w:ascii="仿宋_GB2312" w:eastAsia="仿宋_GB2312" w:hAnsi="微软雅黑" w:cs="宋体" w:hint="eastAsia"/>
          <w:kern w:val="0"/>
          <w:sz w:val="32"/>
          <w:szCs w:val="32"/>
        </w:rPr>
        <w:t>（二）人大代表建议和政协提案办理结果情况。202</w:t>
      </w:r>
      <w:r w:rsidRPr="00D20117">
        <w:rPr>
          <w:rFonts w:ascii="仿宋_GB2312" w:eastAsia="仿宋_GB2312" w:hAnsi="微软雅黑" w:cs="宋体"/>
          <w:kern w:val="0"/>
          <w:sz w:val="32"/>
          <w:szCs w:val="32"/>
        </w:rPr>
        <w:t>5</w:t>
      </w:r>
      <w:r w:rsidRPr="00D20117">
        <w:rPr>
          <w:rFonts w:ascii="仿宋_GB2312" w:eastAsia="仿宋_GB2312" w:hAnsi="微软雅黑" w:cs="宋体" w:hint="eastAsia"/>
          <w:kern w:val="0"/>
          <w:sz w:val="32"/>
          <w:szCs w:val="32"/>
        </w:rPr>
        <w:t>年，办理区人大代表建议和区政协委员提案62件，其中区人大代表建议24件，区政协委员提案</w:t>
      </w:r>
      <w:r w:rsidRPr="00D20117">
        <w:rPr>
          <w:rFonts w:ascii="仿宋_GB2312" w:eastAsia="仿宋_GB2312" w:hAnsi="微软雅黑" w:cs="宋体"/>
          <w:kern w:val="0"/>
          <w:sz w:val="32"/>
          <w:szCs w:val="32"/>
        </w:rPr>
        <w:t>3</w:t>
      </w:r>
      <w:r w:rsidRPr="00D20117">
        <w:rPr>
          <w:rFonts w:ascii="仿宋_GB2312" w:eastAsia="仿宋_GB2312" w:hAnsi="微软雅黑" w:cs="宋体" w:hint="eastAsia"/>
          <w:kern w:val="0"/>
          <w:sz w:val="32"/>
          <w:szCs w:val="32"/>
        </w:rPr>
        <w:t>8件。</w:t>
      </w:r>
    </w:p>
    <w:p w:rsidR="00D20117" w:rsidRDefault="00D20117">
      <w:pPr>
        <w:widowControl/>
        <w:spacing w:line="560" w:lineRule="atLeast"/>
        <w:ind w:firstLine="640"/>
        <w:rPr>
          <w:rFonts w:ascii="仿宋_GB2312" w:eastAsia="仿宋_GB2312" w:hAnsi="微软雅黑" w:cs="宋体"/>
          <w:kern w:val="0"/>
          <w:sz w:val="32"/>
          <w:szCs w:val="32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>（三）</w:t>
      </w:r>
      <w:r w:rsidRPr="00D20117">
        <w:rPr>
          <w:rFonts w:ascii="仿宋_GB2312" w:eastAsia="仿宋_GB2312" w:hAnsi="微软雅黑" w:cs="宋体" w:hint="eastAsia"/>
          <w:kern w:val="0"/>
          <w:sz w:val="32"/>
          <w:szCs w:val="32"/>
        </w:rPr>
        <w:t>本部门在政务公开制度、内容、形式和平台建设方面的创新实践情况。今年以来，本部门聚焦政务公开工作的提质增效，开展了一系列创新实践。在制度层面，通过组织学校相关人员专题培训，系统提升基层公开能力，将公开要求转化为全系统的共同行动准则。在内容与形式层面，创新开展 “政协委员、人大代表看教育” 活动，变单向发布为沉浸式的深度互动与监督，并以此生成鲜活素材，借助图文、短视频等多元方式丰富解读。在平台层面，强化 “临淄教育”微信公众号 等核心阵地建设，实现线下活动与线上发布的矩阵协同，有效拓展了公开的覆盖面与影响力，整体推动了政务公开向更透明、更互动、更规范的方向深化。</w:t>
      </w:r>
    </w:p>
    <w:p w:rsidR="00737DB9" w:rsidRPr="00737DB9" w:rsidRDefault="00737DB9" w:rsidP="00737DB9">
      <w:pPr>
        <w:widowControl/>
        <w:spacing w:line="560" w:lineRule="atLeast"/>
        <w:ind w:firstLine="640"/>
        <w:rPr>
          <w:rFonts w:ascii="仿宋_GB2312" w:eastAsia="仿宋_GB2312" w:hAnsi="微软雅黑" w:cs="宋体" w:hint="eastAsia"/>
          <w:kern w:val="0"/>
          <w:sz w:val="32"/>
          <w:szCs w:val="32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lastRenderedPageBreak/>
        <w:t>（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四</w:t>
      </w:r>
      <w:r>
        <w:rPr>
          <w:rFonts w:ascii="仿宋_GB2312" w:eastAsia="仿宋_GB2312" w:hAnsi="微软雅黑" w:cs="宋体"/>
          <w:kern w:val="0"/>
          <w:sz w:val="32"/>
          <w:szCs w:val="32"/>
        </w:rPr>
        <w:t>）</w:t>
      </w:r>
      <w:r w:rsidRPr="00737DB9">
        <w:rPr>
          <w:rFonts w:ascii="仿宋_GB2312" w:eastAsia="仿宋_GB2312" w:hAnsi="微软雅黑" w:cs="宋体" w:hint="eastAsia"/>
          <w:kern w:val="0"/>
          <w:sz w:val="32"/>
          <w:szCs w:val="32"/>
        </w:rPr>
        <w:t>落实上级年度政务公开工作要点情况。本年度，我单位严格落实《2025年临淄区政务公开工作要点》,</w:t>
      </w:r>
      <w:r w:rsidRPr="00737DB9">
        <w:rPr>
          <w:rFonts w:hint="eastAsia"/>
        </w:rPr>
        <w:t xml:space="preserve"> </w:t>
      </w:r>
      <w:r w:rsidRPr="00737DB9">
        <w:rPr>
          <w:rFonts w:ascii="仿宋_GB2312" w:eastAsia="仿宋_GB2312" w:hAnsi="微软雅黑" w:cs="宋体" w:hint="eastAsia"/>
          <w:kern w:val="0"/>
          <w:sz w:val="32"/>
          <w:szCs w:val="32"/>
        </w:rPr>
        <w:t>对本年度我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系统</w:t>
      </w:r>
      <w:r w:rsidRPr="00737DB9">
        <w:rPr>
          <w:rFonts w:ascii="仿宋_GB2312" w:eastAsia="仿宋_GB2312" w:hAnsi="微软雅黑" w:cs="宋体" w:hint="eastAsia"/>
          <w:kern w:val="0"/>
          <w:sz w:val="32"/>
          <w:szCs w:val="32"/>
        </w:rPr>
        <w:t>的政府信息公开工作进行分解研判，并及时向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全系统各</w:t>
      </w:r>
      <w:r w:rsidRPr="00737DB9">
        <w:rPr>
          <w:rFonts w:ascii="仿宋_GB2312" w:eastAsia="仿宋_GB2312" w:hAnsi="微软雅黑" w:cs="宋体" w:hint="eastAsia"/>
          <w:kern w:val="0"/>
          <w:sz w:val="32"/>
          <w:szCs w:val="32"/>
        </w:rPr>
        <w:t>单位传达文件精神，组织各单位明确工作任务、压实工作责任，全力推动我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系统</w:t>
      </w:r>
      <w:bookmarkStart w:id="12" w:name="_GoBack"/>
      <w:bookmarkEnd w:id="12"/>
      <w:r w:rsidRPr="00737DB9">
        <w:rPr>
          <w:rFonts w:ascii="仿宋_GB2312" w:eastAsia="仿宋_GB2312" w:hAnsi="微软雅黑" w:cs="宋体" w:hint="eastAsia"/>
          <w:kern w:val="0"/>
          <w:sz w:val="32"/>
          <w:szCs w:val="32"/>
        </w:rPr>
        <w:t>政府信息公开工作取得新成效。</w:t>
      </w:r>
    </w:p>
    <w:p w:rsidR="00AB4225" w:rsidRDefault="00AB4225">
      <w:pPr>
        <w:tabs>
          <w:tab w:val="left" w:pos="7611"/>
        </w:tabs>
        <w:rPr>
          <w:sz w:val="32"/>
          <w:szCs w:val="32"/>
        </w:rPr>
      </w:pPr>
      <w:r>
        <w:rPr>
          <w:rFonts w:hint="eastAsia"/>
          <w:sz w:val="32"/>
          <w:szCs w:val="32"/>
        </w:rPr>
        <w:tab/>
      </w:r>
    </w:p>
    <w:sectPr w:rsidR="00AB422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53F" w:rsidRDefault="0097353F" w:rsidP="00D20117">
      <w:r>
        <w:separator/>
      </w:r>
    </w:p>
  </w:endnote>
  <w:endnote w:type="continuationSeparator" w:id="0">
    <w:p w:rsidR="0097353F" w:rsidRDefault="0097353F" w:rsidP="00D2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53F" w:rsidRDefault="0097353F" w:rsidP="00D20117">
      <w:r>
        <w:separator/>
      </w:r>
    </w:p>
  </w:footnote>
  <w:footnote w:type="continuationSeparator" w:id="0">
    <w:p w:rsidR="0097353F" w:rsidRDefault="0097353F" w:rsidP="00D2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76B7B"/>
    <w:multiLevelType w:val="multilevel"/>
    <w:tmpl w:val="7AC76B7B"/>
    <w:lvl w:ilvl="0">
      <w:start w:val="1"/>
      <w:numFmt w:val="japaneseCounting"/>
      <w:lvlText w:val="（%1）"/>
      <w:lvlJc w:val="left"/>
      <w:pPr>
        <w:ind w:left="1720" w:hanging="1080"/>
      </w:pPr>
      <w:rPr>
        <w:rFonts w:ascii="仿宋_GB2312" w:eastAsia="仿宋_GB2312" w:hAnsi="微软雅黑" w:hint="default"/>
        <w:color w:val="363635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FFD40AB"/>
    <w:rsid w:val="8FBF0FB2"/>
    <w:rsid w:val="AE78EF6B"/>
    <w:rsid w:val="BFFD40AB"/>
    <w:rsid w:val="F5F604D3"/>
    <w:rsid w:val="F75F079D"/>
    <w:rsid w:val="FCBD1E76"/>
    <w:rsid w:val="FDFF169E"/>
    <w:rsid w:val="FF8F0E79"/>
    <w:rsid w:val="FFFB2188"/>
    <w:rsid w:val="00004B20"/>
    <w:rsid w:val="000311E1"/>
    <w:rsid w:val="001A61E6"/>
    <w:rsid w:val="00227963"/>
    <w:rsid w:val="002B7529"/>
    <w:rsid w:val="002C53AC"/>
    <w:rsid w:val="005D104B"/>
    <w:rsid w:val="006F2105"/>
    <w:rsid w:val="00737DB9"/>
    <w:rsid w:val="0084697F"/>
    <w:rsid w:val="00901D64"/>
    <w:rsid w:val="00920F93"/>
    <w:rsid w:val="0097353F"/>
    <w:rsid w:val="009A311E"/>
    <w:rsid w:val="009E006B"/>
    <w:rsid w:val="00AB4225"/>
    <w:rsid w:val="00B1656E"/>
    <w:rsid w:val="00D20117"/>
    <w:rsid w:val="00D67A66"/>
    <w:rsid w:val="00EF185E"/>
    <w:rsid w:val="0FEC403F"/>
    <w:rsid w:val="10E94D13"/>
    <w:rsid w:val="24BA2272"/>
    <w:rsid w:val="37AF406D"/>
    <w:rsid w:val="3BCDEC6E"/>
    <w:rsid w:val="3CDF5EAA"/>
    <w:rsid w:val="5A3F352F"/>
    <w:rsid w:val="5DA8BE55"/>
    <w:rsid w:val="6BE2ED13"/>
    <w:rsid w:val="77AF669D"/>
    <w:rsid w:val="7B5EA070"/>
    <w:rsid w:val="7DDEA256"/>
    <w:rsid w:val="7EE9139D"/>
    <w:rsid w:val="7EFB1C05"/>
    <w:rsid w:val="7FF8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40B537-EC86-4EC0-A055-CE147410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character" w:customStyle="1" w:styleId="Char">
    <w:name w:val="批注文字 Char"/>
    <w:link w:val="a3"/>
    <w:rPr>
      <w:kern w:val="2"/>
      <w:sz w:val="21"/>
      <w:szCs w:val="22"/>
    </w:rPr>
  </w:style>
  <w:style w:type="paragraph" w:styleId="a4">
    <w:name w:val="Balloon Text"/>
    <w:basedOn w:val="a"/>
    <w:link w:val="Char0"/>
    <w:rPr>
      <w:sz w:val="18"/>
      <w:szCs w:val="18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rPr>
      <w:kern w:val="2"/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qFormat/>
    <w:rPr>
      <w:kern w:val="2"/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3"/>
    <w:rPr>
      <w:b/>
      <w:bCs/>
    </w:rPr>
  </w:style>
  <w:style w:type="character" w:customStyle="1" w:styleId="Char3">
    <w:name w:val="批注主题 Char"/>
    <w:link w:val="a8"/>
    <w:rPr>
      <w:b/>
      <w:bCs/>
      <w:kern w:val="2"/>
      <w:sz w:val="21"/>
      <w:szCs w:val="22"/>
    </w:rPr>
  </w:style>
  <w:style w:type="character" w:styleId="a9">
    <w:name w:val="Hyperlink"/>
    <w:uiPriority w:val="99"/>
    <w:unhideWhenUsed/>
    <w:qFormat/>
    <w:rPr>
      <w:color w:val="0563C1"/>
      <w:u w:val="single"/>
    </w:rPr>
  </w:style>
  <w:style w:type="character" w:styleId="aa">
    <w:name w:val="annotation reference"/>
    <w:rPr>
      <w:sz w:val="21"/>
      <w:szCs w:val="21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zqjyjbgs@zb.shandon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Links>
    <vt:vector size="6" baseType="variant">
      <vt:variant>
        <vt:i4>3014723</vt:i4>
      </vt:variant>
      <vt:variant>
        <vt:i4>0</vt:i4>
      </vt:variant>
      <vt:variant>
        <vt:i4>0</vt:i4>
      </vt:variant>
      <vt:variant>
        <vt:i4>5</vt:i4>
      </vt:variant>
      <vt:variant>
        <vt:lpwstr>mailto:lzqjyjbgs@zb.shandong.cn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zwgkb</dc:creator>
  <cp:keywords/>
  <cp:lastModifiedBy>Lenovo</cp:lastModifiedBy>
  <cp:revision>3</cp:revision>
  <dcterms:created xsi:type="dcterms:W3CDTF">2026-01-22T10:01:00Z</dcterms:created>
  <dcterms:modified xsi:type="dcterms:W3CDTF">2026-04-22T08:52:00Z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C5468272F51C433F8044C2B72CA62F09_12</vt:lpwstr>
  </property>
  <property fmtid="{D5CDD505-2E9C-101B-9397-08002B2CF9AE}" pid="4" name="KSOTemplateDocerSaveRecord">
    <vt:lpwstr>eyJoZGlkIjoiZjQ5YmNjNGRiYmMyM2VhZTljMjQ3YTY0Nzk4MjJmOTMiLCJ1c2VySWQiOiI1MTg0NDc3MzkifQ==</vt:lpwstr>
  </property>
</Properties>
</file>