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临淄区敬仲镇人民政府</w:t>
      </w: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2023</w:t>
      </w:r>
      <w:r>
        <w:rPr>
          <w:rFonts w:hint="default" w:ascii="Times New Roman" w:hAnsi="Times New Roman" w:eastAsia="方正小标宋简体" w:cs="Times New Roman"/>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ascii="仿宋_GB2312" w:hAnsi="宋体" w:eastAsia="仿宋_GB2312" w:cs="仿宋_GB2312"/>
          <w:i w:val="0"/>
          <w:iCs w:val="0"/>
          <w:caps w:val="0"/>
          <w:color w:val="000000"/>
          <w:spacing w:val="0"/>
          <w:sz w:val="32"/>
          <w:szCs w:val="32"/>
          <w:shd w:val="clear" w:fill="FFFFFF"/>
        </w:rPr>
        <w:t>本报告按照《国务院办公厅政府信息与政务公开办公室关于印发</w:t>
      </w:r>
      <w:r>
        <w:rPr>
          <w:rFonts w:hint="default" w:ascii="Times New Roman" w:hAnsi="Times New Roman" w:eastAsia="宋体" w:cs="Times New Roman"/>
          <w:i w:val="0"/>
          <w:iCs w:val="0"/>
          <w:caps w:val="0"/>
          <w:color w:val="000000"/>
          <w:spacing w:val="0"/>
          <w:sz w:val="32"/>
          <w:szCs w:val="32"/>
          <w:shd w:val="clear" w:fill="FFFFFF"/>
        </w:rPr>
        <w:t>&lt;</w:t>
      </w:r>
      <w:r>
        <w:rPr>
          <w:rFonts w:hint="eastAsia" w:ascii="仿宋_GB2312" w:hAnsi="宋体" w:eastAsia="仿宋_GB2312" w:cs="仿宋_GB2312"/>
          <w:i w:val="0"/>
          <w:iCs w:val="0"/>
          <w:caps w:val="0"/>
          <w:color w:val="000000"/>
          <w:spacing w:val="0"/>
          <w:sz w:val="32"/>
          <w:szCs w:val="32"/>
          <w:shd w:val="clear" w:fill="FFFFFF"/>
        </w:rPr>
        <w:t>中华人民共和国政府信息公开工作年度报告格式</w:t>
      </w:r>
      <w:r>
        <w:rPr>
          <w:rFonts w:hint="default" w:ascii="Times New Roman" w:hAnsi="Times New Roman" w:eastAsia="宋体" w:cs="Times New Roman"/>
          <w:i w:val="0"/>
          <w:iCs w:val="0"/>
          <w:caps w:val="0"/>
          <w:color w:val="000000"/>
          <w:spacing w:val="0"/>
          <w:sz w:val="32"/>
          <w:szCs w:val="32"/>
          <w:shd w:val="clear" w:fill="FFFFFF"/>
        </w:rPr>
        <w:t>&gt;</w:t>
      </w:r>
      <w:r>
        <w:rPr>
          <w:rFonts w:hint="eastAsia" w:ascii="仿宋_GB2312" w:hAnsi="宋体" w:eastAsia="仿宋_GB2312" w:cs="仿宋_GB2312"/>
          <w:i w:val="0"/>
          <w:iCs w:val="0"/>
          <w:caps w:val="0"/>
          <w:color w:val="000000"/>
          <w:spacing w:val="0"/>
          <w:sz w:val="32"/>
          <w:szCs w:val="32"/>
          <w:shd w:val="clear" w:fill="FFFFFF"/>
        </w:rPr>
        <w:t>的通知》</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_GB2312" w:hAnsi="宋体" w:eastAsia="仿宋_GB2312" w:cs="仿宋_GB2312"/>
          <w:i w:val="0"/>
          <w:iCs w:val="0"/>
          <w:caps w:val="0"/>
          <w:color w:val="000000"/>
          <w:spacing w:val="0"/>
          <w:sz w:val="32"/>
          <w:szCs w:val="32"/>
          <w:shd w:val="clear" w:fill="FFFFFF"/>
        </w:rPr>
        <w:t>国办公开办函〔</w:t>
      </w:r>
      <w:r>
        <w:rPr>
          <w:rFonts w:hint="default" w:ascii="Times New Roman" w:hAnsi="Times New Roman" w:eastAsia="宋体" w:cs="Times New Roman"/>
          <w:i w:val="0"/>
          <w:iCs w:val="0"/>
          <w:caps w:val="0"/>
          <w:color w:val="000000"/>
          <w:spacing w:val="0"/>
          <w:sz w:val="32"/>
          <w:szCs w:val="32"/>
          <w:shd w:val="clear" w:fill="FFFFFF"/>
        </w:rPr>
        <w:t>2021</w:t>
      </w:r>
      <w:r>
        <w:rPr>
          <w:rFonts w:hint="eastAsia" w:ascii="仿宋_GB2312" w:hAnsi="宋体" w:eastAsia="仿宋_GB2312" w:cs="仿宋_GB2312"/>
          <w:i w:val="0"/>
          <w:iCs w:val="0"/>
          <w:caps w:val="0"/>
          <w:color w:val="000000"/>
          <w:spacing w:val="0"/>
          <w:sz w:val="32"/>
          <w:szCs w:val="32"/>
          <w:shd w:val="clear" w:fill="FFFFFF"/>
        </w:rPr>
        <w:t>〕</w:t>
      </w:r>
      <w:r>
        <w:rPr>
          <w:rFonts w:hint="default" w:ascii="Times New Roman" w:hAnsi="Times New Roman" w:eastAsia="宋体" w:cs="Times New Roman"/>
          <w:i w:val="0"/>
          <w:iCs w:val="0"/>
          <w:caps w:val="0"/>
          <w:color w:val="000000"/>
          <w:spacing w:val="0"/>
          <w:sz w:val="32"/>
          <w:szCs w:val="32"/>
          <w:shd w:val="clear" w:fill="FFFFFF"/>
        </w:rPr>
        <w:t>30</w:t>
      </w:r>
      <w:r>
        <w:rPr>
          <w:rFonts w:hint="eastAsia" w:ascii="仿宋_GB2312" w:hAnsi="宋体" w:eastAsia="仿宋_GB2312" w:cs="仿宋_GB2312"/>
          <w:i w:val="0"/>
          <w:iCs w:val="0"/>
          <w:caps w:val="0"/>
          <w:color w:val="000000"/>
          <w:spacing w:val="0"/>
          <w:sz w:val="32"/>
          <w:szCs w:val="32"/>
          <w:shd w:val="clear" w:fill="FFFFFF"/>
        </w:rPr>
        <w:t>号</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_GB2312" w:hAnsi="宋体" w:eastAsia="仿宋_GB2312" w:cs="仿宋_GB2312"/>
          <w:i w:val="0"/>
          <w:iCs w:val="0"/>
          <w:caps w:val="0"/>
          <w:color w:val="000000"/>
          <w:spacing w:val="0"/>
          <w:sz w:val="32"/>
          <w:szCs w:val="32"/>
          <w:shd w:val="clear" w:fill="FFFFFF"/>
        </w:rPr>
        <w:t>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w:t>
      </w:r>
      <w:r>
        <w:rPr>
          <w:rFonts w:hint="default" w:ascii="Times New Roman" w:hAnsi="Times New Roman" w:eastAsia="仿宋_GB2312" w:cs="Times New Roman"/>
          <w:color w:val="000000"/>
          <w:sz w:val="32"/>
          <w:szCs w:val="32"/>
        </w:rPr>
        <w:t>本年度报告中所列数据统计期限从202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年1月1日起，至202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年12月31日止。如对报告内容有疑问，请与</w:t>
      </w:r>
      <w:r>
        <w:rPr>
          <w:rFonts w:hint="default" w:ascii="Times New Roman" w:hAnsi="Times New Roman" w:eastAsia="仿宋_GB2312" w:cs="Times New Roman"/>
          <w:color w:val="000000"/>
          <w:sz w:val="32"/>
          <w:szCs w:val="32"/>
          <w:lang w:val="en-US" w:eastAsia="zh-CN"/>
        </w:rPr>
        <w:t>临淄区敬仲镇人民政府</w:t>
      </w:r>
      <w:r>
        <w:rPr>
          <w:rFonts w:hint="default" w:ascii="Times New Roman" w:hAnsi="Times New Roman" w:eastAsia="仿宋_GB2312" w:cs="Times New Roman"/>
          <w:color w:val="000000"/>
          <w:sz w:val="32"/>
          <w:szCs w:val="32"/>
        </w:rPr>
        <w:t>联系（地址：临淄区</w:t>
      </w:r>
      <w:r>
        <w:rPr>
          <w:rFonts w:hint="default" w:ascii="Times New Roman" w:hAnsi="Times New Roman" w:eastAsia="仿宋_GB2312" w:cs="Times New Roman"/>
          <w:color w:val="000000"/>
          <w:sz w:val="32"/>
          <w:szCs w:val="32"/>
          <w:lang w:val="en-US" w:eastAsia="zh-CN"/>
        </w:rPr>
        <w:t>敬仲镇敬仲路22号</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邮编：</w:t>
      </w:r>
      <w:r>
        <w:rPr>
          <w:rFonts w:hint="default" w:ascii="Times New Roman" w:hAnsi="Times New Roman" w:eastAsia="仿宋_GB2312" w:cs="Times New Roman"/>
          <w:color w:val="000000"/>
          <w:sz w:val="32"/>
          <w:szCs w:val="32"/>
        </w:rPr>
        <w:t>255400；电话：0533-</w:t>
      </w:r>
      <w:r>
        <w:rPr>
          <w:rFonts w:hint="default" w:ascii="Times New Roman" w:hAnsi="Times New Roman" w:eastAsia="仿宋_GB2312" w:cs="Times New Roman"/>
          <w:color w:val="000000"/>
          <w:sz w:val="32"/>
          <w:szCs w:val="32"/>
          <w:lang w:val="en-US" w:eastAsia="zh-CN"/>
        </w:rPr>
        <w:t>7701256</w:t>
      </w:r>
      <w:r>
        <w:rPr>
          <w:rFonts w:hint="default" w:ascii="Times New Roman" w:hAnsi="Times New Roman" w:eastAsia="仿宋_GB2312" w:cs="Times New Roman"/>
          <w:color w:val="000000"/>
          <w:sz w:val="32"/>
          <w:szCs w:val="32"/>
        </w:rPr>
        <w:t>；邮箱：</w:t>
      </w:r>
      <w:r>
        <w:rPr>
          <w:rFonts w:hint="default" w:ascii="Times New Roman" w:hAnsi="Times New Roman" w:eastAsia="仿宋_GB2312" w:cs="Times New Roman"/>
          <w:color w:val="000000"/>
          <w:sz w:val="32"/>
          <w:szCs w:val="32"/>
          <w:u w:val="none"/>
          <w:lang w:val="en-US" w:eastAsia="zh-CN"/>
        </w:rPr>
        <w:fldChar w:fldCharType="begin"/>
      </w:r>
      <w:r>
        <w:rPr>
          <w:rFonts w:hint="default" w:ascii="Times New Roman" w:hAnsi="Times New Roman" w:eastAsia="仿宋_GB2312" w:cs="Times New Roman"/>
          <w:color w:val="000000"/>
          <w:sz w:val="32"/>
          <w:szCs w:val="32"/>
          <w:u w:val="none"/>
          <w:lang w:val="en-US" w:eastAsia="zh-CN"/>
        </w:rPr>
        <w:instrText xml:space="preserve"> HYPERLINK "mailto:jzzdzb@zb.shandong.cn）" </w:instrText>
      </w:r>
      <w:r>
        <w:rPr>
          <w:rFonts w:hint="default" w:ascii="Times New Roman" w:hAnsi="Times New Roman" w:eastAsia="仿宋_GB2312" w:cs="Times New Roman"/>
          <w:color w:val="000000"/>
          <w:sz w:val="32"/>
          <w:szCs w:val="32"/>
          <w:u w:val="none"/>
          <w:lang w:val="en-US" w:eastAsia="zh-CN"/>
        </w:rPr>
        <w:fldChar w:fldCharType="separate"/>
      </w:r>
      <w:r>
        <w:rPr>
          <w:rStyle w:val="9"/>
          <w:rFonts w:hint="default" w:ascii="Times New Roman" w:hAnsi="Times New Roman" w:eastAsia="仿宋_GB2312" w:cs="Times New Roman"/>
          <w:color w:val="000000"/>
          <w:sz w:val="32"/>
          <w:szCs w:val="32"/>
          <w:u w:val="none"/>
          <w:lang w:val="en-US" w:eastAsia="zh-CN"/>
        </w:rPr>
        <w:t>jzzdzb</w:t>
      </w:r>
      <w:r>
        <w:rPr>
          <w:rStyle w:val="9"/>
          <w:rFonts w:hint="default" w:ascii="Times New Roman" w:hAnsi="Times New Roman" w:eastAsia="仿宋_GB2312" w:cs="Times New Roman"/>
          <w:color w:val="000000"/>
          <w:sz w:val="32"/>
          <w:szCs w:val="32"/>
          <w:u w:val="none"/>
        </w:rPr>
        <w:t>@zb.shandong.cn）</w:t>
      </w:r>
      <w:r>
        <w:rPr>
          <w:rFonts w:hint="default" w:ascii="Times New Roman" w:hAnsi="Times New Roman" w:eastAsia="仿宋_GB2312" w:cs="Times New Roman"/>
          <w:color w:val="000000"/>
          <w:sz w:val="32"/>
          <w:szCs w:val="32"/>
          <w:u w:val="none"/>
          <w:lang w:val="en-US" w:eastAsia="zh-CN"/>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2023年，敬仲镇人民政府继续深入贯彻落实</w:t>
      </w:r>
      <w:r>
        <w:rPr>
          <w:rFonts w:hint="default" w:ascii="Times New Roman" w:hAnsi="Times New Roman" w:eastAsia="仿宋_GB2312" w:cs="Times New Roman"/>
          <w:color w:val="auto"/>
          <w:sz w:val="32"/>
          <w:szCs w:val="32"/>
        </w:rPr>
        <w:t>《中华人民共和国政府信息公开条例》要求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在区委区政府的正确领导下，坚持</w:t>
      </w:r>
      <w:r>
        <w:rPr>
          <w:rFonts w:hint="default" w:ascii="Times New Roman" w:hAnsi="Times New Roman" w:eastAsia="仿宋_GB2312" w:cs="Times New Roman"/>
          <w:i w:val="0"/>
          <w:iCs w:val="0"/>
          <w:caps w:val="0"/>
          <w:color w:val="auto"/>
          <w:spacing w:val="0"/>
          <w:sz w:val="32"/>
          <w:szCs w:val="32"/>
          <w:shd w:val="clear" w:fill="FFFFFF"/>
        </w:rPr>
        <w:t>把政务公开作为法治政府、服务政府建设的重要抓手，与经济社会高质量发展工作同部署、同推进、同落实，</w:t>
      </w:r>
      <w:r>
        <w:rPr>
          <w:rFonts w:hint="default" w:ascii="Times New Roman" w:hAnsi="Times New Roman" w:eastAsia="仿宋_GB2312" w:cs="Times New Roman"/>
          <w:i w:val="0"/>
          <w:iCs w:val="0"/>
          <w:caps w:val="0"/>
          <w:color w:val="auto"/>
          <w:spacing w:val="0"/>
          <w:sz w:val="32"/>
          <w:szCs w:val="32"/>
          <w:shd w:val="clear" w:fill="FFFFFF"/>
          <w:lang w:val="en-US" w:eastAsia="zh-CN"/>
        </w:rPr>
        <w:t>持续</w:t>
      </w:r>
      <w:r>
        <w:rPr>
          <w:rFonts w:hint="default" w:ascii="Times New Roman" w:hAnsi="Times New Roman" w:eastAsia="仿宋_GB2312" w:cs="Times New Roman"/>
          <w:sz w:val="32"/>
          <w:szCs w:val="32"/>
          <w:lang w:val="en-US" w:eastAsia="zh-CN"/>
        </w:rPr>
        <w:t>创新政务公开形式，优化政务公开平台，探索创新政务公开路径，进一步畅通政民互动渠道，不断提升群众满意度和幸福感。</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一</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主动公开</w:t>
      </w:r>
      <w:r>
        <w:rPr>
          <w:rFonts w:hint="eastAsia" w:ascii="Times New Roman" w:hAnsi="Times New Roman" w:eastAsia="楷体_GB2312" w:cs="Times New Roman"/>
          <w:color w:val="auto"/>
          <w:sz w:val="32"/>
          <w:szCs w:val="32"/>
          <w:lang w:val="en-US" w:eastAsia="zh-CN"/>
        </w:rPr>
        <w:t>信息情况。</w:t>
      </w:r>
      <w:r>
        <w:rPr>
          <w:rFonts w:hint="default" w:ascii="Times New Roman" w:hAnsi="Times New Roman" w:eastAsia="仿宋_GB2312" w:cs="Times New Roman"/>
          <w:color w:val="auto"/>
          <w:sz w:val="32"/>
          <w:szCs w:val="32"/>
        </w:rPr>
        <w:t>敬仲镇认真贯彻落实《中华人民共和国政府信息公开条例》要求，对涉及公众利益调整、需要公众广泛知晓或者需要公众参与决策的政府信息，镇党委、政府中心工作以及与群众密切相关的重大政策解读等依法依规进行主动公开。2023年，敬仲镇通过“敬仲视角”微信公众号平台发表推送文章</w:t>
      </w:r>
      <w:r>
        <w:rPr>
          <w:rFonts w:hint="default" w:ascii="Times New Roman" w:hAnsi="Times New Roman" w:eastAsia="仿宋_GB2312" w:cs="Times New Roman"/>
          <w:color w:val="auto"/>
          <w:sz w:val="32"/>
          <w:szCs w:val="32"/>
          <w:lang w:val="en-US" w:eastAsia="zh-CN"/>
        </w:rPr>
        <w:t>300</w:t>
      </w:r>
      <w:r>
        <w:rPr>
          <w:rFonts w:hint="default" w:ascii="Times New Roman" w:hAnsi="Times New Roman" w:eastAsia="仿宋_GB2312" w:cs="Times New Roman"/>
          <w:color w:val="auto"/>
          <w:sz w:val="32"/>
          <w:szCs w:val="32"/>
        </w:rPr>
        <w:t>余条，依托敬仲镇人民政府网站信息公开平台主动公开农业农村、民生公益、政策解读等重点领域信息</w:t>
      </w:r>
      <w:r>
        <w:rPr>
          <w:rFonts w:hint="default" w:ascii="Times New Roman" w:hAnsi="Times New Roman" w:eastAsia="仿宋_GB2312" w:cs="Times New Roman"/>
          <w:color w:val="auto"/>
          <w:sz w:val="32"/>
          <w:szCs w:val="32"/>
          <w:lang w:val="en-US" w:eastAsia="zh-CN"/>
        </w:rPr>
        <w:t>190余</w:t>
      </w:r>
      <w:r>
        <w:rPr>
          <w:rFonts w:hint="default" w:ascii="Times New Roman" w:hAnsi="Times New Roman" w:eastAsia="仿宋_GB2312" w:cs="Times New Roman"/>
          <w:color w:val="auto"/>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二</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依申请公开工作</w:t>
      </w:r>
      <w:r>
        <w:rPr>
          <w:rFonts w:hint="eastAsia" w:ascii="Times New Roman" w:hAnsi="Times New Roman" w:eastAsia="楷体_GB2312" w:cs="Times New Roman"/>
          <w:color w:val="auto"/>
          <w:sz w:val="32"/>
          <w:szCs w:val="32"/>
          <w:lang w:val="en-US" w:eastAsia="zh-CN"/>
        </w:rPr>
        <w:t>情况。</w:t>
      </w:r>
      <w:r>
        <w:rPr>
          <w:rFonts w:hint="default" w:ascii="Times New Roman" w:hAnsi="Times New Roman" w:eastAsia="仿宋_GB2312" w:cs="Times New Roman"/>
          <w:color w:val="auto"/>
          <w:sz w:val="32"/>
          <w:szCs w:val="32"/>
        </w:rPr>
        <w:t>敬仲镇已于2023年2月更新《敬仲镇人民政府信息公开指南》，规定依申请公开的范围、申请方式、受理程序等，明晰</w:t>
      </w:r>
      <w:r>
        <w:rPr>
          <w:rFonts w:hint="eastAsia" w:ascii="Times New Roman" w:hAnsi="Times New Roman" w:eastAsia="仿宋_GB2312" w:cs="Times New Roman"/>
          <w:color w:val="auto"/>
          <w:sz w:val="32"/>
          <w:szCs w:val="32"/>
          <w:lang w:val="en-US" w:eastAsia="zh-CN"/>
        </w:rPr>
        <w:t>依</w:t>
      </w:r>
      <w:r>
        <w:rPr>
          <w:rFonts w:hint="default" w:ascii="Times New Roman" w:hAnsi="Times New Roman" w:eastAsia="仿宋_GB2312" w:cs="Times New Roman"/>
          <w:color w:val="auto"/>
          <w:sz w:val="32"/>
          <w:szCs w:val="32"/>
        </w:rPr>
        <w:t>申请公开流程，配备专人对依申请公开事项进行处理，确保依申请公开事项责任到人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公开</w:t>
      </w:r>
      <w:r>
        <w:rPr>
          <w:rFonts w:hint="default" w:ascii="Times New Roman" w:hAnsi="Times New Roman" w:eastAsia="仿宋_GB2312" w:cs="Times New Roman"/>
          <w:color w:val="auto"/>
          <w:sz w:val="32"/>
          <w:szCs w:val="32"/>
          <w:lang w:val="en-US" w:eastAsia="zh-CN"/>
        </w:rPr>
        <w:t>内容</w:t>
      </w:r>
      <w:r>
        <w:rPr>
          <w:rFonts w:hint="default" w:ascii="Times New Roman" w:hAnsi="Times New Roman" w:eastAsia="仿宋_GB2312" w:cs="Times New Roman"/>
          <w:color w:val="auto"/>
          <w:sz w:val="32"/>
          <w:szCs w:val="32"/>
        </w:rPr>
        <w:t>清晰、流程顺畅。2023年我镇共收到和处理政府信息公开申请0件。</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三</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政府信息管理</w:t>
      </w:r>
      <w:r>
        <w:rPr>
          <w:rFonts w:hint="eastAsia" w:ascii="Times New Roman" w:hAnsi="Times New Roman" w:eastAsia="楷体_GB2312" w:cs="Times New Roman"/>
          <w:color w:val="auto"/>
          <w:sz w:val="32"/>
          <w:szCs w:val="32"/>
          <w:lang w:val="en-US" w:eastAsia="zh-CN"/>
        </w:rPr>
        <w:t>情况。</w:t>
      </w:r>
      <w:r>
        <w:rPr>
          <w:rFonts w:hint="default" w:ascii="Times New Roman" w:hAnsi="Times New Roman" w:eastAsia="仿宋_GB2312" w:cs="Times New Roman"/>
          <w:color w:val="auto"/>
          <w:sz w:val="32"/>
          <w:szCs w:val="32"/>
        </w:rPr>
        <w:t>一是加强政务信息主动公开水平，完善本单位主动公开基本目录，动态更新本单位已主动公开的政府信息，确保各主动公开栏目信息动态更新、要素完整、精准发布。二是建立信息公开审核制度，规范“源头认定、保密审查、复核把关、最终确定”等各环节工作流程，明确主动公开、依申请公开、不予公开的适用范围，对拟公开的政府信息依法依规做好保密审查，确保在合法合规的前提下，实现“应公开尽公开”。</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四</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政府信息</w:t>
      </w:r>
      <w:r>
        <w:rPr>
          <w:rFonts w:hint="eastAsia" w:ascii="Times New Roman" w:hAnsi="Times New Roman" w:eastAsia="楷体_GB2312" w:cs="Times New Roman"/>
          <w:color w:val="auto"/>
          <w:sz w:val="32"/>
          <w:szCs w:val="32"/>
          <w:lang w:val="en-US" w:eastAsia="zh-CN"/>
        </w:rPr>
        <w:t>公开</w:t>
      </w:r>
      <w:r>
        <w:rPr>
          <w:rFonts w:hint="default" w:ascii="Times New Roman" w:hAnsi="Times New Roman" w:eastAsia="楷体_GB2312" w:cs="Times New Roman"/>
          <w:color w:val="auto"/>
          <w:sz w:val="32"/>
          <w:szCs w:val="32"/>
        </w:rPr>
        <w:t>平台建设</w:t>
      </w:r>
      <w:r>
        <w:rPr>
          <w:rFonts w:hint="eastAsia" w:ascii="Times New Roman" w:hAnsi="Times New Roman" w:eastAsia="楷体_GB2312" w:cs="Times New Roman"/>
          <w:color w:val="auto"/>
          <w:sz w:val="32"/>
          <w:szCs w:val="32"/>
          <w:lang w:val="en-US" w:eastAsia="zh-CN"/>
        </w:rPr>
        <w:t>情况。</w:t>
      </w:r>
      <w:r>
        <w:rPr>
          <w:rFonts w:hint="default" w:ascii="Times New Roman" w:hAnsi="Times New Roman" w:eastAsia="仿宋_GB2312" w:cs="Times New Roman"/>
          <w:color w:val="auto"/>
          <w:sz w:val="32"/>
          <w:szCs w:val="32"/>
        </w:rPr>
        <w:t>2023年以来，敬仲镇</w:t>
      </w:r>
      <w:r>
        <w:rPr>
          <w:rFonts w:hint="eastAsia"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rPr>
        <w:t>持续推进政务公开平台建设工作。一是优化政府信息公开平台栏目设置，加强信息公开平台日常巡查、维护，确保内容及时、准确更新，</w:t>
      </w:r>
      <w:r>
        <w:rPr>
          <w:rFonts w:hint="eastAsia" w:ascii="Times New Roman" w:hAnsi="Times New Roman" w:eastAsia="仿宋_GB2312" w:cs="Times New Roman"/>
          <w:color w:val="auto"/>
          <w:sz w:val="32"/>
          <w:szCs w:val="32"/>
          <w:lang w:val="en-US" w:eastAsia="zh-CN"/>
        </w:rPr>
        <w:t>根</w:t>
      </w:r>
      <w:r>
        <w:rPr>
          <w:rFonts w:hint="default" w:ascii="Times New Roman" w:hAnsi="Times New Roman" w:eastAsia="仿宋_GB2312" w:cs="Times New Roman"/>
          <w:color w:val="auto"/>
          <w:sz w:val="32"/>
          <w:szCs w:val="32"/>
        </w:rPr>
        <w:t>据实际变化动态调整政府信息公开指南，按时按规发布政府信息公开年报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保持栏目内容系统完备，分类清晰。二是充分发挥政务新媒体推介宣传作用，依托“敬仲视角”微信公众号平台，动态发布我镇重点工作、政策解读，推送上级部门重大会议精神等内容，该公众号订阅人数达到</w:t>
      </w:r>
      <w:r>
        <w:rPr>
          <w:rFonts w:hint="default" w:ascii="Times New Roman" w:hAnsi="Times New Roman" w:eastAsia="仿宋_GB2312" w:cs="Times New Roman"/>
          <w:color w:val="auto"/>
          <w:sz w:val="32"/>
          <w:szCs w:val="32"/>
          <w:lang w:val="en-US" w:eastAsia="zh-CN"/>
        </w:rPr>
        <w:t>4851</w:t>
      </w:r>
      <w:r>
        <w:rPr>
          <w:rFonts w:hint="default" w:ascii="Times New Roman" w:hAnsi="Times New Roman" w:eastAsia="仿宋_GB2312" w:cs="Times New Roman"/>
          <w:color w:val="auto"/>
          <w:sz w:val="32"/>
          <w:szCs w:val="32"/>
        </w:rPr>
        <w:t>人，推送信息</w:t>
      </w:r>
      <w:r>
        <w:rPr>
          <w:rFonts w:hint="default" w:ascii="Times New Roman" w:hAnsi="Times New Roman" w:eastAsia="仿宋_GB2312" w:cs="Times New Roman"/>
          <w:color w:val="auto"/>
          <w:sz w:val="32"/>
          <w:szCs w:val="32"/>
          <w:lang w:val="en-US" w:eastAsia="zh-CN"/>
        </w:rPr>
        <w:t>300余</w:t>
      </w:r>
      <w:r>
        <w:rPr>
          <w:rFonts w:hint="default" w:ascii="Times New Roman" w:hAnsi="Times New Roman" w:eastAsia="仿宋_GB2312" w:cs="Times New Roman"/>
          <w:color w:val="auto"/>
          <w:sz w:val="32"/>
          <w:szCs w:val="32"/>
        </w:rPr>
        <w:t>条。三是设立线下政务信息查阅点，配备政务服务大厅电子</w:t>
      </w:r>
      <w:r>
        <w:rPr>
          <w:rFonts w:hint="eastAsia" w:ascii="Times New Roman" w:hAnsi="Times New Roman" w:eastAsia="仿宋_GB2312" w:cs="Times New Roman"/>
          <w:color w:val="auto"/>
          <w:sz w:val="32"/>
          <w:szCs w:val="32"/>
          <w:lang w:val="en-US" w:eastAsia="zh-CN"/>
        </w:rPr>
        <w:t>宣传</w:t>
      </w:r>
      <w:r>
        <w:rPr>
          <w:rFonts w:hint="default" w:ascii="Times New Roman" w:hAnsi="Times New Roman" w:eastAsia="仿宋_GB2312" w:cs="Times New Roman"/>
          <w:color w:val="auto"/>
          <w:sz w:val="32"/>
          <w:szCs w:val="32"/>
        </w:rPr>
        <w:t>屏、窗口操作流程</w:t>
      </w:r>
      <w:r>
        <w:rPr>
          <w:rFonts w:hint="eastAsia" w:ascii="Times New Roman" w:hAnsi="Times New Roman" w:eastAsia="仿宋_GB2312" w:cs="Times New Roman"/>
          <w:color w:val="auto"/>
          <w:sz w:val="32"/>
          <w:szCs w:val="32"/>
          <w:lang w:val="en-US" w:eastAsia="zh-CN"/>
        </w:rPr>
        <w:t>明白纸</w:t>
      </w:r>
      <w:r>
        <w:rPr>
          <w:rFonts w:hint="default" w:ascii="Times New Roman" w:hAnsi="Times New Roman" w:eastAsia="仿宋_GB2312" w:cs="Times New Roman"/>
          <w:color w:val="auto"/>
          <w:sz w:val="32"/>
          <w:szCs w:val="32"/>
        </w:rPr>
        <w:t>等，安排专人接受群众咨询，提供信息查阅服务，不断优化政务公开平台建设。</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五</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政府信息</w:t>
      </w:r>
      <w:r>
        <w:rPr>
          <w:rFonts w:hint="eastAsia" w:ascii="Times New Roman" w:hAnsi="Times New Roman" w:eastAsia="楷体_GB2312" w:cs="Times New Roman"/>
          <w:color w:val="auto"/>
          <w:sz w:val="32"/>
          <w:szCs w:val="32"/>
          <w:lang w:val="en-US" w:eastAsia="zh-CN"/>
        </w:rPr>
        <w:t>公开</w:t>
      </w:r>
      <w:r>
        <w:rPr>
          <w:rFonts w:hint="default" w:ascii="Times New Roman" w:hAnsi="Times New Roman" w:eastAsia="楷体_GB2312" w:cs="Times New Roman"/>
          <w:color w:val="auto"/>
          <w:sz w:val="32"/>
          <w:szCs w:val="32"/>
        </w:rPr>
        <w:t>监督保障</w:t>
      </w:r>
      <w:r>
        <w:rPr>
          <w:rFonts w:hint="eastAsia" w:ascii="Times New Roman" w:hAnsi="Times New Roman" w:eastAsia="楷体_GB2312" w:cs="Times New Roman"/>
          <w:color w:val="auto"/>
          <w:sz w:val="32"/>
          <w:szCs w:val="32"/>
          <w:lang w:val="en-US" w:eastAsia="zh-CN"/>
        </w:rPr>
        <w:t>情况。</w:t>
      </w:r>
      <w:r>
        <w:rPr>
          <w:rFonts w:hint="default" w:ascii="Times New Roman" w:hAnsi="Times New Roman" w:eastAsia="仿宋_GB2312" w:cs="Times New Roman"/>
          <w:color w:val="auto"/>
          <w:sz w:val="32"/>
          <w:szCs w:val="32"/>
        </w:rPr>
        <w:t>一是理顺工作机制及相关保障，制定《敬仲镇2023年政务公开工作方案》，及时更新政务公开工作分管领导与机构设置，充分发挥政务公开工作领导小组的作用。二是加强队伍建设和业务培训，定期召开政务公开工作培训会及工作部署</w:t>
      </w:r>
      <w:r>
        <w:rPr>
          <w:rFonts w:hint="eastAsia"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会，对《条例》内容、上级工作要求进行学习落实，提升政务公开业务水平。2023年以来，敬仲镇组织业务培训2次，召开工作部署</w:t>
      </w:r>
      <w:r>
        <w:rPr>
          <w:rFonts w:hint="eastAsia"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会议4次。三是进一步完善监督机制，按照政务公开工作要求统一对工作职责、办公地址、联系方式、邮箱等内容进行规范公开，及时更新机构职能等相关信息，确保监督保障渠道畅通。</w:t>
      </w:r>
    </w:p>
    <w:p>
      <w:pPr>
        <w:ind w:firstLine="648"/>
        <w:rPr>
          <w:rFonts w:hint="default" w:ascii="Times New Roman" w:hAnsi="Times New Roman" w:eastAsia="宋体" w:cs="Times New Roman"/>
          <w:kern w:val="0"/>
          <w:szCs w:val="21"/>
        </w:rPr>
      </w:pPr>
      <w:r>
        <w:rPr>
          <w:rFonts w:hint="default" w:ascii="Times New Roman" w:hAnsi="Times New Roman" w:eastAsia="黑体" w:cs="Times New Roman"/>
          <w:sz w:val="32"/>
          <w:szCs w:val="32"/>
        </w:rPr>
        <w:t>二、主动公开政府信息情况</w:t>
      </w:r>
    </w:p>
    <w:tbl>
      <w:tblPr>
        <w:tblStyle w:val="13"/>
        <w:tblW w:w="8124" w:type="dxa"/>
        <w:jc w:val="center"/>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jc w:val="center"/>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default" w:ascii="Times New Roman" w:hAnsi="Times New Roman" w:cs="Times New Roman"/>
                <w:sz w:val="21"/>
                <w:lang w:eastAsia="en-US"/>
              </w:rPr>
            </w:pPr>
            <w:r>
              <w:rPr>
                <w:rFonts w:hint="default" w:ascii="Times New Roman" w:hAnsi="Times New Roman" w:cs="Times New Roman"/>
                <w:sz w:val="21"/>
                <w:lang w:eastAsia="en-US"/>
              </w:rPr>
              <w:t>第二十条</w:t>
            </w:r>
            <w:r>
              <w:rPr>
                <w:rFonts w:hint="default" w:ascii="Times New Roman" w:hAnsi="Times New Roman" w:cs="Times New Roman"/>
                <w:sz w:val="21"/>
                <w:lang w:eastAsia="en-US"/>
              </w:rPr>
              <w:tab/>
            </w:r>
            <w:r>
              <w:rPr>
                <w:rFonts w:hint="default" w:ascii="Times New Roman" w:hAnsi="Times New Roman" w:cs="Times New Roman"/>
                <w:sz w:val="21"/>
                <w:lang w:eastAsia="en-US"/>
              </w:rPr>
              <w:t>第 （一） 项</w:t>
            </w:r>
          </w:p>
        </w:tc>
      </w:tr>
      <w:tr>
        <w:tblPrEx>
          <w:tblCellMar>
            <w:top w:w="0" w:type="dxa"/>
            <w:left w:w="0" w:type="dxa"/>
            <w:bottom w:w="0" w:type="dxa"/>
            <w:right w:w="0" w:type="dxa"/>
          </w:tblCellMar>
        </w:tblPrEx>
        <w:trPr>
          <w:trHeight w:val="616" w:hRule="exact"/>
          <w:jc w:val="center"/>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default" w:ascii="Times New Roman" w:hAnsi="Times New Roman" w:cs="Times New Roman"/>
                <w:sz w:val="21"/>
                <w:lang w:eastAsia="en-US"/>
              </w:rPr>
            </w:pPr>
            <w:r>
              <w:rPr>
                <w:rFonts w:hint="default" w:ascii="Times New Roman" w:hAnsi="Times New Roman" w:cs="Times New Roman"/>
                <w:sz w:val="21"/>
                <w:lang w:eastAsia="en-US"/>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rFonts w:hint="default" w:ascii="Times New Roman" w:hAnsi="Times New Roman" w:cs="Times New Roman"/>
                <w:sz w:val="21"/>
                <w:lang w:eastAsia="en-US"/>
              </w:rPr>
            </w:pPr>
            <w:r>
              <w:rPr>
                <w:rFonts w:hint="default" w:ascii="Times New Roman" w:hAnsi="Times New Roman" w:cs="Times New Roman"/>
                <w:sz w:val="21"/>
                <w:lang w:eastAsia="en-US"/>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rFonts w:hint="default" w:ascii="Times New Roman" w:hAnsi="Times New Roman" w:cs="Times New Roman"/>
                <w:sz w:val="21"/>
                <w:lang w:eastAsia="en-US"/>
              </w:rPr>
            </w:pPr>
            <w:r>
              <w:rPr>
                <w:rFonts w:hint="default" w:ascii="Times New Roman" w:hAnsi="Times New Roman" w:cs="Times New Roman"/>
                <w:sz w:val="21"/>
                <w:lang w:eastAsia="en-US"/>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rFonts w:hint="default" w:ascii="Times New Roman" w:hAnsi="Times New Roman" w:cs="Times New Roman"/>
                <w:sz w:val="21"/>
                <w:lang w:eastAsia="en-US"/>
              </w:rPr>
            </w:pPr>
            <w:r>
              <w:rPr>
                <w:rFonts w:hint="default" w:ascii="Times New Roman" w:hAnsi="Times New Roman" w:cs="Times New Roman"/>
                <w:sz w:val="21"/>
                <w:lang w:eastAsia="en-US"/>
              </w:rPr>
              <w:t>现行有效件数</w:t>
            </w:r>
          </w:p>
        </w:tc>
      </w:tr>
      <w:tr>
        <w:tblPrEx>
          <w:tblCellMar>
            <w:top w:w="0" w:type="dxa"/>
            <w:left w:w="0" w:type="dxa"/>
            <w:bottom w:w="0" w:type="dxa"/>
            <w:right w:w="0" w:type="dxa"/>
          </w:tblCellMar>
        </w:tblPrEx>
        <w:trPr>
          <w:trHeight w:val="628" w:hRule="exact"/>
          <w:jc w:val="center"/>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center"/>
              <w:rPr>
                <w:rFonts w:hint="default" w:ascii="Times New Roman" w:hAnsi="Times New Roman" w:cs="Times New Roman"/>
                <w:sz w:val="21"/>
                <w:lang w:eastAsia="en-US"/>
              </w:rPr>
            </w:pPr>
            <w:r>
              <w:rPr>
                <w:rFonts w:hint="default" w:ascii="Times New Roman" w:hAnsi="Times New Roman" w:cs="Times New Roman"/>
                <w:sz w:val="21"/>
                <w:lang w:eastAsia="en-US"/>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r>
        <w:tblPrEx>
          <w:tblCellMar>
            <w:top w:w="0" w:type="dxa"/>
            <w:left w:w="0" w:type="dxa"/>
            <w:bottom w:w="0" w:type="dxa"/>
            <w:right w:w="0" w:type="dxa"/>
          </w:tblCellMar>
        </w:tblPrEx>
        <w:trPr>
          <w:trHeight w:val="621" w:hRule="exact"/>
          <w:jc w:val="center"/>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center"/>
              <w:rPr>
                <w:rFonts w:hint="default" w:ascii="Times New Roman" w:hAnsi="Times New Roman" w:cs="Times New Roman"/>
                <w:sz w:val="21"/>
                <w:lang w:eastAsia="en-US"/>
              </w:rPr>
            </w:pPr>
            <w:r>
              <w:rPr>
                <w:rFonts w:hint="default" w:ascii="Times New Roman" w:hAnsi="Times New Roman" w:cs="Times New Roman"/>
                <w:sz w:val="21"/>
                <w:lang w:eastAsia="en-US"/>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rFonts w:hint="default" w:ascii="Times New Roman" w:hAnsi="Times New Roman" w:cs="Times New Roman" w:eastAsiaTheme="minorEastAsia"/>
                <w:sz w:val="21"/>
                <w:lang w:eastAsia="zh-CN"/>
              </w:rPr>
            </w:pPr>
            <w:r>
              <w:rPr>
                <w:rFonts w:hint="default" w:ascii="Times New Roman" w:hAnsi="Times New Roman" w:cs="Times New Roman"/>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rFonts w:hint="default" w:ascii="Times New Roman" w:hAnsi="Times New Roman" w:cs="Times New Roman" w:eastAsiaTheme="minorEastAsia"/>
                <w:sz w:val="21"/>
                <w:lang w:eastAsia="zh-CN"/>
              </w:rPr>
            </w:pPr>
            <w:r>
              <w:rPr>
                <w:rFonts w:hint="default" w:ascii="Times New Roman" w:hAnsi="Times New Roman" w:cs="Times New Roman"/>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ascii="Times New Roman" w:hAnsi="Times New Roman" w:cs="Times New Roman" w:eastAsiaTheme="minorEastAsia"/>
                <w:sz w:val="21"/>
                <w:lang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jc w:val="center"/>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default" w:ascii="Times New Roman" w:hAnsi="Times New Roman" w:cs="Times New Roman"/>
                <w:sz w:val="21"/>
                <w:lang w:eastAsia="en-US"/>
              </w:rPr>
            </w:pPr>
            <w:r>
              <w:rPr>
                <w:rFonts w:hint="default" w:ascii="Times New Roman" w:hAnsi="Times New Roman" w:cs="Times New Roman"/>
                <w:sz w:val="21"/>
                <w:lang w:eastAsia="en-US"/>
              </w:rPr>
              <w:t>第二十条</w:t>
            </w:r>
            <w:r>
              <w:rPr>
                <w:rFonts w:hint="default" w:ascii="Times New Roman" w:hAnsi="Times New Roman" w:cs="Times New Roman"/>
                <w:sz w:val="21"/>
                <w:lang w:eastAsia="en-US"/>
              </w:rPr>
              <w:tab/>
            </w:r>
            <w:r>
              <w:rPr>
                <w:rFonts w:hint="default" w:ascii="Times New Roman" w:hAnsi="Times New Roman" w:cs="Times New Roman"/>
                <w:sz w:val="21"/>
                <w:lang w:eastAsia="en-US"/>
              </w:rPr>
              <w:t>第 （五） 项</w:t>
            </w:r>
          </w:p>
        </w:tc>
      </w:tr>
      <w:tr>
        <w:tblPrEx>
          <w:tblCellMar>
            <w:top w:w="0" w:type="dxa"/>
            <w:left w:w="0" w:type="dxa"/>
            <w:bottom w:w="0" w:type="dxa"/>
            <w:right w:w="0" w:type="dxa"/>
          </w:tblCellMar>
        </w:tblPrEx>
        <w:trPr>
          <w:trHeight w:val="621" w:hRule="exact"/>
          <w:jc w:val="center"/>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rFonts w:hint="default" w:ascii="Times New Roman" w:hAnsi="Times New Roman" w:cs="Times New Roman"/>
                <w:sz w:val="21"/>
                <w:lang w:eastAsia="en-US"/>
              </w:rPr>
            </w:pPr>
            <w:r>
              <w:rPr>
                <w:rFonts w:hint="default" w:ascii="Times New Roman" w:hAnsi="Times New Roman" w:cs="Times New Roman"/>
                <w:sz w:val="21"/>
                <w:lang w:eastAsia="en-US"/>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rFonts w:hint="default" w:ascii="Times New Roman" w:hAnsi="Times New Roman" w:cs="Times New Roman"/>
                <w:sz w:val="21"/>
                <w:lang w:eastAsia="en-US"/>
              </w:rPr>
            </w:pPr>
            <w:r>
              <w:rPr>
                <w:rFonts w:hint="default" w:ascii="Times New Roman" w:hAnsi="Times New Roman" w:cs="Times New Roman"/>
                <w:sz w:val="21"/>
                <w:lang w:eastAsia="en-US"/>
              </w:rPr>
              <w:t>本年处理决定数量</w:t>
            </w:r>
          </w:p>
        </w:tc>
      </w:tr>
      <w:tr>
        <w:tblPrEx>
          <w:tblCellMar>
            <w:top w:w="0" w:type="dxa"/>
            <w:left w:w="0" w:type="dxa"/>
            <w:bottom w:w="0" w:type="dxa"/>
            <w:right w:w="0" w:type="dxa"/>
          </w:tblCellMar>
        </w:tblPrEx>
        <w:trPr>
          <w:trHeight w:val="621" w:hRule="exact"/>
          <w:jc w:val="center"/>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center"/>
              <w:rPr>
                <w:rFonts w:hint="default" w:ascii="Times New Roman" w:hAnsi="Times New Roman" w:cs="Times New Roman"/>
                <w:sz w:val="21"/>
                <w:lang w:eastAsia="en-US"/>
              </w:rPr>
            </w:pPr>
            <w:r>
              <w:rPr>
                <w:rFonts w:hint="default" w:ascii="Times New Roman" w:hAnsi="Times New Roman" w:cs="Times New Roman"/>
                <w:sz w:val="21"/>
                <w:lang w:eastAsia="en-US"/>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r>
        <w:tblPrEx>
          <w:tblCellMar>
            <w:top w:w="0" w:type="dxa"/>
            <w:left w:w="0" w:type="dxa"/>
            <w:bottom w:w="0" w:type="dxa"/>
            <w:right w:w="0" w:type="dxa"/>
          </w:tblCellMar>
        </w:tblPrEx>
        <w:trPr>
          <w:trHeight w:val="623" w:hRule="exact"/>
          <w:jc w:val="center"/>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default" w:ascii="Times New Roman" w:hAnsi="Times New Roman" w:cs="Times New Roman"/>
                <w:sz w:val="21"/>
                <w:lang w:eastAsia="en-US"/>
              </w:rPr>
            </w:pPr>
            <w:r>
              <w:rPr>
                <w:rFonts w:hint="default" w:ascii="Times New Roman" w:hAnsi="Times New Roman" w:cs="Times New Roman"/>
                <w:sz w:val="21"/>
                <w:lang w:eastAsia="en-US"/>
              </w:rPr>
              <w:t>第二十条</w:t>
            </w:r>
            <w:r>
              <w:rPr>
                <w:rFonts w:hint="default" w:ascii="Times New Roman" w:hAnsi="Times New Roman" w:cs="Times New Roman"/>
                <w:sz w:val="21"/>
                <w:lang w:eastAsia="en-US"/>
              </w:rPr>
              <w:tab/>
            </w:r>
            <w:r>
              <w:rPr>
                <w:rFonts w:hint="default" w:ascii="Times New Roman" w:hAnsi="Times New Roman" w:cs="Times New Roman"/>
                <w:sz w:val="21"/>
                <w:lang w:eastAsia="en-US"/>
              </w:rPr>
              <w:t>第 （六） 项</w:t>
            </w:r>
          </w:p>
        </w:tc>
      </w:tr>
      <w:tr>
        <w:tblPrEx>
          <w:tblCellMar>
            <w:top w:w="0" w:type="dxa"/>
            <w:left w:w="0" w:type="dxa"/>
            <w:bottom w:w="0" w:type="dxa"/>
            <w:right w:w="0" w:type="dxa"/>
          </w:tblCellMar>
        </w:tblPrEx>
        <w:trPr>
          <w:trHeight w:val="627" w:hRule="exact"/>
          <w:jc w:val="center"/>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rFonts w:hint="default" w:ascii="Times New Roman" w:hAnsi="Times New Roman" w:cs="Times New Roman"/>
                <w:sz w:val="21"/>
                <w:lang w:eastAsia="en-US"/>
              </w:rPr>
            </w:pPr>
            <w:r>
              <w:rPr>
                <w:rFonts w:hint="default" w:ascii="Times New Roman" w:hAnsi="Times New Roman" w:cs="Times New Roman"/>
                <w:sz w:val="21"/>
                <w:lang w:eastAsia="en-US"/>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rFonts w:hint="default" w:ascii="Times New Roman" w:hAnsi="Times New Roman" w:cs="Times New Roman"/>
                <w:sz w:val="21"/>
                <w:lang w:eastAsia="en-US"/>
              </w:rPr>
            </w:pPr>
            <w:r>
              <w:rPr>
                <w:rFonts w:hint="default" w:ascii="Times New Roman" w:hAnsi="Times New Roman" w:cs="Times New Roman"/>
                <w:sz w:val="21"/>
                <w:lang w:eastAsia="en-US"/>
              </w:rPr>
              <w:t>本年处理决定数量</w:t>
            </w:r>
          </w:p>
        </w:tc>
      </w:tr>
      <w:tr>
        <w:tblPrEx>
          <w:tblCellMar>
            <w:top w:w="0" w:type="dxa"/>
            <w:left w:w="0" w:type="dxa"/>
            <w:bottom w:w="0" w:type="dxa"/>
            <w:right w:w="0" w:type="dxa"/>
          </w:tblCellMar>
        </w:tblPrEx>
        <w:trPr>
          <w:trHeight w:val="624" w:hRule="exact"/>
          <w:jc w:val="center"/>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center"/>
              <w:rPr>
                <w:rFonts w:hint="default" w:ascii="Times New Roman" w:hAnsi="Times New Roman" w:cs="Times New Roman"/>
                <w:sz w:val="21"/>
                <w:lang w:eastAsia="en-US"/>
              </w:rPr>
            </w:pPr>
            <w:r>
              <w:rPr>
                <w:rFonts w:hint="default" w:ascii="Times New Roman" w:hAnsi="Times New Roman" w:cs="Times New Roman"/>
                <w:sz w:val="21"/>
                <w:lang w:eastAsia="en-US"/>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r>
        <w:tblPrEx>
          <w:tblCellMar>
            <w:top w:w="0" w:type="dxa"/>
            <w:left w:w="0" w:type="dxa"/>
            <w:bottom w:w="0" w:type="dxa"/>
            <w:right w:w="0" w:type="dxa"/>
          </w:tblCellMar>
        </w:tblPrEx>
        <w:trPr>
          <w:trHeight w:val="618" w:hRule="exact"/>
          <w:jc w:val="center"/>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center"/>
              <w:rPr>
                <w:rFonts w:hint="default" w:ascii="Times New Roman" w:hAnsi="Times New Roman" w:cs="Times New Roman"/>
                <w:sz w:val="21"/>
                <w:lang w:eastAsia="en-US"/>
              </w:rPr>
            </w:pPr>
            <w:r>
              <w:rPr>
                <w:rFonts w:hint="default" w:ascii="Times New Roman" w:hAnsi="Times New Roman" w:cs="Times New Roman"/>
                <w:sz w:val="21"/>
                <w:lang w:eastAsia="en-US"/>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r>
        <w:tblPrEx>
          <w:tblCellMar>
            <w:top w:w="0" w:type="dxa"/>
            <w:left w:w="0" w:type="dxa"/>
            <w:bottom w:w="0" w:type="dxa"/>
            <w:right w:w="0" w:type="dxa"/>
          </w:tblCellMar>
        </w:tblPrEx>
        <w:trPr>
          <w:trHeight w:val="626" w:hRule="exact"/>
          <w:jc w:val="center"/>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default" w:ascii="Times New Roman" w:hAnsi="Times New Roman" w:cs="Times New Roman"/>
                <w:sz w:val="21"/>
                <w:lang w:eastAsia="en-US"/>
              </w:rPr>
            </w:pPr>
            <w:r>
              <w:rPr>
                <w:rFonts w:hint="default" w:ascii="Times New Roman" w:hAnsi="Times New Roman" w:cs="Times New Roman"/>
                <w:sz w:val="21"/>
                <w:lang w:eastAsia="en-US"/>
              </w:rPr>
              <w:t>第二十条</w:t>
            </w:r>
            <w:r>
              <w:rPr>
                <w:rFonts w:hint="default" w:ascii="Times New Roman" w:hAnsi="Times New Roman" w:cs="Times New Roman"/>
                <w:sz w:val="21"/>
                <w:lang w:eastAsia="en-US"/>
              </w:rPr>
              <w:tab/>
            </w:r>
            <w:r>
              <w:rPr>
                <w:rFonts w:hint="default" w:ascii="Times New Roman" w:hAnsi="Times New Roman" w:cs="Times New Roman"/>
                <w:sz w:val="21"/>
                <w:lang w:eastAsia="en-US"/>
              </w:rPr>
              <w:t>第 （八） 项</w:t>
            </w:r>
          </w:p>
        </w:tc>
      </w:tr>
      <w:tr>
        <w:tblPrEx>
          <w:tblCellMar>
            <w:top w:w="0" w:type="dxa"/>
            <w:left w:w="0" w:type="dxa"/>
            <w:bottom w:w="0" w:type="dxa"/>
            <w:right w:w="0" w:type="dxa"/>
          </w:tblCellMar>
        </w:tblPrEx>
        <w:trPr>
          <w:trHeight w:val="621" w:hRule="exact"/>
          <w:jc w:val="center"/>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rFonts w:hint="default" w:ascii="Times New Roman" w:hAnsi="Times New Roman" w:cs="Times New Roman"/>
                <w:sz w:val="21"/>
                <w:lang w:eastAsia="en-US"/>
              </w:rPr>
            </w:pPr>
            <w:r>
              <w:rPr>
                <w:rFonts w:hint="default" w:ascii="Times New Roman" w:hAnsi="Times New Roman" w:cs="Times New Roman"/>
                <w:sz w:val="21"/>
                <w:lang w:eastAsia="en-US"/>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rFonts w:hint="default" w:ascii="Times New Roman" w:hAnsi="Times New Roman" w:cs="Times New Roman"/>
                <w:sz w:val="21"/>
                <w:lang w:eastAsia="en-US"/>
              </w:rPr>
            </w:pPr>
            <w:r>
              <w:rPr>
                <w:rFonts w:hint="default" w:ascii="Times New Roman" w:hAnsi="Times New Roman" w:cs="Times New Roman"/>
                <w:sz w:val="21"/>
                <w:lang w:eastAsia="en-US"/>
              </w:rPr>
              <w:t>本年收费金额  （单位 ：万元）</w:t>
            </w:r>
          </w:p>
        </w:tc>
      </w:tr>
      <w:tr>
        <w:tblPrEx>
          <w:tblCellMar>
            <w:top w:w="0" w:type="dxa"/>
            <w:left w:w="0" w:type="dxa"/>
            <w:bottom w:w="0" w:type="dxa"/>
            <w:right w:w="0" w:type="dxa"/>
          </w:tblCellMar>
        </w:tblPrEx>
        <w:trPr>
          <w:trHeight w:val="626" w:hRule="exact"/>
          <w:jc w:val="center"/>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center"/>
              <w:rPr>
                <w:rFonts w:hint="default" w:ascii="Times New Roman" w:hAnsi="Times New Roman" w:cs="Times New Roman"/>
                <w:sz w:val="21"/>
                <w:lang w:eastAsia="en-US"/>
              </w:rPr>
            </w:pPr>
            <w:r>
              <w:rPr>
                <w:rFonts w:hint="default" w:ascii="Times New Roman" w:hAnsi="Times New Roman" w:cs="Times New Roman"/>
                <w:sz w:val="21"/>
                <w:lang w:eastAsia="en-US"/>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bl>
    <w:p>
      <w:pPr>
        <w:ind w:firstLine="320" w:firstLineChars="100"/>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三、收到和处理政府信息公开申请情况</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685"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rFonts w:hint="default" w:ascii="Times New Roman" w:hAnsi="Times New Roman" w:cs="Times New Roman"/>
              </w:rPr>
            </w:pPr>
          </w:p>
        </w:tc>
        <w:tc>
          <w:tcPr>
            <w:tcW w:w="554"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rFonts w:hint="default" w:ascii="Times New Roman" w:hAnsi="Times New Roman" w:cs="Times New Roman"/>
              </w:rPr>
            </w:pPr>
          </w:p>
        </w:tc>
        <w:tc>
          <w:tcPr>
            <w:tcW w:w="554" w:type="dxa"/>
            <w:vMerge w:val="continue"/>
          </w:tcPr>
          <w:p>
            <w:pPr>
              <w:rPr>
                <w:rFonts w:hint="default" w:ascii="Times New Roman" w:hAnsi="Times New Roman" w:cs="Times New Roman"/>
                <w:sz w:val="18"/>
                <w:szCs w:val="18"/>
              </w:rPr>
            </w:pP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pPr>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pPr>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54" w:type="dxa"/>
            <w:vMerge w:val="continue"/>
          </w:tcPr>
          <w:p>
            <w:pPr>
              <w:rPr>
                <w:rFonts w:hint="default" w:ascii="Times New Roman" w:hAnsi="Times New Roman" w:cs="Times New Roman"/>
              </w:rPr>
            </w:pP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5" w:type="dxa"/>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1.申请人无正当理由逾期不补正、行政机关不再处理其政府信息公开申请</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 要求缴纳费用、行政机关不再处理其政府信息公开申请</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4159"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55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2"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3"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95"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665"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pPr>
              <w:jc w:val="center"/>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6" w:type="dxa"/>
            <w:vMerge w:val="continue"/>
            <w:vAlign w:val="center"/>
          </w:tcPr>
          <w:p>
            <w:pPr>
              <w:jc w:val="center"/>
              <w:rPr>
                <w:rFonts w:hint="default" w:ascii="Times New Roman" w:hAnsi="Times New Roman" w:cs="Times New Roman"/>
                <w:szCs w:val="21"/>
              </w:rPr>
            </w:pPr>
          </w:p>
        </w:tc>
        <w:tc>
          <w:tcPr>
            <w:tcW w:w="428" w:type="dxa"/>
            <w:vMerge w:val="continue"/>
            <w:vAlign w:val="center"/>
          </w:tcPr>
          <w:p>
            <w:pPr>
              <w:jc w:val="center"/>
              <w:rPr>
                <w:rFonts w:hint="default" w:ascii="Times New Roman" w:hAnsi="Times New Roman" w:cs="Times New Roman"/>
                <w:szCs w:val="21"/>
              </w:rPr>
            </w:pP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6"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42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8"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425"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69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r>
    </w:tbl>
    <w:p>
      <w:pPr>
        <w:numPr>
          <w:numId w:val="0"/>
        </w:numPr>
        <w:rPr>
          <w:rFonts w:hint="eastAsia" w:ascii="黑体" w:hAnsi="黑体" w:eastAsia="黑体" w:cs="黑体"/>
          <w:sz w:val="32"/>
          <w:szCs w:val="32"/>
        </w:rPr>
      </w:pPr>
    </w:p>
    <w:p>
      <w:pPr>
        <w:numPr>
          <w:numId w:val="0"/>
        </w:numPr>
        <w:rPr>
          <w:rFonts w:hint="eastAsia" w:ascii="黑体" w:hAnsi="黑体" w:eastAsia="黑体" w:cs="黑体"/>
          <w:sz w:val="32"/>
          <w:szCs w:val="32"/>
        </w:rPr>
      </w:pPr>
    </w:p>
    <w:p>
      <w:pPr>
        <w:numPr>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存在</w:t>
      </w:r>
      <w:r>
        <w:rPr>
          <w:rFonts w:hint="eastAsia" w:ascii="楷体_GB2312" w:hAnsi="楷体_GB2312" w:eastAsia="楷体_GB2312" w:cs="楷体_GB2312"/>
          <w:color w:val="000000"/>
          <w:sz w:val="32"/>
          <w:szCs w:val="32"/>
          <w:lang w:val="en-US" w:eastAsia="zh-CN"/>
        </w:rPr>
        <w:t>主要</w:t>
      </w:r>
      <w:r>
        <w:rPr>
          <w:rFonts w:hint="eastAsia" w:ascii="楷体_GB2312" w:hAnsi="楷体_GB2312" w:eastAsia="楷体_GB2312" w:cs="楷体_GB2312"/>
          <w:color w:val="000000"/>
          <w:sz w:val="32"/>
          <w:szCs w:val="32"/>
        </w:rPr>
        <w:t>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val="en-US" w:eastAsia="zh-CN"/>
        </w:rPr>
        <w:t>政务公开的形式趋于单一，部分公开信息深度和广度需要进一步加强</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是</w:t>
      </w:r>
      <w:r>
        <w:rPr>
          <w:rFonts w:hint="default" w:ascii="Times New Roman" w:hAnsi="Times New Roman" w:eastAsia="仿宋_GB2312" w:cs="Times New Roman"/>
          <w:color w:val="auto"/>
          <w:sz w:val="32"/>
          <w:szCs w:val="32"/>
          <w:lang w:val="en-US" w:eastAsia="zh-CN"/>
        </w:rPr>
        <w:t>政务</w:t>
      </w:r>
      <w:r>
        <w:rPr>
          <w:rFonts w:hint="default" w:ascii="Times New Roman" w:hAnsi="Times New Roman" w:eastAsia="仿宋_GB2312" w:cs="Times New Roman"/>
          <w:color w:val="auto"/>
          <w:sz w:val="32"/>
          <w:szCs w:val="32"/>
        </w:rPr>
        <w:t>信息</w:t>
      </w:r>
      <w:r>
        <w:rPr>
          <w:rFonts w:hint="default" w:ascii="Times New Roman" w:hAnsi="Times New Roman" w:eastAsia="仿宋_GB2312" w:cs="Times New Roman"/>
          <w:color w:val="000000"/>
          <w:sz w:val="32"/>
          <w:szCs w:val="32"/>
        </w:rPr>
        <w:t>公开意识、主动性和时效性还不够。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具体</w:t>
      </w:r>
      <w:r>
        <w:rPr>
          <w:rFonts w:hint="eastAsia" w:ascii="楷体_GB2312" w:hAnsi="楷体_GB2312" w:eastAsia="楷体_GB2312" w:cs="楷体_GB2312"/>
          <w:color w:val="000000"/>
          <w:sz w:val="32"/>
          <w:szCs w:val="32"/>
        </w:rPr>
        <w:t>改进措施</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FF0000"/>
          <w:spacing w:val="8"/>
          <w:sz w:val="32"/>
          <w:szCs w:val="32"/>
          <w:shd w:val="clear" w:fill="FFFFFF"/>
          <w:lang w:val="en-US" w:eastAsia="zh-CN"/>
        </w:rPr>
      </w:pPr>
      <w:r>
        <w:rPr>
          <w:rFonts w:hint="default" w:ascii="Times New Roman" w:hAnsi="Times New Roman" w:eastAsia="仿宋_GB2312" w:cs="Times New Roman"/>
          <w:color w:val="auto"/>
          <w:sz w:val="32"/>
          <w:szCs w:val="32"/>
          <w:lang w:val="en-US" w:eastAsia="zh-CN"/>
        </w:rPr>
        <w:t>一是进一步</w:t>
      </w:r>
      <w:r>
        <w:rPr>
          <w:rFonts w:hint="eastAsia" w:ascii="Times New Roman" w:hAnsi="Times New Roman" w:eastAsia="仿宋_GB2312" w:cs="Times New Roman"/>
          <w:color w:val="auto"/>
          <w:sz w:val="32"/>
          <w:szCs w:val="32"/>
          <w:lang w:val="en-US" w:eastAsia="zh-CN"/>
        </w:rPr>
        <w:t>补充政务公开形式，认真落实政务公开制度，对于重点栏目要提升公开的广度和深度，做到重点栏目保障到位、信息公开及时；</w:t>
      </w:r>
      <w:r>
        <w:rPr>
          <w:rFonts w:hint="default" w:ascii="Times New Roman" w:hAnsi="Times New Roman" w:eastAsia="仿宋_GB2312" w:cs="Times New Roman"/>
          <w:i w:val="0"/>
          <w:iCs w:val="0"/>
          <w:caps w:val="0"/>
          <w:color w:val="auto"/>
          <w:spacing w:val="8"/>
          <w:sz w:val="32"/>
          <w:szCs w:val="32"/>
          <w:shd w:val="clear" w:fill="FFFFFF"/>
          <w:lang w:val="en-US" w:eastAsia="zh-CN"/>
        </w:rPr>
        <w:t>二是</w:t>
      </w:r>
      <w:r>
        <w:rPr>
          <w:rFonts w:hint="eastAsia" w:ascii="Times New Roman" w:hAnsi="Times New Roman" w:eastAsia="仿宋_GB2312" w:cs="Times New Roman"/>
          <w:i w:val="0"/>
          <w:iCs w:val="0"/>
          <w:caps w:val="0"/>
          <w:color w:val="auto"/>
          <w:spacing w:val="8"/>
          <w:sz w:val="32"/>
          <w:szCs w:val="32"/>
          <w:shd w:val="clear" w:fill="FFFFFF"/>
          <w:lang w:val="en-US" w:eastAsia="zh-CN"/>
        </w:rPr>
        <w:t>推进政务公开工作规范高效化运转，加强业务培训，提高业务人员公开意识以及</w:t>
      </w:r>
      <w:r>
        <w:rPr>
          <w:rFonts w:hint="default" w:ascii="Times New Roman" w:hAnsi="Times New Roman" w:eastAsia="仿宋_GB2312" w:cs="Times New Roman"/>
          <w:i w:val="0"/>
          <w:iCs w:val="0"/>
          <w:caps w:val="0"/>
          <w:color w:val="auto"/>
          <w:spacing w:val="8"/>
          <w:sz w:val="32"/>
          <w:szCs w:val="32"/>
          <w:shd w:val="clear" w:fill="FFFFFF"/>
          <w:lang w:val="en-US" w:eastAsia="zh-CN"/>
        </w:rPr>
        <w:t>保密意识，确保政务公开工作规范化</w:t>
      </w:r>
      <w:r>
        <w:rPr>
          <w:rFonts w:hint="eastAsia" w:ascii="Times New Roman" w:hAnsi="Times New Roman" w:eastAsia="仿宋_GB2312" w:cs="Times New Roman"/>
          <w:i w:val="0"/>
          <w:iCs w:val="0"/>
          <w:caps w:val="0"/>
          <w:color w:val="auto"/>
          <w:spacing w:val="8"/>
          <w:sz w:val="32"/>
          <w:szCs w:val="32"/>
          <w:shd w:val="clear" w:fill="FFFFFF"/>
          <w:lang w:val="en-US" w:eastAsia="zh-CN"/>
        </w:rPr>
        <w:t>、高质量</w:t>
      </w:r>
      <w:r>
        <w:rPr>
          <w:rFonts w:hint="default" w:ascii="Times New Roman" w:hAnsi="Times New Roman" w:eastAsia="仿宋_GB2312" w:cs="Times New Roman"/>
          <w:i w:val="0"/>
          <w:iCs w:val="0"/>
          <w:caps w:val="0"/>
          <w:color w:val="auto"/>
          <w:spacing w:val="8"/>
          <w:sz w:val="32"/>
          <w:szCs w:val="32"/>
          <w:shd w:val="clear" w:fill="FFFFFF"/>
          <w:lang w:val="en-US" w:eastAsia="zh-CN"/>
        </w:rPr>
        <w:t>推进；三是</w:t>
      </w:r>
      <w:r>
        <w:rPr>
          <w:rFonts w:hint="default" w:ascii="Times New Roman" w:hAnsi="Times New Roman" w:eastAsia="仿宋_GB2312" w:cs="Times New Roman"/>
          <w:i w:val="0"/>
          <w:iCs w:val="0"/>
          <w:caps w:val="0"/>
          <w:color w:val="auto"/>
          <w:spacing w:val="8"/>
          <w:sz w:val="32"/>
          <w:szCs w:val="32"/>
          <w:shd w:val="clear" w:fill="FFFFFF"/>
        </w:rPr>
        <w:t>完善</w:t>
      </w:r>
      <w:r>
        <w:rPr>
          <w:rFonts w:hint="default" w:ascii="Times New Roman" w:hAnsi="Times New Roman" w:eastAsia="仿宋_GB2312" w:cs="Times New Roman"/>
          <w:i w:val="0"/>
          <w:iCs w:val="0"/>
          <w:caps w:val="0"/>
          <w:color w:val="auto"/>
          <w:spacing w:val="8"/>
          <w:sz w:val="32"/>
          <w:szCs w:val="32"/>
          <w:shd w:val="clear" w:fill="FFFFFF"/>
          <w:lang w:val="en-US" w:eastAsia="zh-CN"/>
        </w:rPr>
        <w:t>政务公开</w:t>
      </w:r>
      <w:r>
        <w:rPr>
          <w:rFonts w:hint="default" w:ascii="Times New Roman" w:hAnsi="Times New Roman" w:eastAsia="仿宋_GB2312" w:cs="Times New Roman"/>
          <w:i w:val="0"/>
          <w:iCs w:val="0"/>
          <w:caps w:val="0"/>
          <w:color w:val="auto"/>
          <w:spacing w:val="8"/>
          <w:sz w:val="32"/>
          <w:szCs w:val="32"/>
          <w:shd w:val="clear" w:fill="FFFFFF"/>
        </w:rPr>
        <w:t>制度，将政务公开工作与日常业务工作同部署同安排，积极探索政务公开工作的新方法、新</w:t>
      </w:r>
      <w:r>
        <w:rPr>
          <w:rFonts w:hint="default" w:ascii="Times New Roman" w:hAnsi="Times New Roman" w:eastAsia="仿宋_GB2312" w:cs="Times New Roman"/>
          <w:i w:val="0"/>
          <w:iCs w:val="0"/>
          <w:caps w:val="0"/>
          <w:spacing w:val="8"/>
          <w:sz w:val="32"/>
          <w:szCs w:val="32"/>
          <w:shd w:val="clear" w:fill="FFFFFF"/>
        </w:rPr>
        <w:t>手段，确保政务信息及时、准确、规范公开</w:t>
      </w:r>
      <w:r>
        <w:rPr>
          <w:rFonts w:hint="default" w:ascii="Times New Roman" w:hAnsi="Times New Roman" w:eastAsia="仿宋_GB2312" w:cs="Times New Roman"/>
          <w:i w:val="0"/>
          <w:iCs w:val="0"/>
          <w:caps w:val="0"/>
          <w:spacing w:val="8"/>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1、</w:t>
      </w:r>
      <w:r>
        <w:rPr>
          <w:rFonts w:hint="eastAsia" w:ascii="楷体_GB2312" w:hAnsi="楷体_GB2312" w:eastAsia="楷体_GB2312" w:cs="楷体_GB2312"/>
          <w:color w:val="000000"/>
          <w:sz w:val="32"/>
          <w:szCs w:val="32"/>
        </w:rPr>
        <w:t>依申请公开政府信息处理费收费情况。</w:t>
      </w:r>
      <w:r>
        <w:rPr>
          <w:rFonts w:hint="default" w:ascii="Times New Roman" w:hAnsi="Times New Roman" w:eastAsia="仿宋_GB2312" w:cs="Times New Roman"/>
          <w:color w:val="000000"/>
          <w:sz w:val="32"/>
          <w:szCs w:val="32"/>
          <w:lang w:val="en-US" w:eastAsia="zh-CN"/>
        </w:rPr>
        <w:t>本年度未有收取信息处理费情况。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rPr>
        <w:t>本年度建议提案办理情况。</w:t>
      </w:r>
      <w:r>
        <w:rPr>
          <w:rFonts w:hint="default" w:ascii="Times New Roman" w:hAnsi="Times New Roman" w:eastAsia="仿宋_GB2312" w:cs="Times New Roman"/>
          <w:color w:val="000000"/>
          <w:sz w:val="32"/>
          <w:szCs w:val="32"/>
          <w:lang w:val="en-US" w:eastAsia="zh-CN"/>
        </w:rPr>
        <w:t>2023年，共承办人大代表建议0件；承办政协提案0件。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eastAsia" w:ascii="楷体_GB2312" w:hAnsi="楷体_GB2312" w:eastAsia="楷体_GB2312" w:cs="楷体_GB2312"/>
          <w:b w:val="0"/>
          <w:bCs w:val="0"/>
          <w:color w:val="auto"/>
          <w:sz w:val="32"/>
          <w:szCs w:val="32"/>
        </w:rPr>
        <w:t>政务公开</w:t>
      </w:r>
      <w:r>
        <w:rPr>
          <w:rFonts w:hint="eastAsia" w:ascii="楷体_GB2312" w:hAnsi="楷体_GB2312" w:eastAsia="楷体_GB2312" w:cs="楷体_GB2312"/>
          <w:b w:val="0"/>
          <w:bCs w:val="0"/>
          <w:color w:val="auto"/>
          <w:sz w:val="32"/>
          <w:szCs w:val="32"/>
          <w:lang w:val="en-US" w:eastAsia="zh-CN"/>
        </w:rPr>
        <w:t>工作</w:t>
      </w:r>
      <w:r>
        <w:rPr>
          <w:rFonts w:hint="eastAsia" w:ascii="楷体_GB2312" w:hAnsi="楷体_GB2312" w:eastAsia="楷体_GB2312" w:cs="楷体_GB2312"/>
          <w:b w:val="0"/>
          <w:bCs w:val="0"/>
          <w:color w:val="auto"/>
          <w:sz w:val="32"/>
          <w:szCs w:val="32"/>
        </w:rPr>
        <w:t>创新情况。</w:t>
      </w:r>
      <w:r>
        <w:rPr>
          <w:rFonts w:hint="default" w:ascii="Times New Roman" w:hAnsi="Times New Roman" w:eastAsia="仿宋_GB2312" w:cs="Times New Roman"/>
          <w:sz w:val="32"/>
          <w:szCs w:val="32"/>
          <w:lang w:val="en-US" w:eastAsia="zh-CN"/>
        </w:rPr>
        <w:t>一是通过大走访，一对一入户向群众讲解惠民政策读本，精准解决群众的政策盲区，让群众对当前政治、经济、文化、社会、生态等各方面工作有更全面了解。二是持续常态化开展志愿服务活动，每月第一个星期六</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lang w:val="en-US" w:eastAsia="zh-CN"/>
        </w:rPr>
        <w:t>开展星火连心</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sz w:val="32"/>
          <w:szCs w:val="32"/>
          <w:lang w:val="en-US" w:eastAsia="zh-CN"/>
        </w:rPr>
        <w:t>爱心敬仲志愿服务活动，在活动现场，工作人员用通俗易懂的语言向群众讲解与村民息息相关的社会政策，将人社、医疗、教育等相关政策及时传达给村民，并积极解决村民的疑问。三是通过村级妇女议事会，定期开展就业创业、卫生健康、妇女维权等法律政策宣讲活动，普及法律知识以及妇女相关权益及享受的政策，精准化拓展政务公开的广度和深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楷体_GB2312" w:hAnsi="楷体_GB2312" w:eastAsia="楷体_GB2312" w:cs="楷体_GB2312"/>
          <w:b w:val="0"/>
          <w:bCs w:val="0"/>
          <w:color w:val="auto"/>
          <w:sz w:val="32"/>
          <w:szCs w:val="32"/>
          <w:lang w:val="en-US" w:eastAsia="zh-CN"/>
        </w:rPr>
        <w:t>年度工作要点</w:t>
      </w:r>
      <w:r>
        <w:rPr>
          <w:rFonts w:hint="eastAsia" w:ascii="楷体_GB2312" w:hAnsi="楷体_GB2312" w:eastAsia="楷体_GB2312" w:cs="楷体_GB2312"/>
          <w:b w:val="0"/>
          <w:bCs w:val="0"/>
          <w:color w:val="auto"/>
          <w:sz w:val="32"/>
          <w:szCs w:val="32"/>
        </w:rPr>
        <w:t>落实情况</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敬仲镇人民政府全面贯彻落实《淄博市人民政府办公室关于印发2023年淄博市政务公开工作方案的通知》（淄政办字〔2023〕38号）《临淄区人民政府办公室关于印发 2023 年临淄区政务公开工作方案的通知》（</w:t>
      </w:r>
      <w:r>
        <w:rPr>
          <w:rFonts w:ascii="仿宋" w:hAnsi="仿宋" w:eastAsia="仿宋" w:cs="仿宋"/>
          <w:b w:val="0"/>
          <w:bCs w:val="0"/>
          <w:color w:val="000000"/>
          <w:sz w:val="31"/>
          <w:szCs w:val="31"/>
        </w:rPr>
        <w:t>临政办字〔2023〕15 号</w:t>
      </w:r>
      <w:r>
        <w:rPr>
          <w:rFonts w:hint="eastAsia" w:ascii="仿宋_GB2312" w:hAnsi="仿宋_GB2312" w:eastAsia="仿宋_GB2312" w:cs="仿宋_GB2312"/>
          <w:b w:val="0"/>
          <w:bCs w:val="0"/>
          <w:color w:val="auto"/>
          <w:sz w:val="32"/>
          <w:szCs w:val="32"/>
          <w:lang w:val="en-US" w:eastAsia="zh-CN"/>
        </w:rPr>
        <w:t>）部署的工作任务和要求，强化组织领导，理顺工作机制，加强政务公开队伍建设，完成本年度内政务公开重点任务，提升政务公开规范化水平，以政务公开工作促进服务质效有力提升，全力打造阳光、公平、高效、便捷、法治的政务服务环境。</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05EDD"/>
    <w:multiLevelType w:val="singleLevel"/>
    <w:tmpl w:val="A0905EDD"/>
    <w:lvl w:ilvl="0" w:tentative="0">
      <w:start w:val="2"/>
      <w:numFmt w:val="chineseCounting"/>
      <w:suff w:val="nothing"/>
      <w:lvlText w:val="（%1）"/>
      <w:lvlJc w:val="left"/>
      <w:rPr>
        <w:rFonts w:hint="eastAsia"/>
      </w:rPr>
    </w:lvl>
  </w:abstractNum>
  <w:abstractNum w:abstractNumId="1">
    <w:nsid w:val="FAD12284"/>
    <w:multiLevelType w:val="singleLevel"/>
    <w:tmpl w:val="FAD12284"/>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2ODk0NTZkNDgxNGNiZTk2YjlhM2NlOTIyZjAzMTAifQ=="/>
  </w:docVars>
  <w:rsids>
    <w:rsidRoot w:val="00E04258"/>
    <w:rsid w:val="00000145"/>
    <w:rsid w:val="00001C9E"/>
    <w:rsid w:val="000038F9"/>
    <w:rsid w:val="000045EB"/>
    <w:rsid w:val="0000594A"/>
    <w:rsid w:val="00013109"/>
    <w:rsid w:val="00015FD1"/>
    <w:rsid w:val="00023AAC"/>
    <w:rsid w:val="00024810"/>
    <w:rsid w:val="0002660F"/>
    <w:rsid w:val="00026978"/>
    <w:rsid w:val="00030DFB"/>
    <w:rsid w:val="000414C6"/>
    <w:rsid w:val="00042CA0"/>
    <w:rsid w:val="00043D31"/>
    <w:rsid w:val="00046423"/>
    <w:rsid w:val="00052AD6"/>
    <w:rsid w:val="00055473"/>
    <w:rsid w:val="00055E11"/>
    <w:rsid w:val="00056B8B"/>
    <w:rsid w:val="000629D1"/>
    <w:rsid w:val="00063220"/>
    <w:rsid w:val="000656CD"/>
    <w:rsid w:val="0006628C"/>
    <w:rsid w:val="000706E1"/>
    <w:rsid w:val="00074702"/>
    <w:rsid w:val="00085190"/>
    <w:rsid w:val="0008623C"/>
    <w:rsid w:val="0008742D"/>
    <w:rsid w:val="00087FF0"/>
    <w:rsid w:val="00092898"/>
    <w:rsid w:val="00094E08"/>
    <w:rsid w:val="00097052"/>
    <w:rsid w:val="000A18B3"/>
    <w:rsid w:val="000A5D01"/>
    <w:rsid w:val="000A6851"/>
    <w:rsid w:val="000B0633"/>
    <w:rsid w:val="000B1602"/>
    <w:rsid w:val="000B7CC0"/>
    <w:rsid w:val="000C34FF"/>
    <w:rsid w:val="000C358D"/>
    <w:rsid w:val="000C4942"/>
    <w:rsid w:val="000C4C84"/>
    <w:rsid w:val="000C5D2E"/>
    <w:rsid w:val="000C6578"/>
    <w:rsid w:val="000C7BD7"/>
    <w:rsid w:val="000D0520"/>
    <w:rsid w:val="000D4473"/>
    <w:rsid w:val="000D6BC6"/>
    <w:rsid w:val="000E1057"/>
    <w:rsid w:val="000E2F5F"/>
    <w:rsid w:val="000F497F"/>
    <w:rsid w:val="000F51F6"/>
    <w:rsid w:val="000F7617"/>
    <w:rsid w:val="00105B3E"/>
    <w:rsid w:val="001108EA"/>
    <w:rsid w:val="00120C85"/>
    <w:rsid w:val="001240A4"/>
    <w:rsid w:val="00125C8A"/>
    <w:rsid w:val="00127976"/>
    <w:rsid w:val="00131A3C"/>
    <w:rsid w:val="001343A5"/>
    <w:rsid w:val="0013565C"/>
    <w:rsid w:val="00137F60"/>
    <w:rsid w:val="00140E3F"/>
    <w:rsid w:val="00141E69"/>
    <w:rsid w:val="00143DC5"/>
    <w:rsid w:val="00144ABF"/>
    <w:rsid w:val="00144B5F"/>
    <w:rsid w:val="0014785E"/>
    <w:rsid w:val="00153042"/>
    <w:rsid w:val="001544A4"/>
    <w:rsid w:val="00170D63"/>
    <w:rsid w:val="00172B20"/>
    <w:rsid w:val="0017420B"/>
    <w:rsid w:val="0017427C"/>
    <w:rsid w:val="00176618"/>
    <w:rsid w:val="00176B17"/>
    <w:rsid w:val="00180618"/>
    <w:rsid w:val="00183633"/>
    <w:rsid w:val="00187315"/>
    <w:rsid w:val="001900C0"/>
    <w:rsid w:val="00192809"/>
    <w:rsid w:val="00196FD6"/>
    <w:rsid w:val="001A1B6E"/>
    <w:rsid w:val="001A21B5"/>
    <w:rsid w:val="001A36DF"/>
    <w:rsid w:val="001B26AB"/>
    <w:rsid w:val="001B4410"/>
    <w:rsid w:val="001B5D46"/>
    <w:rsid w:val="001C1DC2"/>
    <w:rsid w:val="001C4706"/>
    <w:rsid w:val="001C4EBC"/>
    <w:rsid w:val="001C5FFD"/>
    <w:rsid w:val="001C6DFA"/>
    <w:rsid w:val="001C6F55"/>
    <w:rsid w:val="001D41A6"/>
    <w:rsid w:val="001D61F9"/>
    <w:rsid w:val="001D63AC"/>
    <w:rsid w:val="001E0520"/>
    <w:rsid w:val="001E0CBD"/>
    <w:rsid w:val="001E25F4"/>
    <w:rsid w:val="001E5257"/>
    <w:rsid w:val="001E5A28"/>
    <w:rsid w:val="001E72C7"/>
    <w:rsid w:val="001F5D73"/>
    <w:rsid w:val="002019C6"/>
    <w:rsid w:val="00202FD0"/>
    <w:rsid w:val="00204AA5"/>
    <w:rsid w:val="00205590"/>
    <w:rsid w:val="002149D9"/>
    <w:rsid w:val="002150A5"/>
    <w:rsid w:val="002157C1"/>
    <w:rsid w:val="00216261"/>
    <w:rsid w:val="00216DF6"/>
    <w:rsid w:val="0021763D"/>
    <w:rsid w:val="00222077"/>
    <w:rsid w:val="00224377"/>
    <w:rsid w:val="002264B1"/>
    <w:rsid w:val="002275BE"/>
    <w:rsid w:val="0023206E"/>
    <w:rsid w:val="00234868"/>
    <w:rsid w:val="0023602C"/>
    <w:rsid w:val="00240EAF"/>
    <w:rsid w:val="00246626"/>
    <w:rsid w:val="00250A4C"/>
    <w:rsid w:val="002531F4"/>
    <w:rsid w:val="00255E00"/>
    <w:rsid w:val="00255F86"/>
    <w:rsid w:val="00256F7D"/>
    <w:rsid w:val="002572C0"/>
    <w:rsid w:val="002604BD"/>
    <w:rsid w:val="00262020"/>
    <w:rsid w:val="00270C0E"/>
    <w:rsid w:val="0027691A"/>
    <w:rsid w:val="00276B13"/>
    <w:rsid w:val="00276E5B"/>
    <w:rsid w:val="002774CD"/>
    <w:rsid w:val="0028009A"/>
    <w:rsid w:val="00280FAA"/>
    <w:rsid w:val="00294467"/>
    <w:rsid w:val="00294F71"/>
    <w:rsid w:val="00295E2D"/>
    <w:rsid w:val="00296DC4"/>
    <w:rsid w:val="002A188B"/>
    <w:rsid w:val="002A1F5C"/>
    <w:rsid w:val="002A672D"/>
    <w:rsid w:val="002A7292"/>
    <w:rsid w:val="002B0D6E"/>
    <w:rsid w:val="002B1D93"/>
    <w:rsid w:val="002B395F"/>
    <w:rsid w:val="002B463A"/>
    <w:rsid w:val="002B6F68"/>
    <w:rsid w:val="002C0C09"/>
    <w:rsid w:val="002D115E"/>
    <w:rsid w:val="002D1694"/>
    <w:rsid w:val="002D33B9"/>
    <w:rsid w:val="002D65EF"/>
    <w:rsid w:val="002D6987"/>
    <w:rsid w:val="002D6A99"/>
    <w:rsid w:val="002D70DF"/>
    <w:rsid w:val="002E10FD"/>
    <w:rsid w:val="002E17CA"/>
    <w:rsid w:val="002E421A"/>
    <w:rsid w:val="002E594D"/>
    <w:rsid w:val="002E6EDF"/>
    <w:rsid w:val="003048BF"/>
    <w:rsid w:val="00304D59"/>
    <w:rsid w:val="003054A7"/>
    <w:rsid w:val="003109FF"/>
    <w:rsid w:val="00312C5F"/>
    <w:rsid w:val="0031332E"/>
    <w:rsid w:val="003135A4"/>
    <w:rsid w:val="0031530C"/>
    <w:rsid w:val="003164F6"/>
    <w:rsid w:val="00316CE4"/>
    <w:rsid w:val="003257C1"/>
    <w:rsid w:val="003318E7"/>
    <w:rsid w:val="00332905"/>
    <w:rsid w:val="00333516"/>
    <w:rsid w:val="00334C65"/>
    <w:rsid w:val="0034379C"/>
    <w:rsid w:val="00350BD0"/>
    <w:rsid w:val="00350D39"/>
    <w:rsid w:val="00354755"/>
    <w:rsid w:val="00357E22"/>
    <w:rsid w:val="00357E4E"/>
    <w:rsid w:val="003638D5"/>
    <w:rsid w:val="00363B37"/>
    <w:rsid w:val="00366088"/>
    <w:rsid w:val="0038169B"/>
    <w:rsid w:val="00382099"/>
    <w:rsid w:val="00383519"/>
    <w:rsid w:val="003856CA"/>
    <w:rsid w:val="00386525"/>
    <w:rsid w:val="00387A9C"/>
    <w:rsid w:val="00390173"/>
    <w:rsid w:val="0039072E"/>
    <w:rsid w:val="00395676"/>
    <w:rsid w:val="00397E9C"/>
    <w:rsid w:val="003A4408"/>
    <w:rsid w:val="003A617F"/>
    <w:rsid w:val="003B4A71"/>
    <w:rsid w:val="003B7876"/>
    <w:rsid w:val="003C0527"/>
    <w:rsid w:val="003C44C8"/>
    <w:rsid w:val="003C5789"/>
    <w:rsid w:val="003D3DAD"/>
    <w:rsid w:val="003D6959"/>
    <w:rsid w:val="003D7EB2"/>
    <w:rsid w:val="003E1F92"/>
    <w:rsid w:val="003E6B2B"/>
    <w:rsid w:val="003F2DA8"/>
    <w:rsid w:val="003F38D1"/>
    <w:rsid w:val="003F538D"/>
    <w:rsid w:val="004008C3"/>
    <w:rsid w:val="00400BED"/>
    <w:rsid w:val="00405DB6"/>
    <w:rsid w:val="0041230D"/>
    <w:rsid w:val="00414EEE"/>
    <w:rsid w:val="00420F86"/>
    <w:rsid w:val="0042326E"/>
    <w:rsid w:val="00423431"/>
    <w:rsid w:val="00427F02"/>
    <w:rsid w:val="00434746"/>
    <w:rsid w:val="0044085A"/>
    <w:rsid w:val="00446210"/>
    <w:rsid w:val="00451464"/>
    <w:rsid w:val="00452652"/>
    <w:rsid w:val="00460593"/>
    <w:rsid w:val="0046437F"/>
    <w:rsid w:val="00467CB2"/>
    <w:rsid w:val="004713FB"/>
    <w:rsid w:val="004719F8"/>
    <w:rsid w:val="00473626"/>
    <w:rsid w:val="00474846"/>
    <w:rsid w:val="00476ABF"/>
    <w:rsid w:val="00481ED7"/>
    <w:rsid w:val="00481FD3"/>
    <w:rsid w:val="00483E15"/>
    <w:rsid w:val="004847BC"/>
    <w:rsid w:val="0048518B"/>
    <w:rsid w:val="004936CF"/>
    <w:rsid w:val="00495EBA"/>
    <w:rsid w:val="004A6081"/>
    <w:rsid w:val="004B1B2D"/>
    <w:rsid w:val="004B36CF"/>
    <w:rsid w:val="004B3DE8"/>
    <w:rsid w:val="004B53B3"/>
    <w:rsid w:val="004B7413"/>
    <w:rsid w:val="004C254E"/>
    <w:rsid w:val="004C2C34"/>
    <w:rsid w:val="004C2F29"/>
    <w:rsid w:val="004C4F7D"/>
    <w:rsid w:val="004D2882"/>
    <w:rsid w:val="004D7633"/>
    <w:rsid w:val="004D788E"/>
    <w:rsid w:val="004E24C6"/>
    <w:rsid w:val="004E5DF1"/>
    <w:rsid w:val="004F244D"/>
    <w:rsid w:val="004F2625"/>
    <w:rsid w:val="004F39DF"/>
    <w:rsid w:val="00501A3F"/>
    <w:rsid w:val="005026C8"/>
    <w:rsid w:val="00503B08"/>
    <w:rsid w:val="00504DE1"/>
    <w:rsid w:val="00511AE3"/>
    <w:rsid w:val="005162AB"/>
    <w:rsid w:val="00520A6A"/>
    <w:rsid w:val="00523B84"/>
    <w:rsid w:val="0052540C"/>
    <w:rsid w:val="00531036"/>
    <w:rsid w:val="00533338"/>
    <w:rsid w:val="0053359A"/>
    <w:rsid w:val="00534089"/>
    <w:rsid w:val="00540904"/>
    <w:rsid w:val="00543FE0"/>
    <w:rsid w:val="00545B17"/>
    <w:rsid w:val="00546170"/>
    <w:rsid w:val="00556A7F"/>
    <w:rsid w:val="005637BC"/>
    <w:rsid w:val="00564F0C"/>
    <w:rsid w:val="00567AE3"/>
    <w:rsid w:val="0057319B"/>
    <w:rsid w:val="0057340D"/>
    <w:rsid w:val="005771DE"/>
    <w:rsid w:val="00580B3B"/>
    <w:rsid w:val="00580D95"/>
    <w:rsid w:val="005818BC"/>
    <w:rsid w:val="00582EFB"/>
    <w:rsid w:val="00584920"/>
    <w:rsid w:val="00586957"/>
    <w:rsid w:val="00590B6D"/>
    <w:rsid w:val="00593B91"/>
    <w:rsid w:val="00593F9E"/>
    <w:rsid w:val="0059666D"/>
    <w:rsid w:val="005A3BFA"/>
    <w:rsid w:val="005A5E65"/>
    <w:rsid w:val="005C071E"/>
    <w:rsid w:val="005C0A8C"/>
    <w:rsid w:val="005C1259"/>
    <w:rsid w:val="005D4DA2"/>
    <w:rsid w:val="005D4DDE"/>
    <w:rsid w:val="005D7981"/>
    <w:rsid w:val="005E2D72"/>
    <w:rsid w:val="005E2FAD"/>
    <w:rsid w:val="005E5225"/>
    <w:rsid w:val="005E5EA6"/>
    <w:rsid w:val="005F07DB"/>
    <w:rsid w:val="005F410F"/>
    <w:rsid w:val="005F5FEA"/>
    <w:rsid w:val="005F7CFA"/>
    <w:rsid w:val="006001B7"/>
    <w:rsid w:val="00604585"/>
    <w:rsid w:val="00604767"/>
    <w:rsid w:val="00606DE2"/>
    <w:rsid w:val="00607754"/>
    <w:rsid w:val="00607BD2"/>
    <w:rsid w:val="006105C7"/>
    <w:rsid w:val="006133B7"/>
    <w:rsid w:val="00614243"/>
    <w:rsid w:val="00615468"/>
    <w:rsid w:val="006221BD"/>
    <w:rsid w:val="0062401C"/>
    <w:rsid w:val="0062406E"/>
    <w:rsid w:val="00630352"/>
    <w:rsid w:val="00632656"/>
    <w:rsid w:val="00633AD3"/>
    <w:rsid w:val="00634DDC"/>
    <w:rsid w:val="006359EF"/>
    <w:rsid w:val="006364F7"/>
    <w:rsid w:val="006368DF"/>
    <w:rsid w:val="0064035F"/>
    <w:rsid w:val="00640DE1"/>
    <w:rsid w:val="006419CD"/>
    <w:rsid w:val="00641A49"/>
    <w:rsid w:val="00641B33"/>
    <w:rsid w:val="00645E5B"/>
    <w:rsid w:val="00651342"/>
    <w:rsid w:val="00656F2C"/>
    <w:rsid w:val="00660AAE"/>
    <w:rsid w:val="006634C0"/>
    <w:rsid w:val="00675D05"/>
    <w:rsid w:val="00677652"/>
    <w:rsid w:val="006821DB"/>
    <w:rsid w:val="00687144"/>
    <w:rsid w:val="0069301A"/>
    <w:rsid w:val="00693163"/>
    <w:rsid w:val="00693534"/>
    <w:rsid w:val="00697E19"/>
    <w:rsid w:val="00697EE4"/>
    <w:rsid w:val="006A1171"/>
    <w:rsid w:val="006A13C2"/>
    <w:rsid w:val="006A5226"/>
    <w:rsid w:val="006A5288"/>
    <w:rsid w:val="006B0C13"/>
    <w:rsid w:val="006B72A8"/>
    <w:rsid w:val="006B7E72"/>
    <w:rsid w:val="006C0283"/>
    <w:rsid w:val="006C2EA0"/>
    <w:rsid w:val="006C58BC"/>
    <w:rsid w:val="006C656F"/>
    <w:rsid w:val="006C7952"/>
    <w:rsid w:val="006E0094"/>
    <w:rsid w:val="006E2256"/>
    <w:rsid w:val="006E2790"/>
    <w:rsid w:val="006E63A6"/>
    <w:rsid w:val="006E63B8"/>
    <w:rsid w:val="006F42F2"/>
    <w:rsid w:val="006F5E17"/>
    <w:rsid w:val="007011FB"/>
    <w:rsid w:val="0070175A"/>
    <w:rsid w:val="00705CE0"/>
    <w:rsid w:val="007061A3"/>
    <w:rsid w:val="0070622A"/>
    <w:rsid w:val="00707D61"/>
    <w:rsid w:val="00710BA4"/>
    <w:rsid w:val="007129AD"/>
    <w:rsid w:val="00714451"/>
    <w:rsid w:val="00717EE3"/>
    <w:rsid w:val="007218A5"/>
    <w:rsid w:val="007234A6"/>
    <w:rsid w:val="00723B47"/>
    <w:rsid w:val="00723D67"/>
    <w:rsid w:val="00724A6A"/>
    <w:rsid w:val="00731CB1"/>
    <w:rsid w:val="00732D81"/>
    <w:rsid w:val="00733F31"/>
    <w:rsid w:val="00736923"/>
    <w:rsid w:val="00736C50"/>
    <w:rsid w:val="00737F14"/>
    <w:rsid w:val="00741A40"/>
    <w:rsid w:val="00746739"/>
    <w:rsid w:val="00755418"/>
    <w:rsid w:val="00760496"/>
    <w:rsid w:val="007611C0"/>
    <w:rsid w:val="0076607A"/>
    <w:rsid w:val="007720F2"/>
    <w:rsid w:val="00772EA0"/>
    <w:rsid w:val="007745BE"/>
    <w:rsid w:val="007769D7"/>
    <w:rsid w:val="00781A3D"/>
    <w:rsid w:val="00790116"/>
    <w:rsid w:val="00791D32"/>
    <w:rsid w:val="00794B44"/>
    <w:rsid w:val="007A0220"/>
    <w:rsid w:val="007A02B5"/>
    <w:rsid w:val="007A2756"/>
    <w:rsid w:val="007A39A8"/>
    <w:rsid w:val="007A3DB5"/>
    <w:rsid w:val="007A46E1"/>
    <w:rsid w:val="007A4F8C"/>
    <w:rsid w:val="007A6694"/>
    <w:rsid w:val="007A7BB7"/>
    <w:rsid w:val="007B346E"/>
    <w:rsid w:val="007B42D4"/>
    <w:rsid w:val="007B68D1"/>
    <w:rsid w:val="007B6DCF"/>
    <w:rsid w:val="007B7AE0"/>
    <w:rsid w:val="007C2141"/>
    <w:rsid w:val="007C53E0"/>
    <w:rsid w:val="007C5C81"/>
    <w:rsid w:val="007D0AF2"/>
    <w:rsid w:val="007D3AB6"/>
    <w:rsid w:val="007D4916"/>
    <w:rsid w:val="007D59C4"/>
    <w:rsid w:val="007D71FE"/>
    <w:rsid w:val="007E07E3"/>
    <w:rsid w:val="007E177A"/>
    <w:rsid w:val="007E2505"/>
    <w:rsid w:val="007E334A"/>
    <w:rsid w:val="007E55EA"/>
    <w:rsid w:val="007F193F"/>
    <w:rsid w:val="007F22F8"/>
    <w:rsid w:val="007F3182"/>
    <w:rsid w:val="007F43FC"/>
    <w:rsid w:val="007F4E63"/>
    <w:rsid w:val="00802361"/>
    <w:rsid w:val="00803A8F"/>
    <w:rsid w:val="008041FF"/>
    <w:rsid w:val="00804E65"/>
    <w:rsid w:val="00805ABE"/>
    <w:rsid w:val="00806B21"/>
    <w:rsid w:val="00813BC0"/>
    <w:rsid w:val="00820BB8"/>
    <w:rsid w:val="0082744A"/>
    <w:rsid w:val="00830865"/>
    <w:rsid w:val="0083723A"/>
    <w:rsid w:val="0083763C"/>
    <w:rsid w:val="00837953"/>
    <w:rsid w:val="00837D96"/>
    <w:rsid w:val="00840818"/>
    <w:rsid w:val="00842C3D"/>
    <w:rsid w:val="00844416"/>
    <w:rsid w:val="00852EEB"/>
    <w:rsid w:val="008556C2"/>
    <w:rsid w:val="00855B3A"/>
    <w:rsid w:val="00856193"/>
    <w:rsid w:val="008567BF"/>
    <w:rsid w:val="008579AB"/>
    <w:rsid w:val="008606AC"/>
    <w:rsid w:val="008608A2"/>
    <w:rsid w:val="008613A8"/>
    <w:rsid w:val="008619F6"/>
    <w:rsid w:val="00865005"/>
    <w:rsid w:val="00873E0F"/>
    <w:rsid w:val="00874364"/>
    <w:rsid w:val="00875150"/>
    <w:rsid w:val="00875291"/>
    <w:rsid w:val="00881404"/>
    <w:rsid w:val="0089032F"/>
    <w:rsid w:val="00892DC4"/>
    <w:rsid w:val="00892E66"/>
    <w:rsid w:val="008938E6"/>
    <w:rsid w:val="008977A9"/>
    <w:rsid w:val="008A0545"/>
    <w:rsid w:val="008A171F"/>
    <w:rsid w:val="008A26FD"/>
    <w:rsid w:val="008A3BC0"/>
    <w:rsid w:val="008A66F8"/>
    <w:rsid w:val="008B2FD1"/>
    <w:rsid w:val="008B36DE"/>
    <w:rsid w:val="008B5142"/>
    <w:rsid w:val="008B5D19"/>
    <w:rsid w:val="008B6607"/>
    <w:rsid w:val="008C2625"/>
    <w:rsid w:val="008C37A3"/>
    <w:rsid w:val="008C48D5"/>
    <w:rsid w:val="008C51DA"/>
    <w:rsid w:val="008C7E1D"/>
    <w:rsid w:val="008D17DC"/>
    <w:rsid w:val="008D2DBD"/>
    <w:rsid w:val="008D429C"/>
    <w:rsid w:val="008D6B7B"/>
    <w:rsid w:val="008D6CF3"/>
    <w:rsid w:val="008E185B"/>
    <w:rsid w:val="008E1E05"/>
    <w:rsid w:val="008E1F71"/>
    <w:rsid w:val="008F142B"/>
    <w:rsid w:val="008F1674"/>
    <w:rsid w:val="008F188C"/>
    <w:rsid w:val="008F3D4E"/>
    <w:rsid w:val="008F51FF"/>
    <w:rsid w:val="008F55BA"/>
    <w:rsid w:val="0090213B"/>
    <w:rsid w:val="00904289"/>
    <w:rsid w:val="00906B9B"/>
    <w:rsid w:val="00912FB0"/>
    <w:rsid w:val="00913531"/>
    <w:rsid w:val="00916B08"/>
    <w:rsid w:val="00920298"/>
    <w:rsid w:val="0092086C"/>
    <w:rsid w:val="00920A8C"/>
    <w:rsid w:val="0092182B"/>
    <w:rsid w:val="0092533C"/>
    <w:rsid w:val="00930D46"/>
    <w:rsid w:val="009349B5"/>
    <w:rsid w:val="00935E77"/>
    <w:rsid w:val="00940C11"/>
    <w:rsid w:val="00941C64"/>
    <w:rsid w:val="00943D39"/>
    <w:rsid w:val="009515FD"/>
    <w:rsid w:val="009547E6"/>
    <w:rsid w:val="00954C2A"/>
    <w:rsid w:val="00956264"/>
    <w:rsid w:val="009568D2"/>
    <w:rsid w:val="0095735C"/>
    <w:rsid w:val="0096093C"/>
    <w:rsid w:val="00962CD0"/>
    <w:rsid w:val="00966C94"/>
    <w:rsid w:val="0097065C"/>
    <w:rsid w:val="00975A80"/>
    <w:rsid w:val="009811AC"/>
    <w:rsid w:val="0098598B"/>
    <w:rsid w:val="00993C26"/>
    <w:rsid w:val="009B0107"/>
    <w:rsid w:val="009B7848"/>
    <w:rsid w:val="009C460B"/>
    <w:rsid w:val="009C6FFD"/>
    <w:rsid w:val="009D430D"/>
    <w:rsid w:val="009D452F"/>
    <w:rsid w:val="009D5A5A"/>
    <w:rsid w:val="009E0ED9"/>
    <w:rsid w:val="009E17C3"/>
    <w:rsid w:val="009E3F33"/>
    <w:rsid w:val="009E460F"/>
    <w:rsid w:val="009E68DF"/>
    <w:rsid w:val="009E7693"/>
    <w:rsid w:val="009F3632"/>
    <w:rsid w:val="009F4FD2"/>
    <w:rsid w:val="00A03AC4"/>
    <w:rsid w:val="00A03E53"/>
    <w:rsid w:val="00A06E87"/>
    <w:rsid w:val="00A1342F"/>
    <w:rsid w:val="00A143E6"/>
    <w:rsid w:val="00A16C0E"/>
    <w:rsid w:val="00A22178"/>
    <w:rsid w:val="00A25860"/>
    <w:rsid w:val="00A353B4"/>
    <w:rsid w:val="00A35AE0"/>
    <w:rsid w:val="00A36696"/>
    <w:rsid w:val="00A36C3E"/>
    <w:rsid w:val="00A43B4D"/>
    <w:rsid w:val="00A47C35"/>
    <w:rsid w:val="00A55405"/>
    <w:rsid w:val="00A56457"/>
    <w:rsid w:val="00A574E6"/>
    <w:rsid w:val="00A6302E"/>
    <w:rsid w:val="00A65792"/>
    <w:rsid w:val="00A7163D"/>
    <w:rsid w:val="00A75587"/>
    <w:rsid w:val="00A759E5"/>
    <w:rsid w:val="00A82619"/>
    <w:rsid w:val="00A86F1B"/>
    <w:rsid w:val="00A919F7"/>
    <w:rsid w:val="00A93492"/>
    <w:rsid w:val="00A944C5"/>
    <w:rsid w:val="00A957F6"/>
    <w:rsid w:val="00AA0857"/>
    <w:rsid w:val="00AA3C78"/>
    <w:rsid w:val="00AA6678"/>
    <w:rsid w:val="00AA7AEC"/>
    <w:rsid w:val="00AA7B4B"/>
    <w:rsid w:val="00AB031E"/>
    <w:rsid w:val="00AB09E9"/>
    <w:rsid w:val="00AC222F"/>
    <w:rsid w:val="00AD0D97"/>
    <w:rsid w:val="00AD1A81"/>
    <w:rsid w:val="00AD1C82"/>
    <w:rsid w:val="00AD1D6B"/>
    <w:rsid w:val="00AD49B5"/>
    <w:rsid w:val="00AD5BEA"/>
    <w:rsid w:val="00AD76B6"/>
    <w:rsid w:val="00AE6C57"/>
    <w:rsid w:val="00AE77F6"/>
    <w:rsid w:val="00AF2313"/>
    <w:rsid w:val="00AF406E"/>
    <w:rsid w:val="00AF50F4"/>
    <w:rsid w:val="00B0337D"/>
    <w:rsid w:val="00B12715"/>
    <w:rsid w:val="00B12B27"/>
    <w:rsid w:val="00B1769A"/>
    <w:rsid w:val="00B23183"/>
    <w:rsid w:val="00B245B9"/>
    <w:rsid w:val="00B24973"/>
    <w:rsid w:val="00B33075"/>
    <w:rsid w:val="00B34EF4"/>
    <w:rsid w:val="00B414D1"/>
    <w:rsid w:val="00B459E2"/>
    <w:rsid w:val="00B53141"/>
    <w:rsid w:val="00B532C8"/>
    <w:rsid w:val="00B559FA"/>
    <w:rsid w:val="00B63E26"/>
    <w:rsid w:val="00B811E5"/>
    <w:rsid w:val="00B8236F"/>
    <w:rsid w:val="00B835A5"/>
    <w:rsid w:val="00B91004"/>
    <w:rsid w:val="00BA000D"/>
    <w:rsid w:val="00BA35CC"/>
    <w:rsid w:val="00BA4307"/>
    <w:rsid w:val="00BA45ED"/>
    <w:rsid w:val="00BA486D"/>
    <w:rsid w:val="00BB1F4C"/>
    <w:rsid w:val="00BB2336"/>
    <w:rsid w:val="00BC0376"/>
    <w:rsid w:val="00BC0DDF"/>
    <w:rsid w:val="00BC34AC"/>
    <w:rsid w:val="00BD1CAC"/>
    <w:rsid w:val="00BD4F6B"/>
    <w:rsid w:val="00BD789A"/>
    <w:rsid w:val="00BE26F0"/>
    <w:rsid w:val="00BE350E"/>
    <w:rsid w:val="00BE3EBE"/>
    <w:rsid w:val="00BE3FA5"/>
    <w:rsid w:val="00BE4FAC"/>
    <w:rsid w:val="00BF0D87"/>
    <w:rsid w:val="00BF3636"/>
    <w:rsid w:val="00BF368E"/>
    <w:rsid w:val="00BF42A9"/>
    <w:rsid w:val="00BF578F"/>
    <w:rsid w:val="00C04961"/>
    <w:rsid w:val="00C055A1"/>
    <w:rsid w:val="00C07E13"/>
    <w:rsid w:val="00C11BC3"/>
    <w:rsid w:val="00C11D2B"/>
    <w:rsid w:val="00C16EFE"/>
    <w:rsid w:val="00C17388"/>
    <w:rsid w:val="00C206ED"/>
    <w:rsid w:val="00C217D5"/>
    <w:rsid w:val="00C234EF"/>
    <w:rsid w:val="00C24E68"/>
    <w:rsid w:val="00C307E5"/>
    <w:rsid w:val="00C30AAF"/>
    <w:rsid w:val="00C61A42"/>
    <w:rsid w:val="00C63784"/>
    <w:rsid w:val="00C661B5"/>
    <w:rsid w:val="00C665B4"/>
    <w:rsid w:val="00C71268"/>
    <w:rsid w:val="00C75B28"/>
    <w:rsid w:val="00C762CA"/>
    <w:rsid w:val="00C83C1A"/>
    <w:rsid w:val="00C86FE5"/>
    <w:rsid w:val="00C90488"/>
    <w:rsid w:val="00C90FBF"/>
    <w:rsid w:val="00C91D9E"/>
    <w:rsid w:val="00C928FE"/>
    <w:rsid w:val="00C94177"/>
    <w:rsid w:val="00C9497F"/>
    <w:rsid w:val="00C957F6"/>
    <w:rsid w:val="00C978BE"/>
    <w:rsid w:val="00CA24FE"/>
    <w:rsid w:val="00CA4E64"/>
    <w:rsid w:val="00CB1248"/>
    <w:rsid w:val="00CB7A70"/>
    <w:rsid w:val="00CC09E5"/>
    <w:rsid w:val="00CC51DA"/>
    <w:rsid w:val="00CD3E74"/>
    <w:rsid w:val="00CD6DCF"/>
    <w:rsid w:val="00CE17AD"/>
    <w:rsid w:val="00CE33B0"/>
    <w:rsid w:val="00CE3B5A"/>
    <w:rsid w:val="00CE49B6"/>
    <w:rsid w:val="00CE4DB6"/>
    <w:rsid w:val="00CE7BFF"/>
    <w:rsid w:val="00CF2399"/>
    <w:rsid w:val="00CF2860"/>
    <w:rsid w:val="00CF3DD6"/>
    <w:rsid w:val="00CF509B"/>
    <w:rsid w:val="00CF7DF1"/>
    <w:rsid w:val="00D0300A"/>
    <w:rsid w:val="00D06B46"/>
    <w:rsid w:val="00D16C7E"/>
    <w:rsid w:val="00D17DF3"/>
    <w:rsid w:val="00D201BD"/>
    <w:rsid w:val="00D21479"/>
    <w:rsid w:val="00D2358D"/>
    <w:rsid w:val="00D25962"/>
    <w:rsid w:val="00D268CC"/>
    <w:rsid w:val="00D327E4"/>
    <w:rsid w:val="00D33F3A"/>
    <w:rsid w:val="00D4031A"/>
    <w:rsid w:val="00D434B4"/>
    <w:rsid w:val="00D43AAA"/>
    <w:rsid w:val="00D43B9F"/>
    <w:rsid w:val="00D4484C"/>
    <w:rsid w:val="00D51651"/>
    <w:rsid w:val="00D53AC2"/>
    <w:rsid w:val="00D54B78"/>
    <w:rsid w:val="00D670F0"/>
    <w:rsid w:val="00D7609C"/>
    <w:rsid w:val="00D7673F"/>
    <w:rsid w:val="00D76B31"/>
    <w:rsid w:val="00D81D7A"/>
    <w:rsid w:val="00D83D05"/>
    <w:rsid w:val="00D849A0"/>
    <w:rsid w:val="00D93EC9"/>
    <w:rsid w:val="00D96A77"/>
    <w:rsid w:val="00D96B4C"/>
    <w:rsid w:val="00DA076B"/>
    <w:rsid w:val="00DA0B78"/>
    <w:rsid w:val="00DA1BF9"/>
    <w:rsid w:val="00DA443C"/>
    <w:rsid w:val="00DA4831"/>
    <w:rsid w:val="00DA4E35"/>
    <w:rsid w:val="00DA546B"/>
    <w:rsid w:val="00DA5691"/>
    <w:rsid w:val="00DB085B"/>
    <w:rsid w:val="00DB1096"/>
    <w:rsid w:val="00DB316C"/>
    <w:rsid w:val="00DC2AFC"/>
    <w:rsid w:val="00DC6314"/>
    <w:rsid w:val="00DD7CD6"/>
    <w:rsid w:val="00DE0CC2"/>
    <w:rsid w:val="00DE3137"/>
    <w:rsid w:val="00DE7D42"/>
    <w:rsid w:val="00DF0951"/>
    <w:rsid w:val="00DF2CAA"/>
    <w:rsid w:val="00DF3C2A"/>
    <w:rsid w:val="00DF576D"/>
    <w:rsid w:val="00DF59E8"/>
    <w:rsid w:val="00DF60AB"/>
    <w:rsid w:val="00DF7204"/>
    <w:rsid w:val="00E01A10"/>
    <w:rsid w:val="00E01F0F"/>
    <w:rsid w:val="00E03F11"/>
    <w:rsid w:val="00E04258"/>
    <w:rsid w:val="00E068B5"/>
    <w:rsid w:val="00E07D70"/>
    <w:rsid w:val="00E23485"/>
    <w:rsid w:val="00E275DE"/>
    <w:rsid w:val="00E30050"/>
    <w:rsid w:val="00E377B4"/>
    <w:rsid w:val="00E42C13"/>
    <w:rsid w:val="00E42DE7"/>
    <w:rsid w:val="00E447EA"/>
    <w:rsid w:val="00E46A83"/>
    <w:rsid w:val="00E52562"/>
    <w:rsid w:val="00E54057"/>
    <w:rsid w:val="00E541AA"/>
    <w:rsid w:val="00E56D7E"/>
    <w:rsid w:val="00E62601"/>
    <w:rsid w:val="00E651F4"/>
    <w:rsid w:val="00E712E4"/>
    <w:rsid w:val="00E7522E"/>
    <w:rsid w:val="00E756BB"/>
    <w:rsid w:val="00E82A61"/>
    <w:rsid w:val="00E83001"/>
    <w:rsid w:val="00E86BFA"/>
    <w:rsid w:val="00E9136E"/>
    <w:rsid w:val="00E92569"/>
    <w:rsid w:val="00E93C26"/>
    <w:rsid w:val="00E9689B"/>
    <w:rsid w:val="00EA0FDD"/>
    <w:rsid w:val="00EA17D7"/>
    <w:rsid w:val="00EA3830"/>
    <w:rsid w:val="00EA3993"/>
    <w:rsid w:val="00EB0983"/>
    <w:rsid w:val="00EB0F52"/>
    <w:rsid w:val="00EB345F"/>
    <w:rsid w:val="00EB4EEC"/>
    <w:rsid w:val="00EC02B5"/>
    <w:rsid w:val="00EC48E7"/>
    <w:rsid w:val="00EC7F71"/>
    <w:rsid w:val="00ED1769"/>
    <w:rsid w:val="00ED2198"/>
    <w:rsid w:val="00ED2963"/>
    <w:rsid w:val="00ED3161"/>
    <w:rsid w:val="00ED4C6D"/>
    <w:rsid w:val="00ED4E74"/>
    <w:rsid w:val="00EE3275"/>
    <w:rsid w:val="00EE7415"/>
    <w:rsid w:val="00EF0391"/>
    <w:rsid w:val="00EF2C94"/>
    <w:rsid w:val="00EF7239"/>
    <w:rsid w:val="00F00F32"/>
    <w:rsid w:val="00F0322D"/>
    <w:rsid w:val="00F0408E"/>
    <w:rsid w:val="00F04871"/>
    <w:rsid w:val="00F12F37"/>
    <w:rsid w:val="00F22E87"/>
    <w:rsid w:val="00F40BD5"/>
    <w:rsid w:val="00F455D4"/>
    <w:rsid w:val="00F45E29"/>
    <w:rsid w:val="00F46168"/>
    <w:rsid w:val="00F503E6"/>
    <w:rsid w:val="00F53FBF"/>
    <w:rsid w:val="00F544AC"/>
    <w:rsid w:val="00F60260"/>
    <w:rsid w:val="00F651BF"/>
    <w:rsid w:val="00F6601D"/>
    <w:rsid w:val="00F675FD"/>
    <w:rsid w:val="00F71A9E"/>
    <w:rsid w:val="00F739B0"/>
    <w:rsid w:val="00F74408"/>
    <w:rsid w:val="00F74856"/>
    <w:rsid w:val="00F81F44"/>
    <w:rsid w:val="00F9544E"/>
    <w:rsid w:val="00F9603E"/>
    <w:rsid w:val="00FA2749"/>
    <w:rsid w:val="00FA3378"/>
    <w:rsid w:val="00FA4017"/>
    <w:rsid w:val="00FA67ED"/>
    <w:rsid w:val="00FB0E1B"/>
    <w:rsid w:val="00FB16F3"/>
    <w:rsid w:val="00FB45EE"/>
    <w:rsid w:val="00FB5467"/>
    <w:rsid w:val="00FB6D9A"/>
    <w:rsid w:val="00FB7C20"/>
    <w:rsid w:val="00FC192F"/>
    <w:rsid w:val="00FC44B2"/>
    <w:rsid w:val="00FC66CE"/>
    <w:rsid w:val="00FD0EE2"/>
    <w:rsid w:val="00FD4AC0"/>
    <w:rsid w:val="00FD598D"/>
    <w:rsid w:val="00FD5E3C"/>
    <w:rsid w:val="00FD7A66"/>
    <w:rsid w:val="00FE1203"/>
    <w:rsid w:val="00FE1DCB"/>
    <w:rsid w:val="00FE2E48"/>
    <w:rsid w:val="00FE3091"/>
    <w:rsid w:val="045E1BB5"/>
    <w:rsid w:val="30147142"/>
    <w:rsid w:val="305D3C3D"/>
    <w:rsid w:val="417F5405"/>
    <w:rsid w:val="4800033A"/>
    <w:rsid w:val="4DE93206"/>
    <w:rsid w:val="523F6A19"/>
    <w:rsid w:val="574910D7"/>
    <w:rsid w:val="6BC60933"/>
    <w:rsid w:val="747148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hint="eastAsia" w:ascii="宋体" w:hAnsi="宋体" w:eastAsia="宋体" w:cs="宋体"/>
      <w:kern w:val="0"/>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4"/>
    <w:autoRedefine/>
    <w:qFormat/>
    <w:uiPriority w:val="99"/>
    <w:rPr>
      <w:kern w:val="2"/>
      <w:sz w:val="18"/>
      <w:szCs w:val="18"/>
    </w:rPr>
  </w:style>
  <w:style w:type="character" w:customStyle="1" w:styleId="11">
    <w:name w:val="页脚 字符"/>
    <w:basedOn w:val="8"/>
    <w:link w:val="3"/>
    <w:autoRedefine/>
    <w:qFormat/>
    <w:uiPriority w:val="99"/>
    <w:rPr>
      <w:kern w:val="2"/>
      <w:sz w:val="18"/>
      <w:szCs w:val="18"/>
    </w:rPr>
  </w:style>
  <w:style w:type="paragraph" w:customStyle="1" w:styleId="12">
    <w:name w:val="正文1"/>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3">
    <w:name w:val="Table Normal"/>
    <w:autoRedefine/>
    <w:semiHidden/>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4">
    <w:name w:val="Unresolved Mention"/>
    <w:basedOn w:val="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2721</Words>
  <Characters>2827</Characters>
  <Lines>23</Lines>
  <Paragraphs>6</Paragraphs>
  <TotalTime>17</TotalTime>
  <ScaleCrop>false</ScaleCrop>
  <LinksUpToDate>false</LinksUpToDate>
  <CharactersWithSpaces>2847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刘翠萍</cp:lastModifiedBy>
  <cp:lastPrinted>2024-01-18T02:26:00Z</cp:lastPrinted>
  <dcterms:modified xsi:type="dcterms:W3CDTF">2024-01-31T03:35:32Z</dcterms:modified>
  <cp:revision>3169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3E2337E512E44F94A68F968A7C40E870_13</vt:lpwstr>
  </property>
</Properties>
</file>