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196"/>
        <w:gridCol w:w="13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196" w:type="dxa"/>
          </w:tcPr>
          <w:p>
            <w:pPr>
              <w:spacing w:line="500" w:lineRule="exact"/>
              <w:jc w:val="distribute"/>
              <w:rPr>
                <w:rFonts w:hint="eastAsia" w:ascii="方正小标宋简体" w:eastAsia="方正小标宋简体"/>
                <w:color w:val="FF0000"/>
                <w:sz w:val="44"/>
                <w:szCs w:val="44"/>
              </w:rPr>
            </w:pPr>
            <w:r>
              <w:rPr>
                <w:rFonts w:hint="eastAsia" w:ascii="方正小标宋简体" w:eastAsia="方正小标宋简体"/>
                <w:color w:val="FF0000"/>
                <w:sz w:val="44"/>
                <w:szCs w:val="44"/>
              </w:rPr>
              <w:t>临淄区民政局</w:t>
            </w:r>
          </w:p>
        </w:tc>
        <w:tc>
          <w:tcPr>
            <w:tcW w:w="1326" w:type="dxa"/>
            <w:vMerge w:val="restart"/>
            <w:vAlign w:val="center"/>
          </w:tcPr>
          <w:p>
            <w:pPr>
              <w:spacing w:line="1200" w:lineRule="exact"/>
              <w:jc w:val="center"/>
              <w:rPr>
                <w:rFonts w:hint="eastAsia" w:ascii="方正小标宋简体" w:eastAsia="方正小标宋简体"/>
                <w:color w:val="FF0000"/>
                <w:w w:val="50"/>
                <w:sz w:val="92"/>
                <w:szCs w:val="92"/>
              </w:rPr>
            </w:pPr>
            <w:r>
              <w:rPr>
                <w:rFonts w:hint="eastAsia" w:ascii="方正小标宋简体" w:eastAsia="方正小标宋简体"/>
                <w:color w:val="FF0000"/>
                <w:w w:val="50"/>
                <w:sz w:val="92"/>
                <w:szCs w:val="92"/>
              </w:rPr>
              <w:t>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196" w:type="dxa"/>
          </w:tcPr>
          <w:p>
            <w:pPr>
              <w:spacing w:line="500" w:lineRule="exact"/>
              <w:jc w:val="distribute"/>
              <w:rPr>
                <w:rFonts w:hint="eastAsia" w:ascii="方正小标宋简体" w:eastAsia="方正小标宋简体"/>
                <w:color w:val="FF0000"/>
                <w:sz w:val="44"/>
                <w:szCs w:val="44"/>
              </w:rPr>
            </w:pPr>
            <w:r>
              <w:rPr>
                <w:rFonts w:hint="eastAsia" w:ascii="方正小标宋简体" w:eastAsia="方正小标宋简体"/>
                <w:color w:val="FF0000"/>
                <w:sz w:val="44"/>
                <w:szCs w:val="44"/>
              </w:rPr>
              <w:t>中共临淄区委政法委</w:t>
            </w:r>
          </w:p>
        </w:tc>
        <w:tc>
          <w:tcPr>
            <w:tcW w:w="1326" w:type="dxa"/>
            <w:vMerge w:val="continue"/>
          </w:tcPr>
          <w:p>
            <w:pPr>
              <w:spacing w:line="500" w:lineRule="exac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196" w:type="dxa"/>
          </w:tcPr>
          <w:p>
            <w:pPr>
              <w:spacing w:line="500" w:lineRule="exact"/>
              <w:jc w:val="distribute"/>
              <w:rPr>
                <w:rFonts w:hint="eastAsia" w:ascii="方正小标宋简体" w:eastAsia="方正小标宋简体"/>
                <w:color w:val="FF0000"/>
                <w:sz w:val="44"/>
                <w:szCs w:val="44"/>
              </w:rPr>
            </w:pPr>
            <w:r>
              <w:rPr>
                <w:rFonts w:hint="eastAsia" w:ascii="方正小标宋简体" w:eastAsia="方正小标宋简体"/>
                <w:color w:val="FF0000"/>
                <w:sz w:val="44"/>
                <w:szCs w:val="44"/>
              </w:rPr>
              <w:t>临淄区人民法院</w:t>
            </w:r>
          </w:p>
        </w:tc>
        <w:tc>
          <w:tcPr>
            <w:tcW w:w="1326" w:type="dxa"/>
            <w:vMerge w:val="continue"/>
          </w:tcPr>
          <w:p>
            <w:pPr>
              <w:spacing w:line="500" w:lineRule="exac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196" w:type="dxa"/>
          </w:tcPr>
          <w:p>
            <w:pPr>
              <w:spacing w:line="500" w:lineRule="exact"/>
              <w:jc w:val="distribute"/>
              <w:rPr>
                <w:rFonts w:hint="eastAsia" w:ascii="方正小标宋简体" w:eastAsia="方正小标宋简体"/>
                <w:color w:val="FF0000"/>
                <w:sz w:val="44"/>
                <w:szCs w:val="44"/>
              </w:rPr>
            </w:pPr>
            <w:r>
              <w:rPr>
                <w:rFonts w:hint="eastAsia" w:ascii="方正小标宋简体" w:eastAsia="方正小标宋简体"/>
                <w:color w:val="FF0000"/>
                <w:sz w:val="44"/>
                <w:szCs w:val="44"/>
              </w:rPr>
              <w:t>临淄区发展和改革局</w:t>
            </w:r>
          </w:p>
        </w:tc>
        <w:tc>
          <w:tcPr>
            <w:tcW w:w="1326" w:type="dxa"/>
            <w:vMerge w:val="continue"/>
          </w:tcPr>
          <w:p>
            <w:pPr>
              <w:spacing w:line="500" w:lineRule="exac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196" w:type="dxa"/>
          </w:tcPr>
          <w:p>
            <w:pPr>
              <w:spacing w:line="500" w:lineRule="exact"/>
              <w:jc w:val="distribute"/>
              <w:rPr>
                <w:rFonts w:hint="eastAsia" w:ascii="方正小标宋简体" w:eastAsia="方正小标宋简体"/>
                <w:color w:val="FF0000"/>
                <w:sz w:val="44"/>
                <w:szCs w:val="44"/>
              </w:rPr>
            </w:pPr>
            <w:r>
              <w:rPr>
                <w:rFonts w:hint="eastAsia" w:ascii="方正小标宋简体" w:eastAsia="方正小标宋简体"/>
                <w:color w:val="FF0000"/>
                <w:sz w:val="44"/>
                <w:szCs w:val="44"/>
              </w:rPr>
              <w:t>淄博区公安局临淄分局</w:t>
            </w:r>
          </w:p>
        </w:tc>
        <w:tc>
          <w:tcPr>
            <w:tcW w:w="1326" w:type="dxa"/>
            <w:vMerge w:val="continue"/>
          </w:tcPr>
          <w:p>
            <w:pPr>
              <w:spacing w:line="500" w:lineRule="exac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196" w:type="dxa"/>
          </w:tcPr>
          <w:p>
            <w:pPr>
              <w:spacing w:line="500" w:lineRule="exact"/>
              <w:jc w:val="distribute"/>
              <w:rPr>
                <w:rFonts w:hint="eastAsia" w:ascii="方正小标宋简体" w:eastAsia="方正小标宋简体"/>
                <w:color w:val="FF0000"/>
                <w:sz w:val="44"/>
                <w:szCs w:val="44"/>
              </w:rPr>
            </w:pPr>
            <w:r>
              <w:rPr>
                <w:rFonts w:hint="eastAsia" w:ascii="方正小标宋简体" w:eastAsia="方正小标宋简体"/>
                <w:color w:val="FF0000"/>
                <w:sz w:val="44"/>
                <w:szCs w:val="44"/>
              </w:rPr>
              <w:t>临淄区司法局</w:t>
            </w:r>
          </w:p>
        </w:tc>
        <w:tc>
          <w:tcPr>
            <w:tcW w:w="1326" w:type="dxa"/>
            <w:vMerge w:val="continue"/>
          </w:tcPr>
          <w:p>
            <w:pPr>
              <w:spacing w:line="500" w:lineRule="exac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196" w:type="dxa"/>
          </w:tcPr>
          <w:p>
            <w:pPr>
              <w:spacing w:line="500" w:lineRule="exact"/>
              <w:jc w:val="distribute"/>
              <w:rPr>
                <w:rFonts w:hint="eastAsia" w:ascii="方正小标宋简体" w:eastAsia="方正小标宋简体"/>
                <w:color w:val="FF0000"/>
                <w:sz w:val="44"/>
                <w:szCs w:val="44"/>
              </w:rPr>
            </w:pPr>
            <w:r>
              <w:rPr>
                <w:rFonts w:hint="eastAsia" w:ascii="方正小标宋简体" w:eastAsia="方正小标宋简体"/>
                <w:color w:val="FF0000"/>
                <w:sz w:val="44"/>
                <w:szCs w:val="44"/>
              </w:rPr>
              <w:t>临淄区财政局</w:t>
            </w:r>
          </w:p>
        </w:tc>
        <w:tc>
          <w:tcPr>
            <w:tcW w:w="1326" w:type="dxa"/>
            <w:vMerge w:val="continue"/>
          </w:tcPr>
          <w:p>
            <w:pPr>
              <w:spacing w:line="500" w:lineRule="exac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196" w:type="dxa"/>
          </w:tcPr>
          <w:p>
            <w:pPr>
              <w:spacing w:line="500" w:lineRule="exact"/>
              <w:jc w:val="distribute"/>
              <w:rPr>
                <w:rFonts w:hint="eastAsia" w:ascii="方正小标宋简体" w:eastAsia="方正小标宋简体"/>
                <w:color w:val="FF0000"/>
                <w:sz w:val="44"/>
                <w:szCs w:val="44"/>
              </w:rPr>
            </w:pPr>
            <w:r>
              <w:rPr>
                <w:rFonts w:hint="eastAsia" w:ascii="方正小标宋简体" w:eastAsia="方正小标宋简体"/>
                <w:color w:val="FF0000"/>
                <w:sz w:val="44"/>
                <w:szCs w:val="44"/>
              </w:rPr>
              <w:t>临淄区人力资源和社会保障局</w:t>
            </w:r>
          </w:p>
        </w:tc>
        <w:tc>
          <w:tcPr>
            <w:tcW w:w="1326" w:type="dxa"/>
            <w:vMerge w:val="continue"/>
          </w:tcPr>
          <w:p>
            <w:pPr>
              <w:spacing w:line="500" w:lineRule="exac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196" w:type="dxa"/>
          </w:tcPr>
          <w:p>
            <w:pPr>
              <w:spacing w:line="500" w:lineRule="exact"/>
              <w:jc w:val="distribute"/>
              <w:rPr>
                <w:rFonts w:hint="eastAsia" w:ascii="方正小标宋简体" w:eastAsia="方正小标宋简体"/>
                <w:color w:val="FF0000"/>
                <w:sz w:val="44"/>
                <w:szCs w:val="44"/>
              </w:rPr>
            </w:pPr>
            <w:r>
              <w:rPr>
                <w:rFonts w:hint="eastAsia" w:ascii="方正小标宋简体" w:eastAsia="方正小标宋简体"/>
                <w:color w:val="FF0000"/>
                <w:sz w:val="44"/>
                <w:szCs w:val="44"/>
              </w:rPr>
              <w:t>临淄区自然资源局</w:t>
            </w:r>
          </w:p>
        </w:tc>
        <w:tc>
          <w:tcPr>
            <w:tcW w:w="1326" w:type="dxa"/>
            <w:vMerge w:val="continue"/>
          </w:tcPr>
          <w:p>
            <w:pPr>
              <w:spacing w:line="500" w:lineRule="exac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196" w:type="dxa"/>
          </w:tcPr>
          <w:p>
            <w:pPr>
              <w:spacing w:line="500" w:lineRule="exact"/>
              <w:jc w:val="distribute"/>
              <w:rPr>
                <w:rFonts w:hint="eastAsia" w:ascii="方正小标宋简体" w:eastAsia="方正小标宋简体"/>
                <w:color w:val="FF0000"/>
                <w:sz w:val="44"/>
                <w:szCs w:val="44"/>
              </w:rPr>
            </w:pPr>
            <w:r>
              <w:rPr>
                <w:rFonts w:hint="eastAsia" w:ascii="方正小标宋简体" w:eastAsia="方正小标宋简体"/>
                <w:color w:val="FF0000"/>
                <w:sz w:val="44"/>
                <w:szCs w:val="44"/>
              </w:rPr>
              <w:t>临淄规划管理办公室</w:t>
            </w:r>
          </w:p>
        </w:tc>
        <w:tc>
          <w:tcPr>
            <w:tcW w:w="1326" w:type="dxa"/>
            <w:vMerge w:val="continue"/>
          </w:tcPr>
          <w:p>
            <w:pPr>
              <w:spacing w:line="500" w:lineRule="exac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196" w:type="dxa"/>
          </w:tcPr>
          <w:p>
            <w:pPr>
              <w:spacing w:line="500" w:lineRule="exact"/>
              <w:jc w:val="distribute"/>
              <w:rPr>
                <w:rFonts w:hint="eastAsia" w:ascii="方正小标宋简体" w:eastAsia="方正小标宋简体"/>
                <w:color w:val="FF0000"/>
                <w:sz w:val="44"/>
                <w:szCs w:val="44"/>
              </w:rPr>
            </w:pPr>
            <w:r>
              <w:rPr>
                <w:rFonts w:hint="eastAsia" w:ascii="方正小标宋简体" w:eastAsia="方正小标宋简体"/>
                <w:color w:val="FF0000"/>
                <w:sz w:val="44"/>
                <w:szCs w:val="44"/>
              </w:rPr>
              <w:t>临淄区交通运输局</w:t>
            </w:r>
          </w:p>
        </w:tc>
        <w:tc>
          <w:tcPr>
            <w:tcW w:w="1326" w:type="dxa"/>
            <w:vMerge w:val="continue"/>
          </w:tcPr>
          <w:p>
            <w:pPr>
              <w:spacing w:line="500" w:lineRule="exac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196" w:type="dxa"/>
          </w:tcPr>
          <w:p>
            <w:pPr>
              <w:spacing w:line="500" w:lineRule="exact"/>
              <w:jc w:val="distribute"/>
              <w:rPr>
                <w:rFonts w:hint="eastAsia" w:ascii="方正小标宋简体" w:eastAsia="方正小标宋简体"/>
                <w:color w:val="FF0000"/>
                <w:sz w:val="44"/>
                <w:szCs w:val="44"/>
              </w:rPr>
            </w:pPr>
            <w:r>
              <w:rPr>
                <w:rFonts w:hint="eastAsia" w:ascii="方正小标宋简体" w:eastAsia="方正小标宋简体"/>
                <w:color w:val="FF0000"/>
                <w:sz w:val="44"/>
                <w:szCs w:val="44"/>
              </w:rPr>
              <w:t>临淄区水利局</w:t>
            </w:r>
          </w:p>
        </w:tc>
        <w:tc>
          <w:tcPr>
            <w:tcW w:w="1326" w:type="dxa"/>
            <w:vMerge w:val="continue"/>
          </w:tcPr>
          <w:p>
            <w:pPr>
              <w:spacing w:line="500" w:lineRule="exac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196" w:type="dxa"/>
          </w:tcPr>
          <w:p>
            <w:pPr>
              <w:spacing w:line="500" w:lineRule="exact"/>
              <w:jc w:val="distribute"/>
              <w:rPr>
                <w:rFonts w:hint="eastAsia" w:ascii="方正小标宋简体" w:eastAsia="方正小标宋简体"/>
                <w:color w:val="FF0000"/>
                <w:sz w:val="44"/>
                <w:szCs w:val="44"/>
              </w:rPr>
            </w:pPr>
            <w:r>
              <w:rPr>
                <w:rFonts w:hint="eastAsia" w:ascii="方正小标宋简体" w:eastAsia="方正小标宋简体"/>
                <w:color w:val="FF0000"/>
                <w:sz w:val="44"/>
                <w:szCs w:val="44"/>
              </w:rPr>
              <w:t>临淄区文化和旅游局</w:t>
            </w:r>
          </w:p>
        </w:tc>
        <w:tc>
          <w:tcPr>
            <w:tcW w:w="1326" w:type="dxa"/>
            <w:vMerge w:val="continue"/>
          </w:tcPr>
          <w:p>
            <w:pPr>
              <w:spacing w:line="500" w:lineRule="exac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196" w:type="dxa"/>
          </w:tcPr>
          <w:p>
            <w:pPr>
              <w:spacing w:line="500" w:lineRule="exact"/>
              <w:jc w:val="distribute"/>
              <w:rPr>
                <w:rFonts w:hint="eastAsia" w:ascii="方正小标宋简体" w:eastAsia="方正小标宋简体"/>
                <w:color w:val="FF0000"/>
                <w:sz w:val="44"/>
                <w:szCs w:val="44"/>
              </w:rPr>
            </w:pPr>
            <w:r>
              <w:rPr>
                <w:rFonts w:hint="eastAsia" w:ascii="方正小标宋简体" w:eastAsia="方正小标宋简体"/>
                <w:color w:val="FF0000"/>
                <w:sz w:val="44"/>
                <w:szCs w:val="44"/>
              </w:rPr>
              <w:t>临淄区卫生健康局</w:t>
            </w:r>
          </w:p>
        </w:tc>
        <w:tc>
          <w:tcPr>
            <w:tcW w:w="1326" w:type="dxa"/>
            <w:vMerge w:val="continue"/>
          </w:tcPr>
          <w:p>
            <w:pPr>
              <w:spacing w:line="500" w:lineRule="exac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196" w:type="dxa"/>
          </w:tcPr>
          <w:p>
            <w:pPr>
              <w:spacing w:line="500" w:lineRule="exact"/>
              <w:jc w:val="distribute"/>
              <w:rPr>
                <w:rFonts w:hint="eastAsia" w:ascii="方正小标宋简体" w:eastAsia="方正小标宋简体"/>
                <w:color w:val="FF0000"/>
                <w:sz w:val="44"/>
                <w:szCs w:val="44"/>
              </w:rPr>
            </w:pPr>
            <w:r>
              <w:rPr>
                <w:rFonts w:hint="eastAsia" w:ascii="方正小标宋简体" w:eastAsia="方正小标宋简体"/>
                <w:color w:val="FF0000"/>
                <w:sz w:val="44"/>
                <w:szCs w:val="44"/>
              </w:rPr>
              <w:t>临淄区退役军人事务局</w:t>
            </w:r>
          </w:p>
        </w:tc>
        <w:tc>
          <w:tcPr>
            <w:tcW w:w="1326" w:type="dxa"/>
            <w:vMerge w:val="continue"/>
          </w:tcPr>
          <w:p>
            <w:pPr>
              <w:spacing w:line="500" w:lineRule="exac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196" w:type="dxa"/>
          </w:tcPr>
          <w:p>
            <w:pPr>
              <w:spacing w:line="500" w:lineRule="exact"/>
              <w:jc w:val="distribute"/>
              <w:rPr>
                <w:rFonts w:hint="eastAsia" w:ascii="方正小标宋简体" w:eastAsia="方正小标宋简体"/>
                <w:color w:val="FF0000"/>
                <w:sz w:val="44"/>
                <w:szCs w:val="44"/>
              </w:rPr>
            </w:pPr>
            <w:r>
              <w:rPr>
                <w:rFonts w:hint="eastAsia" w:ascii="方正小标宋简体" w:eastAsia="方正小标宋简体"/>
                <w:color w:val="FF0000"/>
                <w:sz w:val="44"/>
                <w:szCs w:val="44"/>
              </w:rPr>
              <w:t>临淄区教育和体育局</w:t>
            </w:r>
          </w:p>
        </w:tc>
        <w:tc>
          <w:tcPr>
            <w:tcW w:w="1326" w:type="dxa"/>
            <w:vMerge w:val="continue"/>
          </w:tcPr>
          <w:p>
            <w:pPr>
              <w:spacing w:line="500" w:lineRule="exac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196" w:type="dxa"/>
          </w:tcPr>
          <w:p>
            <w:pPr>
              <w:spacing w:line="500" w:lineRule="exact"/>
              <w:jc w:val="distribute"/>
              <w:rPr>
                <w:rFonts w:hint="eastAsia" w:ascii="方正小标宋简体" w:eastAsia="方正小标宋简体"/>
                <w:color w:val="FF0000"/>
                <w:sz w:val="44"/>
                <w:szCs w:val="44"/>
              </w:rPr>
            </w:pPr>
            <w:r>
              <w:rPr>
                <w:rFonts w:hint="eastAsia" w:ascii="方正小标宋简体" w:eastAsia="方正小标宋简体"/>
                <w:color w:val="FF0000"/>
                <w:sz w:val="44"/>
                <w:szCs w:val="44"/>
              </w:rPr>
              <w:t>淄博区医疗保障局临淄分局</w:t>
            </w:r>
          </w:p>
        </w:tc>
        <w:tc>
          <w:tcPr>
            <w:tcW w:w="1326" w:type="dxa"/>
            <w:vMerge w:val="continue"/>
          </w:tcPr>
          <w:p>
            <w:pPr>
              <w:spacing w:line="500" w:lineRule="exac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196" w:type="dxa"/>
          </w:tcPr>
          <w:p>
            <w:pPr>
              <w:spacing w:line="500" w:lineRule="exact"/>
              <w:jc w:val="distribute"/>
              <w:rPr>
                <w:rFonts w:hint="eastAsia" w:ascii="方正小标宋简体" w:eastAsia="方正小标宋简体"/>
                <w:color w:val="FF0000"/>
                <w:sz w:val="44"/>
                <w:szCs w:val="44"/>
              </w:rPr>
            </w:pPr>
            <w:r>
              <w:rPr>
                <w:rFonts w:hint="eastAsia" w:ascii="方正小标宋简体" w:eastAsia="方正小标宋简体"/>
                <w:color w:val="FF0000"/>
                <w:sz w:val="44"/>
                <w:szCs w:val="44"/>
              </w:rPr>
              <w:t>临淄区城区综合执法局</w:t>
            </w:r>
          </w:p>
        </w:tc>
        <w:tc>
          <w:tcPr>
            <w:tcW w:w="1326" w:type="dxa"/>
            <w:vMerge w:val="continue"/>
          </w:tcPr>
          <w:p>
            <w:pPr>
              <w:spacing w:line="500" w:lineRule="exact"/>
            </w:pPr>
          </w:p>
        </w:tc>
      </w:tr>
    </w:tbl>
    <w:p>
      <w:pPr>
        <w:rPr>
          <w:rFonts w:hint="eastAsia" w:ascii="仿宋_GB2312" w:eastAsia="仿宋_GB2312"/>
          <w:sz w:val="32"/>
          <w:szCs w:val="32"/>
        </w:rPr>
      </w:pPr>
    </w:p>
    <w:p>
      <w:pPr>
        <w:jc w:val="center"/>
        <w:rPr>
          <w:rFonts w:hint="eastAsia" w:ascii="仿宋_GB2312" w:eastAsia="仿宋_GB2312"/>
          <w:sz w:val="32"/>
          <w:szCs w:val="32"/>
        </w:rPr>
      </w:pPr>
      <w:r>
        <w:rPr>
          <w:rFonts w:hint="eastAsia" w:ascii="仿宋_GB2312" w:eastAsia="仿宋_GB2312"/>
          <w:sz w:val="32"/>
          <w:szCs w:val="32"/>
        </w:rPr>
        <w:t>临民〔2022〕</w:t>
      </w:r>
      <w:r>
        <w:rPr>
          <w:rFonts w:hint="eastAsia" w:ascii="仿宋_GB2312" w:eastAsia="仿宋_GB2312"/>
          <w:sz w:val="32"/>
          <w:szCs w:val="32"/>
          <w:lang w:val="en-US" w:eastAsia="zh-CN"/>
        </w:rPr>
        <w:t>102</w:t>
      </w:r>
      <w:r>
        <w:rPr>
          <w:rFonts w:hint="eastAsia" w:ascii="仿宋_GB2312" w:eastAsia="仿宋_GB2312"/>
          <w:sz w:val="32"/>
          <w:szCs w:val="32"/>
        </w:rPr>
        <w:t>号</w:t>
      </w:r>
    </w:p>
    <w:p>
      <w:pPr>
        <w:rPr>
          <w:rFonts w:hint="eastAsia" w:ascii="仿宋_GB2312" w:eastAsia="仿宋_GB2312"/>
          <w:sz w:val="32"/>
          <w:szCs w:val="32"/>
        </w:rPr>
      </w:pPr>
      <w:r>
        <w:rPr>
          <w:rFonts w:hint="eastAsia" w:ascii="仿宋_GB2312" w:eastAsia="仿宋_GB2312"/>
          <w:sz w:val="32"/>
          <w:szCs w:val="32"/>
        </w:rPr>
        <w:pict>
          <v:shape id="_x0000_s1026" o:spid="_x0000_s1026" o:spt="32" type="#_x0000_t32" style="position:absolute;left:0pt;margin-left:-1.5pt;margin-top:9.6pt;height:1.5pt;width:439.5pt;z-index:251659264;mso-width-relative:page;mso-height-relative:page;" o:connectortype="straight" filled="f" stroked="t" coordsize="21600,21600">
            <v:path arrowok="t"/>
            <v:fill on="f" focussize="0,0"/>
            <v:stroke weight="1.5pt" color="#FF0000"/>
            <v:imagedata o:title=""/>
            <o:lock v:ext="edit"/>
          </v:shape>
        </w:pict>
      </w:r>
    </w:p>
    <w:p>
      <w:pPr>
        <w:spacing w:line="560" w:lineRule="exact"/>
        <w:jc w:val="center"/>
        <w:rPr>
          <w:rFonts w:hint="eastAsia" w:ascii="方正小标宋简体" w:eastAsia="方正小标宋简体"/>
          <w:sz w:val="44"/>
          <w:szCs w:val="44"/>
        </w:rPr>
      </w:pPr>
      <w:r>
        <w:rPr>
          <w:rFonts w:hint="eastAsia" w:ascii="方正小标宋简体" w:eastAsia="方正小标宋简体"/>
          <w:sz w:val="44"/>
          <w:szCs w:val="44"/>
        </w:rPr>
        <w:t>临淄区民政局等18部门</w:t>
      </w:r>
    </w:p>
    <w:p>
      <w:pPr>
        <w:spacing w:line="560" w:lineRule="exact"/>
        <w:jc w:val="center"/>
        <w:rPr>
          <w:rFonts w:hint="eastAsia" w:ascii="方正小标宋简体" w:eastAsia="方正小标宋简体"/>
          <w:sz w:val="44"/>
          <w:szCs w:val="44"/>
        </w:rPr>
      </w:pPr>
      <w:r>
        <w:rPr>
          <w:rFonts w:hint="eastAsia" w:ascii="方正小标宋简体" w:eastAsia="方正小标宋简体"/>
          <w:sz w:val="44"/>
          <w:szCs w:val="44"/>
        </w:rPr>
        <w:t>关于印发《临淄区基本养老服务清单》的</w:t>
      </w:r>
    </w:p>
    <w:p>
      <w:pPr>
        <w:spacing w:line="560" w:lineRule="exact"/>
        <w:jc w:val="center"/>
        <w:rPr>
          <w:rFonts w:hint="eastAsia" w:ascii="方正小标宋简体" w:eastAsia="方正小标宋简体"/>
          <w:sz w:val="44"/>
          <w:szCs w:val="44"/>
        </w:rPr>
      </w:pPr>
      <w:r>
        <w:rPr>
          <w:rFonts w:hint="eastAsia" w:ascii="方正小标宋简体" w:eastAsia="方正小标宋简体"/>
          <w:sz w:val="44"/>
          <w:szCs w:val="44"/>
        </w:rPr>
        <w:t>通    知</w:t>
      </w:r>
    </w:p>
    <w:p>
      <w:pPr>
        <w:spacing w:line="560" w:lineRule="exact"/>
        <w:rPr>
          <w:rFonts w:hint="eastAsia" w:ascii="仿宋_GB2312" w:eastAsia="仿宋_GB2312"/>
          <w:sz w:val="32"/>
          <w:szCs w:val="32"/>
        </w:rPr>
      </w:pPr>
    </w:p>
    <w:p>
      <w:pPr>
        <w:spacing w:line="560" w:lineRule="exact"/>
        <w:rPr>
          <w:rFonts w:hint="eastAsia" w:ascii="仿宋_GB2312" w:eastAsia="仿宋_GB2312"/>
          <w:sz w:val="32"/>
          <w:szCs w:val="32"/>
        </w:rPr>
      </w:pPr>
      <w:r>
        <w:rPr>
          <w:rFonts w:hint="eastAsia" w:ascii="仿宋_GB2312" w:eastAsia="仿宋_GB2312"/>
          <w:sz w:val="32"/>
          <w:szCs w:val="32"/>
        </w:rPr>
        <w:t>各镇人民政府、街道办事处，各开发区管委会，区政府各部门，有关企事业单位：</w:t>
      </w:r>
    </w:p>
    <w:p>
      <w:pPr>
        <w:spacing w:line="560" w:lineRule="exact"/>
        <w:ind w:firstLine="645"/>
        <w:rPr>
          <w:rFonts w:hint="eastAsia" w:ascii="仿宋_GB2312" w:eastAsia="仿宋_GB2312"/>
          <w:sz w:val="32"/>
          <w:szCs w:val="32"/>
        </w:rPr>
      </w:pPr>
      <w:r>
        <w:rPr>
          <w:rFonts w:hint="eastAsia" w:ascii="仿宋_GB2312" w:eastAsia="仿宋_GB2312"/>
          <w:sz w:val="32"/>
          <w:szCs w:val="32"/>
        </w:rPr>
        <w:t>根据《山东省人民政府办公厅关于推进基本养老服务体系建设的实施意见》（鲁政办发〔2022〕18号）及区民政局1</w:t>
      </w:r>
      <w:r>
        <w:rPr>
          <w:rFonts w:hint="eastAsia" w:ascii="仿宋_GB2312" w:eastAsia="仿宋_GB2312"/>
          <w:sz w:val="32"/>
          <w:szCs w:val="32"/>
          <w:lang w:val="en-US" w:eastAsia="zh-CN"/>
        </w:rPr>
        <w:t>8</w:t>
      </w:r>
      <w:bookmarkStart w:id="0" w:name="_GoBack"/>
      <w:bookmarkEnd w:id="0"/>
      <w:r>
        <w:rPr>
          <w:rFonts w:hint="eastAsia" w:ascii="仿宋_GB2312" w:eastAsia="仿宋_GB2312"/>
          <w:sz w:val="32"/>
          <w:szCs w:val="32"/>
        </w:rPr>
        <w:t>部门印发的《淄博区基本养老服务清单》（淄民〔2022〕61号）要求，结合我区实际，现制定并发布《临淄区基本养老服务清单》如下，请认真贯彻实施，并确保清单项目落实到位，不断提升基本养老服务供给水平。</w:t>
      </w:r>
    </w:p>
    <w:p>
      <w:pPr>
        <w:spacing w:line="560" w:lineRule="exact"/>
        <w:ind w:firstLine="645"/>
        <w:rPr>
          <w:rFonts w:hint="eastAsia" w:ascii="仿宋_GB2312" w:eastAsia="仿宋_GB2312"/>
          <w:sz w:val="32"/>
          <w:szCs w:val="32"/>
        </w:rPr>
      </w:pPr>
      <w:r>
        <w:rPr>
          <w:rFonts w:hint="eastAsia" w:ascii="仿宋_GB2312" w:eastAsia="仿宋_GB2312"/>
          <w:sz w:val="32"/>
          <w:szCs w:val="32"/>
        </w:rPr>
        <w:t>附：临淄区基本养老服务清单</w:t>
      </w:r>
    </w:p>
    <w:p>
      <w:pPr>
        <w:spacing w:line="560" w:lineRule="exact"/>
        <w:ind w:firstLine="645"/>
        <w:rPr>
          <w:rFonts w:hint="eastAsia" w:ascii="仿宋_GB2312" w:eastAsia="仿宋_GB2312"/>
          <w:sz w:val="32"/>
          <w:szCs w:val="32"/>
        </w:rPr>
      </w:pPr>
    </w:p>
    <w:tbl>
      <w:tblPr>
        <w:tblStyle w:val="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61"/>
        <w:gridCol w:w="42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61" w:type="dxa"/>
            <w:vAlign w:val="center"/>
          </w:tcPr>
          <w:p>
            <w:pPr>
              <w:spacing w:line="1800" w:lineRule="exact"/>
              <w:rPr>
                <w:rFonts w:hint="eastAsia" w:ascii="仿宋_GB2312" w:eastAsia="仿宋_GB2312"/>
                <w:sz w:val="32"/>
                <w:szCs w:val="32"/>
              </w:rPr>
            </w:pPr>
            <w:r>
              <w:rPr>
                <w:rFonts w:hint="eastAsia" w:ascii="仿宋_GB2312" w:eastAsia="仿宋_GB2312"/>
                <w:sz w:val="32"/>
                <w:szCs w:val="32"/>
              </w:rPr>
              <w:t>临淄区民政局</w:t>
            </w:r>
          </w:p>
        </w:tc>
        <w:tc>
          <w:tcPr>
            <w:tcW w:w="4261" w:type="dxa"/>
            <w:vAlign w:val="center"/>
          </w:tcPr>
          <w:p>
            <w:pPr>
              <w:spacing w:line="1800" w:lineRule="exact"/>
              <w:rPr>
                <w:rFonts w:hint="eastAsia" w:ascii="仿宋_GB2312" w:eastAsia="仿宋_GB2312"/>
                <w:sz w:val="32"/>
                <w:szCs w:val="32"/>
              </w:rPr>
            </w:pPr>
            <w:r>
              <w:rPr>
                <w:rFonts w:hint="eastAsia" w:ascii="仿宋_GB2312" w:eastAsia="仿宋_GB2312"/>
                <w:sz w:val="32"/>
                <w:szCs w:val="32"/>
              </w:rPr>
              <w:t>中共临淄区委政法委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61" w:type="dxa"/>
            <w:vAlign w:val="center"/>
          </w:tcPr>
          <w:p>
            <w:pPr>
              <w:spacing w:line="1800" w:lineRule="exact"/>
              <w:rPr>
                <w:rFonts w:hint="eastAsia" w:ascii="仿宋_GB2312" w:eastAsia="仿宋_GB2312"/>
                <w:sz w:val="32"/>
                <w:szCs w:val="32"/>
              </w:rPr>
            </w:pPr>
            <w:r>
              <w:rPr>
                <w:rFonts w:hint="eastAsia" w:ascii="仿宋_GB2312" w:eastAsia="仿宋_GB2312"/>
                <w:sz w:val="32"/>
                <w:szCs w:val="32"/>
              </w:rPr>
              <w:t>临淄区人民法院</w:t>
            </w:r>
          </w:p>
        </w:tc>
        <w:tc>
          <w:tcPr>
            <w:tcW w:w="4261" w:type="dxa"/>
            <w:vAlign w:val="center"/>
          </w:tcPr>
          <w:p>
            <w:pPr>
              <w:spacing w:line="1800" w:lineRule="exact"/>
              <w:rPr>
                <w:rFonts w:hint="eastAsia" w:ascii="仿宋_GB2312" w:eastAsia="仿宋_GB2312"/>
                <w:sz w:val="32"/>
                <w:szCs w:val="32"/>
              </w:rPr>
            </w:pPr>
            <w:r>
              <w:rPr>
                <w:rFonts w:hint="eastAsia" w:ascii="仿宋_GB2312" w:eastAsia="仿宋_GB2312"/>
                <w:sz w:val="32"/>
                <w:szCs w:val="32"/>
              </w:rPr>
              <w:t>临淄区发展和改革局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61" w:type="dxa"/>
            <w:vAlign w:val="center"/>
          </w:tcPr>
          <w:p>
            <w:pPr>
              <w:spacing w:line="1800" w:lineRule="exact"/>
              <w:rPr>
                <w:rFonts w:hint="eastAsia" w:ascii="仿宋_GB2312" w:eastAsia="仿宋_GB2312"/>
                <w:sz w:val="32"/>
                <w:szCs w:val="32"/>
              </w:rPr>
            </w:pPr>
            <w:r>
              <w:rPr>
                <w:rFonts w:hint="eastAsia" w:ascii="仿宋_GB2312" w:eastAsia="仿宋_GB2312"/>
                <w:sz w:val="32"/>
                <w:szCs w:val="32"/>
              </w:rPr>
              <w:t>淄博区公安局临淄分局</w:t>
            </w:r>
          </w:p>
        </w:tc>
        <w:tc>
          <w:tcPr>
            <w:tcW w:w="4261" w:type="dxa"/>
            <w:vAlign w:val="center"/>
          </w:tcPr>
          <w:p>
            <w:pPr>
              <w:spacing w:line="1800" w:lineRule="exact"/>
              <w:rPr>
                <w:rFonts w:hint="eastAsia" w:ascii="仿宋_GB2312" w:eastAsia="仿宋_GB2312"/>
                <w:sz w:val="32"/>
                <w:szCs w:val="32"/>
              </w:rPr>
            </w:pPr>
            <w:r>
              <w:rPr>
                <w:rFonts w:hint="eastAsia" w:ascii="仿宋_GB2312" w:eastAsia="仿宋_GB2312"/>
                <w:sz w:val="32"/>
                <w:szCs w:val="32"/>
              </w:rPr>
              <w:t>临淄区司法局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61" w:type="dxa"/>
            <w:vAlign w:val="center"/>
          </w:tcPr>
          <w:p>
            <w:pPr>
              <w:spacing w:line="1800" w:lineRule="exact"/>
              <w:rPr>
                <w:rFonts w:hint="eastAsia" w:ascii="仿宋_GB2312" w:eastAsia="仿宋_GB2312"/>
                <w:sz w:val="32"/>
                <w:szCs w:val="32"/>
              </w:rPr>
            </w:pPr>
            <w:r>
              <w:rPr>
                <w:rFonts w:hint="eastAsia" w:ascii="仿宋_GB2312" w:eastAsia="仿宋_GB2312"/>
                <w:sz w:val="32"/>
                <w:szCs w:val="32"/>
              </w:rPr>
              <w:t>临淄区财政局</w:t>
            </w:r>
          </w:p>
        </w:tc>
        <w:tc>
          <w:tcPr>
            <w:tcW w:w="4261" w:type="dxa"/>
            <w:vAlign w:val="center"/>
          </w:tcPr>
          <w:p>
            <w:pPr>
              <w:spacing w:line="1800" w:lineRule="exact"/>
              <w:rPr>
                <w:rFonts w:hint="eastAsia" w:ascii="仿宋_GB2312" w:eastAsia="仿宋_GB2312"/>
                <w:w w:val="90"/>
                <w:sz w:val="32"/>
                <w:szCs w:val="32"/>
              </w:rPr>
            </w:pPr>
            <w:r>
              <w:rPr>
                <w:rFonts w:hint="eastAsia" w:ascii="仿宋_GB2312" w:eastAsia="仿宋_GB2312"/>
                <w:w w:val="90"/>
                <w:sz w:val="32"/>
                <w:szCs w:val="32"/>
              </w:rPr>
              <w:t>临淄区人力资源和社会保障局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61" w:type="dxa"/>
            <w:vAlign w:val="center"/>
          </w:tcPr>
          <w:p>
            <w:pPr>
              <w:spacing w:line="1800" w:lineRule="exact"/>
              <w:rPr>
                <w:rFonts w:hint="eastAsia" w:ascii="仿宋_GB2312" w:eastAsia="仿宋_GB2312"/>
                <w:sz w:val="32"/>
                <w:szCs w:val="32"/>
              </w:rPr>
            </w:pPr>
            <w:r>
              <w:rPr>
                <w:rFonts w:hint="eastAsia" w:ascii="仿宋_GB2312" w:eastAsia="仿宋_GB2312"/>
                <w:sz w:val="32"/>
                <w:szCs w:val="32"/>
              </w:rPr>
              <w:t>临淄区自然资源局</w:t>
            </w:r>
          </w:p>
        </w:tc>
        <w:tc>
          <w:tcPr>
            <w:tcW w:w="4261" w:type="dxa"/>
            <w:vAlign w:val="center"/>
          </w:tcPr>
          <w:p>
            <w:pPr>
              <w:spacing w:line="1800" w:lineRule="exact"/>
              <w:rPr>
                <w:rFonts w:hint="eastAsia" w:ascii="仿宋_GB2312" w:eastAsia="仿宋_GB2312"/>
                <w:sz w:val="32"/>
                <w:szCs w:val="32"/>
              </w:rPr>
            </w:pPr>
            <w:r>
              <w:rPr>
                <w:rFonts w:hint="eastAsia" w:ascii="仿宋_GB2312" w:eastAsia="仿宋_GB2312"/>
                <w:sz w:val="32"/>
                <w:szCs w:val="32"/>
              </w:rPr>
              <w:t>临淄规范管理办公室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61" w:type="dxa"/>
            <w:vAlign w:val="center"/>
          </w:tcPr>
          <w:p>
            <w:pPr>
              <w:spacing w:line="1800" w:lineRule="exact"/>
              <w:rPr>
                <w:rFonts w:hint="eastAsia" w:ascii="仿宋_GB2312" w:eastAsia="仿宋_GB2312"/>
                <w:sz w:val="32"/>
                <w:szCs w:val="32"/>
              </w:rPr>
            </w:pPr>
            <w:r>
              <w:rPr>
                <w:rFonts w:hint="eastAsia" w:ascii="仿宋_GB2312" w:eastAsia="仿宋_GB2312"/>
                <w:sz w:val="32"/>
                <w:szCs w:val="32"/>
              </w:rPr>
              <w:t>临淄区交通运输局</w:t>
            </w:r>
          </w:p>
        </w:tc>
        <w:tc>
          <w:tcPr>
            <w:tcW w:w="4261" w:type="dxa"/>
            <w:vAlign w:val="center"/>
          </w:tcPr>
          <w:p>
            <w:pPr>
              <w:spacing w:line="1800" w:lineRule="exact"/>
              <w:rPr>
                <w:rFonts w:hint="eastAsia" w:ascii="仿宋_GB2312" w:eastAsia="仿宋_GB2312"/>
                <w:sz w:val="32"/>
                <w:szCs w:val="32"/>
              </w:rPr>
            </w:pPr>
            <w:r>
              <w:rPr>
                <w:rFonts w:hint="eastAsia" w:ascii="仿宋_GB2312" w:eastAsia="仿宋_GB2312"/>
                <w:sz w:val="32"/>
                <w:szCs w:val="32"/>
              </w:rPr>
              <w:t>临淄区水利局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61" w:type="dxa"/>
            <w:vAlign w:val="center"/>
          </w:tcPr>
          <w:p>
            <w:pPr>
              <w:spacing w:line="1800" w:lineRule="exact"/>
              <w:rPr>
                <w:rFonts w:hint="eastAsia" w:ascii="仿宋_GB2312" w:eastAsia="仿宋_GB2312"/>
                <w:sz w:val="32"/>
                <w:szCs w:val="32"/>
              </w:rPr>
            </w:pPr>
            <w:r>
              <w:rPr>
                <w:rFonts w:hint="eastAsia" w:ascii="仿宋_GB2312" w:eastAsia="仿宋_GB2312"/>
                <w:sz w:val="32"/>
                <w:szCs w:val="32"/>
              </w:rPr>
              <w:t>临淄区文化和旅游局</w:t>
            </w:r>
          </w:p>
        </w:tc>
        <w:tc>
          <w:tcPr>
            <w:tcW w:w="4261" w:type="dxa"/>
            <w:vAlign w:val="center"/>
          </w:tcPr>
          <w:p>
            <w:pPr>
              <w:spacing w:line="1800" w:lineRule="exact"/>
              <w:rPr>
                <w:rFonts w:hint="eastAsia" w:ascii="仿宋_GB2312" w:eastAsia="仿宋_GB2312"/>
                <w:sz w:val="32"/>
                <w:szCs w:val="32"/>
              </w:rPr>
            </w:pPr>
            <w:r>
              <w:rPr>
                <w:rFonts w:hint="eastAsia" w:ascii="仿宋_GB2312" w:eastAsia="仿宋_GB2312"/>
                <w:sz w:val="32"/>
                <w:szCs w:val="32"/>
              </w:rPr>
              <w:t>临淄区卫生健康局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61" w:type="dxa"/>
            <w:vAlign w:val="center"/>
          </w:tcPr>
          <w:p>
            <w:pPr>
              <w:spacing w:line="1800" w:lineRule="exact"/>
              <w:rPr>
                <w:rFonts w:hint="eastAsia" w:ascii="仿宋_GB2312" w:eastAsia="仿宋_GB2312"/>
                <w:sz w:val="32"/>
                <w:szCs w:val="32"/>
              </w:rPr>
            </w:pPr>
            <w:r>
              <w:rPr>
                <w:rFonts w:hint="eastAsia" w:ascii="仿宋_GB2312" w:eastAsia="仿宋_GB2312"/>
                <w:sz w:val="32"/>
                <w:szCs w:val="32"/>
              </w:rPr>
              <w:t>临淄区退役军人事务局</w:t>
            </w:r>
          </w:p>
        </w:tc>
        <w:tc>
          <w:tcPr>
            <w:tcW w:w="4261" w:type="dxa"/>
            <w:vAlign w:val="center"/>
          </w:tcPr>
          <w:p>
            <w:pPr>
              <w:spacing w:line="1800" w:lineRule="exact"/>
              <w:rPr>
                <w:rFonts w:hint="eastAsia" w:ascii="仿宋_GB2312" w:eastAsia="仿宋_GB2312"/>
                <w:sz w:val="32"/>
                <w:szCs w:val="32"/>
              </w:rPr>
            </w:pPr>
            <w:r>
              <w:rPr>
                <w:rFonts w:hint="eastAsia" w:ascii="仿宋_GB2312" w:eastAsia="仿宋_GB2312"/>
                <w:sz w:val="32"/>
                <w:szCs w:val="32"/>
              </w:rPr>
              <w:t>临淄区教育和体育局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61" w:type="dxa"/>
            <w:vAlign w:val="center"/>
          </w:tcPr>
          <w:p>
            <w:pPr>
              <w:spacing w:line="1800" w:lineRule="exact"/>
              <w:rPr>
                <w:rFonts w:hint="eastAsia" w:ascii="仿宋_GB2312" w:eastAsia="仿宋_GB2312"/>
                <w:sz w:val="32"/>
                <w:szCs w:val="32"/>
              </w:rPr>
            </w:pPr>
            <w:r>
              <w:rPr>
                <w:rFonts w:hint="eastAsia" w:ascii="仿宋_GB2312" w:eastAsia="仿宋_GB2312"/>
                <w:sz w:val="32"/>
                <w:szCs w:val="32"/>
              </w:rPr>
              <w:t>淄博区医疗保障局临淄分局</w:t>
            </w:r>
          </w:p>
        </w:tc>
        <w:tc>
          <w:tcPr>
            <w:tcW w:w="4261" w:type="dxa"/>
            <w:vAlign w:val="center"/>
          </w:tcPr>
          <w:p>
            <w:pPr>
              <w:spacing w:line="1800" w:lineRule="exact"/>
              <w:rPr>
                <w:rFonts w:hint="eastAsia" w:ascii="仿宋_GB2312" w:eastAsia="仿宋_GB2312"/>
                <w:sz w:val="32"/>
                <w:szCs w:val="32"/>
              </w:rPr>
            </w:pPr>
            <w:r>
              <w:rPr>
                <w:rFonts w:hint="eastAsia" w:ascii="仿宋_GB2312" w:eastAsia="仿宋_GB2312"/>
                <w:sz w:val="32"/>
                <w:szCs w:val="32"/>
              </w:rPr>
              <w:t>临淄区综合行政执法局</w:t>
            </w:r>
          </w:p>
        </w:tc>
      </w:tr>
    </w:tbl>
    <w:p>
      <w:pPr>
        <w:rPr>
          <w:rFonts w:hint="eastAsia" w:ascii="仿宋_GB2312" w:eastAsia="仿宋_GB2312"/>
          <w:sz w:val="32"/>
          <w:szCs w:val="32"/>
        </w:rPr>
      </w:pPr>
    </w:p>
    <w:p>
      <w:pPr>
        <w:ind w:firstLine="645"/>
        <w:rPr>
          <w:rFonts w:hint="eastAsia" w:ascii="仿宋_GB2312" w:eastAsia="仿宋_GB2312"/>
          <w:sz w:val="32"/>
          <w:szCs w:val="32"/>
        </w:rPr>
      </w:pPr>
    </w:p>
    <w:p>
      <w:pPr>
        <w:ind w:firstLine="645"/>
        <w:rPr>
          <w:rFonts w:hint="eastAsia" w:ascii="仿宋_GB2312" w:eastAsia="仿宋_GB2312"/>
          <w:sz w:val="32"/>
          <w:szCs w:val="32"/>
        </w:rPr>
      </w:pPr>
      <w:r>
        <w:rPr>
          <w:rFonts w:hint="eastAsia" w:ascii="仿宋_GB2312" w:eastAsia="仿宋_GB2312"/>
          <w:sz w:val="32"/>
          <w:szCs w:val="32"/>
        </w:rPr>
        <w:t xml:space="preserve">                            2022年12月15日</w:t>
      </w:r>
    </w:p>
    <w:p>
      <w:pPr>
        <w:ind w:firstLine="645"/>
        <w:rPr>
          <w:rFonts w:hint="eastAsia" w:ascii="仿宋_GB2312" w:eastAsia="仿宋_GB2312"/>
          <w:sz w:val="32"/>
          <w:szCs w:val="32"/>
        </w:rPr>
      </w:pPr>
    </w:p>
    <w:p>
      <w:pPr>
        <w:ind w:firstLine="645"/>
        <w:rPr>
          <w:rFonts w:hint="eastAsia" w:ascii="仿宋_GB2312" w:eastAsia="仿宋_GB2312"/>
          <w:sz w:val="32"/>
          <w:szCs w:val="32"/>
        </w:rPr>
      </w:pPr>
    </w:p>
    <w:p>
      <w:pPr>
        <w:jc w:val="left"/>
        <w:rPr>
          <w:rFonts w:ascii="仿宋_GB2312" w:eastAsia="仿宋_GB2312"/>
          <w:sz w:val="32"/>
          <w:szCs w:val="32"/>
        </w:rPr>
        <w:sectPr>
          <w:pgSz w:w="11906" w:h="16838"/>
          <w:pgMar w:top="1440" w:right="1800" w:bottom="1440" w:left="1800" w:header="851" w:footer="992" w:gutter="0"/>
          <w:cols w:space="425" w:num="1"/>
          <w:docGrid w:type="lines" w:linePitch="312" w:charSpace="0"/>
        </w:sectPr>
      </w:pPr>
      <w:r>
        <w:rPr>
          <w:rFonts w:hint="eastAsia" w:ascii="仿宋_GB2312" w:eastAsia="仿宋_GB2312"/>
          <w:sz w:val="32"/>
          <w:szCs w:val="32"/>
        </w:rPr>
        <w:t>（此件公开发布）</w:t>
      </w:r>
    </w:p>
    <w:p>
      <w:pPr>
        <w:spacing w:line="560" w:lineRule="exact"/>
        <w:rPr>
          <w:rFonts w:hint="eastAsia" w:ascii="仿宋_GB2312" w:hAnsi="方正小标宋简体" w:eastAsia="仿宋_GB2312" w:cs="方正小标宋简体"/>
          <w:color w:val="000000"/>
          <w:kern w:val="0"/>
          <w:sz w:val="32"/>
          <w:szCs w:val="32"/>
        </w:rPr>
      </w:pPr>
      <w:r>
        <w:rPr>
          <w:rFonts w:hint="eastAsia" w:ascii="仿宋_GB2312" w:hAnsi="方正小标宋简体" w:eastAsia="仿宋_GB2312" w:cs="方正小标宋简体"/>
          <w:color w:val="000000"/>
          <w:kern w:val="0"/>
          <w:sz w:val="32"/>
          <w:szCs w:val="32"/>
        </w:rPr>
        <w:t>附件：</w:t>
      </w:r>
    </w:p>
    <w:p>
      <w:pPr>
        <w:spacing w:line="560" w:lineRule="exact"/>
        <w:jc w:val="center"/>
        <w:rPr>
          <w:rFonts w:ascii="仿宋_GB2312" w:hAnsi="仿宋_GB2312" w:eastAsia="仿宋_GB2312" w:cs="仿宋_GB2312"/>
          <w:color w:val="000000"/>
          <w:kern w:val="0"/>
          <w:sz w:val="32"/>
          <w:szCs w:val="32"/>
        </w:rPr>
      </w:pPr>
      <w:r>
        <w:rPr>
          <w:rFonts w:hint="eastAsia" w:ascii="方正小标宋简体" w:hAnsi="方正小标宋简体" w:eastAsia="方正小标宋简体" w:cs="方正小标宋简体"/>
          <w:color w:val="000000"/>
          <w:kern w:val="0"/>
          <w:sz w:val="44"/>
          <w:szCs w:val="44"/>
        </w:rPr>
        <w:t>临淄区基本养老服务清单</w:t>
      </w:r>
    </w:p>
    <w:tbl>
      <w:tblPr>
        <w:tblStyle w:val="4"/>
        <w:tblW w:w="14565" w:type="dxa"/>
        <w:tblInd w:w="-261" w:type="dxa"/>
        <w:tblLayout w:type="fixed"/>
        <w:tblCellMar>
          <w:top w:w="0" w:type="dxa"/>
          <w:left w:w="108" w:type="dxa"/>
          <w:bottom w:w="0" w:type="dxa"/>
          <w:right w:w="108" w:type="dxa"/>
        </w:tblCellMar>
      </w:tblPr>
      <w:tblGrid>
        <w:gridCol w:w="1395"/>
        <w:gridCol w:w="570"/>
        <w:gridCol w:w="2655"/>
        <w:gridCol w:w="7470"/>
        <w:gridCol w:w="2475"/>
      </w:tblGrid>
      <w:tr>
        <w:tblPrEx>
          <w:tblCellMar>
            <w:top w:w="0" w:type="dxa"/>
            <w:left w:w="108" w:type="dxa"/>
            <w:bottom w:w="0" w:type="dxa"/>
            <w:right w:w="108" w:type="dxa"/>
          </w:tblCellMar>
        </w:tblPrEx>
        <w:trPr>
          <w:trHeight w:val="640" w:hRule="atLeast"/>
          <w:tblHeader/>
        </w:trPr>
        <w:tc>
          <w:tcPr>
            <w:tcW w:w="13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rPr>
              <w:t>服务对象</w:t>
            </w:r>
          </w:p>
        </w:tc>
        <w:tc>
          <w:tcPr>
            <w:tcW w:w="32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rPr>
              <w:t>服务项目</w:t>
            </w:r>
          </w:p>
        </w:tc>
        <w:tc>
          <w:tcPr>
            <w:tcW w:w="74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rPr>
              <w:t>服务内容及标准</w:t>
            </w:r>
          </w:p>
        </w:tc>
        <w:tc>
          <w:tcPr>
            <w:tcW w:w="24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rPr>
              <w:t>责任部门</w:t>
            </w:r>
          </w:p>
        </w:tc>
      </w:tr>
      <w:tr>
        <w:tblPrEx>
          <w:tblCellMar>
            <w:top w:w="0" w:type="dxa"/>
            <w:left w:w="108" w:type="dxa"/>
            <w:bottom w:w="0" w:type="dxa"/>
            <w:right w:w="108" w:type="dxa"/>
          </w:tblCellMar>
        </w:tblPrEx>
        <w:trPr>
          <w:trHeight w:val="773" w:hRule="atLeast"/>
        </w:trPr>
        <w:tc>
          <w:tcPr>
            <w:tcW w:w="139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60周岁及以上老年人</w:t>
            </w:r>
          </w:p>
        </w:tc>
        <w:tc>
          <w:tcPr>
            <w:tcW w:w="5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1</w:t>
            </w:r>
          </w:p>
        </w:tc>
        <w:tc>
          <w:tcPr>
            <w:tcW w:w="265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职工基本养老保险</w:t>
            </w:r>
          </w:p>
        </w:tc>
        <w:tc>
          <w:tcPr>
            <w:tcW w:w="747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对符合条件的参保老年人按时足额发放基本养老金。</w:t>
            </w:r>
          </w:p>
        </w:tc>
        <w:tc>
          <w:tcPr>
            <w:tcW w:w="247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b/>
                <w:color w:val="000000"/>
                <w:sz w:val="24"/>
              </w:rPr>
            </w:pPr>
            <w:r>
              <w:rPr>
                <w:rStyle w:val="9"/>
                <w:rFonts w:hint="default" w:hAnsi="宋体"/>
              </w:rPr>
              <w:t>区人力资源社会保障局</w:t>
            </w:r>
            <w:r>
              <w:rPr>
                <w:rStyle w:val="10"/>
                <w:rFonts w:hint="default" w:hAnsi="宋体"/>
              </w:rPr>
              <w:t>、区财政局</w:t>
            </w:r>
          </w:p>
        </w:tc>
      </w:tr>
      <w:tr>
        <w:tblPrEx>
          <w:tblCellMar>
            <w:top w:w="0" w:type="dxa"/>
            <w:left w:w="108" w:type="dxa"/>
            <w:bottom w:w="0" w:type="dxa"/>
            <w:right w:w="108" w:type="dxa"/>
          </w:tblCellMar>
        </w:tblPrEx>
        <w:trPr>
          <w:trHeight w:val="880" w:hRule="atLeast"/>
        </w:trPr>
        <w:tc>
          <w:tcPr>
            <w:tcW w:w="139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 w:val="24"/>
              </w:rPr>
            </w:pPr>
          </w:p>
        </w:tc>
        <w:tc>
          <w:tcPr>
            <w:tcW w:w="5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2</w:t>
            </w:r>
          </w:p>
        </w:tc>
        <w:tc>
          <w:tcPr>
            <w:tcW w:w="265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城乡居民基本养老保险</w:t>
            </w:r>
          </w:p>
        </w:tc>
        <w:tc>
          <w:tcPr>
            <w:tcW w:w="747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对符合条件的参保老年人发放基础养老金和个人账户养老金。</w:t>
            </w:r>
          </w:p>
        </w:tc>
        <w:tc>
          <w:tcPr>
            <w:tcW w:w="247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b/>
                <w:color w:val="000000"/>
                <w:sz w:val="24"/>
              </w:rPr>
            </w:pPr>
            <w:r>
              <w:rPr>
                <w:rStyle w:val="9"/>
                <w:rFonts w:hint="default" w:hAnsi="宋体"/>
              </w:rPr>
              <w:t>区人力资源社会保障局</w:t>
            </w:r>
            <w:r>
              <w:rPr>
                <w:rStyle w:val="10"/>
                <w:rFonts w:hint="default" w:hAnsi="宋体"/>
              </w:rPr>
              <w:t>、区财政局</w:t>
            </w:r>
          </w:p>
        </w:tc>
      </w:tr>
      <w:tr>
        <w:tblPrEx>
          <w:tblCellMar>
            <w:top w:w="0" w:type="dxa"/>
            <w:left w:w="108" w:type="dxa"/>
            <w:bottom w:w="0" w:type="dxa"/>
            <w:right w:w="108" w:type="dxa"/>
          </w:tblCellMar>
        </w:tblPrEx>
        <w:trPr>
          <w:trHeight w:val="740" w:hRule="atLeast"/>
        </w:trPr>
        <w:tc>
          <w:tcPr>
            <w:tcW w:w="139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 w:val="24"/>
              </w:rPr>
            </w:pPr>
          </w:p>
        </w:tc>
        <w:tc>
          <w:tcPr>
            <w:tcW w:w="5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3</w:t>
            </w:r>
          </w:p>
        </w:tc>
        <w:tc>
          <w:tcPr>
            <w:tcW w:w="265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就医便利服务</w:t>
            </w:r>
          </w:p>
        </w:tc>
        <w:tc>
          <w:tcPr>
            <w:tcW w:w="747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优先就诊、化验、检查、交费、取药，需要住院的，优先安排住院。</w:t>
            </w:r>
          </w:p>
        </w:tc>
        <w:tc>
          <w:tcPr>
            <w:tcW w:w="247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b/>
                <w:color w:val="000000"/>
                <w:sz w:val="24"/>
              </w:rPr>
            </w:pPr>
            <w:r>
              <w:rPr>
                <w:rFonts w:hint="eastAsia" w:ascii="仿宋_GB2312" w:hAnsi="宋体" w:eastAsia="仿宋_GB2312" w:cs="仿宋_GB2312"/>
                <w:b/>
                <w:color w:val="000000"/>
                <w:kern w:val="0"/>
                <w:sz w:val="24"/>
              </w:rPr>
              <w:t>区卫生健康局</w:t>
            </w:r>
          </w:p>
        </w:tc>
      </w:tr>
      <w:tr>
        <w:tblPrEx>
          <w:tblCellMar>
            <w:top w:w="0" w:type="dxa"/>
            <w:left w:w="108" w:type="dxa"/>
            <w:bottom w:w="0" w:type="dxa"/>
            <w:right w:w="108" w:type="dxa"/>
          </w:tblCellMar>
        </w:tblPrEx>
        <w:trPr>
          <w:trHeight w:val="908" w:hRule="atLeast"/>
        </w:trPr>
        <w:tc>
          <w:tcPr>
            <w:tcW w:w="139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 w:val="24"/>
              </w:rPr>
            </w:pPr>
          </w:p>
        </w:tc>
        <w:tc>
          <w:tcPr>
            <w:tcW w:w="5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4</w:t>
            </w:r>
          </w:p>
        </w:tc>
        <w:tc>
          <w:tcPr>
            <w:tcW w:w="265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自愿随子女迁移户口</w:t>
            </w:r>
          </w:p>
        </w:tc>
        <w:tc>
          <w:tcPr>
            <w:tcW w:w="747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按照有关政策规定办理随子女迁移户口手续，依法依规享受迁入地基本公共服务。</w:t>
            </w:r>
          </w:p>
        </w:tc>
        <w:tc>
          <w:tcPr>
            <w:tcW w:w="247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b/>
                <w:color w:val="000000"/>
                <w:sz w:val="24"/>
              </w:rPr>
            </w:pPr>
            <w:r>
              <w:rPr>
                <w:rFonts w:hint="eastAsia" w:ascii="仿宋_GB2312" w:hAnsi="宋体" w:eastAsia="仿宋_GB2312" w:cs="仿宋_GB2312"/>
                <w:b/>
                <w:color w:val="000000"/>
                <w:kern w:val="0"/>
                <w:sz w:val="24"/>
              </w:rPr>
              <w:t>区公安局</w:t>
            </w:r>
          </w:p>
        </w:tc>
      </w:tr>
      <w:tr>
        <w:tblPrEx>
          <w:tblCellMar>
            <w:top w:w="0" w:type="dxa"/>
            <w:left w:w="108" w:type="dxa"/>
            <w:bottom w:w="0" w:type="dxa"/>
            <w:right w:w="108" w:type="dxa"/>
          </w:tblCellMar>
        </w:tblPrEx>
        <w:trPr>
          <w:trHeight w:val="900" w:hRule="atLeast"/>
        </w:trPr>
        <w:tc>
          <w:tcPr>
            <w:tcW w:w="139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 w:val="24"/>
              </w:rPr>
            </w:pPr>
          </w:p>
        </w:tc>
        <w:tc>
          <w:tcPr>
            <w:tcW w:w="5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5</w:t>
            </w:r>
          </w:p>
        </w:tc>
        <w:tc>
          <w:tcPr>
            <w:tcW w:w="265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乘坐城区公共交通工具</w:t>
            </w:r>
          </w:p>
        </w:tc>
        <w:tc>
          <w:tcPr>
            <w:tcW w:w="747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免费乘坐城区公共交通工具。</w:t>
            </w:r>
          </w:p>
        </w:tc>
        <w:tc>
          <w:tcPr>
            <w:tcW w:w="247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b/>
                <w:color w:val="000000"/>
                <w:sz w:val="24"/>
              </w:rPr>
            </w:pPr>
            <w:r>
              <w:rPr>
                <w:rFonts w:hint="eastAsia" w:ascii="仿宋_GB2312" w:hAnsi="宋体" w:eastAsia="仿宋_GB2312" w:cs="仿宋_GB2312"/>
                <w:b/>
                <w:color w:val="000000"/>
                <w:kern w:val="0"/>
                <w:sz w:val="24"/>
              </w:rPr>
              <w:t>区交通运输局</w:t>
            </w:r>
          </w:p>
        </w:tc>
      </w:tr>
      <w:tr>
        <w:tblPrEx>
          <w:tblCellMar>
            <w:top w:w="0" w:type="dxa"/>
            <w:left w:w="108" w:type="dxa"/>
            <w:bottom w:w="0" w:type="dxa"/>
            <w:right w:w="108" w:type="dxa"/>
          </w:tblCellMar>
        </w:tblPrEx>
        <w:trPr>
          <w:trHeight w:val="1630" w:hRule="atLeast"/>
        </w:trPr>
        <w:tc>
          <w:tcPr>
            <w:tcW w:w="139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 w:val="24"/>
              </w:rPr>
            </w:pPr>
          </w:p>
        </w:tc>
        <w:tc>
          <w:tcPr>
            <w:tcW w:w="5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6</w:t>
            </w:r>
          </w:p>
        </w:tc>
        <w:tc>
          <w:tcPr>
            <w:tcW w:w="265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参观公园和景点</w:t>
            </w:r>
          </w:p>
        </w:tc>
        <w:tc>
          <w:tcPr>
            <w:tcW w:w="747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政府兴办或支持的公园、景点免购门票；社会力量兴办的公园、景点，70周岁以上免购门票，不满70周岁半价购买门票；半价乘坐政府投资建设的国有景区内的观光车、缆车等代步工具。</w:t>
            </w:r>
          </w:p>
        </w:tc>
        <w:tc>
          <w:tcPr>
            <w:tcW w:w="247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b/>
                <w:color w:val="000000"/>
                <w:sz w:val="24"/>
              </w:rPr>
            </w:pPr>
            <w:r>
              <w:rPr>
                <w:rFonts w:hint="eastAsia" w:ascii="仿宋_GB2312" w:hAnsi="宋体" w:eastAsia="仿宋_GB2312" w:cs="仿宋_GB2312"/>
                <w:b/>
                <w:color w:val="000000"/>
                <w:kern w:val="0"/>
                <w:sz w:val="24"/>
              </w:rPr>
              <w:t>区发展改革局、区自然资源局、临淄规划管理办公室、区水利局、区文化和旅游局、区综合行政执法局</w:t>
            </w:r>
          </w:p>
        </w:tc>
      </w:tr>
      <w:tr>
        <w:tblPrEx>
          <w:tblCellMar>
            <w:top w:w="0" w:type="dxa"/>
            <w:left w:w="108" w:type="dxa"/>
            <w:bottom w:w="0" w:type="dxa"/>
            <w:right w:w="108" w:type="dxa"/>
          </w:tblCellMar>
        </w:tblPrEx>
        <w:trPr>
          <w:trHeight w:val="1135" w:hRule="atLeast"/>
        </w:trPr>
        <w:tc>
          <w:tcPr>
            <w:tcW w:w="139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 w:val="24"/>
              </w:rPr>
            </w:pPr>
          </w:p>
        </w:tc>
        <w:tc>
          <w:tcPr>
            <w:tcW w:w="5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7</w:t>
            </w:r>
          </w:p>
        </w:tc>
        <w:tc>
          <w:tcPr>
            <w:tcW w:w="265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进入公共文化设施</w:t>
            </w:r>
          </w:p>
        </w:tc>
        <w:tc>
          <w:tcPr>
            <w:tcW w:w="747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免费进入公共文化馆、图书馆、博物馆、科技馆、美术馆、展览馆、纪念馆等。</w:t>
            </w:r>
          </w:p>
        </w:tc>
        <w:tc>
          <w:tcPr>
            <w:tcW w:w="247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b/>
                <w:color w:val="000000"/>
                <w:sz w:val="24"/>
              </w:rPr>
            </w:pPr>
            <w:r>
              <w:rPr>
                <w:rFonts w:hint="eastAsia" w:ascii="仿宋_GB2312" w:hAnsi="宋体" w:eastAsia="仿宋_GB2312" w:cs="仿宋_GB2312"/>
                <w:b/>
                <w:color w:val="000000"/>
                <w:kern w:val="0"/>
                <w:sz w:val="24"/>
              </w:rPr>
              <w:t>区文化和旅游局</w:t>
            </w:r>
          </w:p>
        </w:tc>
      </w:tr>
      <w:tr>
        <w:tblPrEx>
          <w:tblCellMar>
            <w:top w:w="0" w:type="dxa"/>
            <w:left w:w="108" w:type="dxa"/>
            <w:bottom w:w="0" w:type="dxa"/>
            <w:right w:w="108" w:type="dxa"/>
          </w:tblCellMar>
        </w:tblPrEx>
        <w:trPr>
          <w:trHeight w:val="620" w:hRule="atLeast"/>
        </w:trPr>
        <w:tc>
          <w:tcPr>
            <w:tcW w:w="1395" w:type="dxa"/>
            <w:vMerge w:val="restart"/>
            <w:tcBorders>
              <w:top w:val="single" w:color="000000" w:sz="4" w:space="0"/>
              <w:left w:val="single" w:color="000000" w:sz="4" w:space="0"/>
              <w:right w:val="single" w:color="000000" w:sz="4" w:space="0"/>
            </w:tcBorders>
            <w:vAlign w:val="center"/>
          </w:tcPr>
          <w:p>
            <w:pPr>
              <w:jc w:val="center"/>
              <w:textAlignment w:val="center"/>
              <w:rPr>
                <w:rFonts w:hint="eastAsia" w:ascii="仿宋_GB2312" w:hAnsi="宋体" w:eastAsia="仿宋_GB2312" w:cs="仿宋_GB2312"/>
                <w:color w:val="000000"/>
                <w:kern w:val="0"/>
                <w:sz w:val="24"/>
              </w:rPr>
            </w:pPr>
            <w:r>
              <w:rPr>
                <w:rFonts w:hint="eastAsia" w:ascii="仿宋_GB2312" w:hAnsi="宋体" w:eastAsia="仿宋_GB2312" w:cs="仿宋_GB2312"/>
                <w:color w:val="000000"/>
                <w:kern w:val="0"/>
                <w:sz w:val="24"/>
              </w:rPr>
              <w:t>60周岁及以上老年人</w:t>
            </w:r>
          </w:p>
        </w:tc>
        <w:tc>
          <w:tcPr>
            <w:tcW w:w="5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8</w:t>
            </w:r>
          </w:p>
        </w:tc>
        <w:tc>
          <w:tcPr>
            <w:tcW w:w="265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使用公共体育设施</w:t>
            </w:r>
          </w:p>
        </w:tc>
        <w:tc>
          <w:tcPr>
            <w:tcW w:w="747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按照时段免费或半价进入政府兴办或支持的公共体育健身场所健身。</w:t>
            </w:r>
          </w:p>
        </w:tc>
        <w:tc>
          <w:tcPr>
            <w:tcW w:w="247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b/>
                <w:color w:val="000000"/>
                <w:sz w:val="24"/>
              </w:rPr>
            </w:pPr>
            <w:r>
              <w:rPr>
                <w:rFonts w:hint="eastAsia" w:ascii="仿宋_GB2312" w:hAnsi="宋体" w:eastAsia="仿宋_GB2312" w:cs="仿宋_GB2312"/>
                <w:b/>
                <w:color w:val="000000"/>
                <w:kern w:val="0"/>
                <w:sz w:val="24"/>
              </w:rPr>
              <w:t>区教育和体育局</w:t>
            </w:r>
          </w:p>
        </w:tc>
      </w:tr>
      <w:tr>
        <w:tblPrEx>
          <w:tblCellMar>
            <w:top w:w="0" w:type="dxa"/>
            <w:left w:w="108" w:type="dxa"/>
            <w:bottom w:w="0" w:type="dxa"/>
            <w:right w:w="108" w:type="dxa"/>
          </w:tblCellMar>
        </w:tblPrEx>
        <w:trPr>
          <w:trHeight w:val="620" w:hRule="atLeast"/>
        </w:trPr>
        <w:tc>
          <w:tcPr>
            <w:tcW w:w="1395" w:type="dxa"/>
            <w:vMerge w:val="continue"/>
            <w:tcBorders>
              <w:left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p>
        </w:tc>
        <w:tc>
          <w:tcPr>
            <w:tcW w:w="5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sz w:val="24"/>
              </w:rPr>
              <w:t>9</w:t>
            </w:r>
          </w:p>
        </w:tc>
        <w:tc>
          <w:tcPr>
            <w:tcW w:w="265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sz w:val="24"/>
              </w:rPr>
              <w:t>进入社区公共服务设施</w:t>
            </w:r>
          </w:p>
        </w:tc>
        <w:tc>
          <w:tcPr>
            <w:tcW w:w="747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sz w:val="24"/>
              </w:rPr>
              <w:t>免费进入日间照料中心、幸福院、社区养老服务站等社区公共服务设施，无偿或低偿的方式参与图书阅读、文化娱乐等城乡社区照料服务。</w:t>
            </w:r>
          </w:p>
        </w:tc>
        <w:tc>
          <w:tcPr>
            <w:tcW w:w="247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b/>
                <w:color w:val="000000"/>
                <w:sz w:val="24"/>
              </w:rPr>
            </w:pPr>
            <w:r>
              <w:rPr>
                <w:rFonts w:hint="eastAsia" w:ascii="仿宋_GB2312" w:hAnsi="宋体" w:eastAsia="仿宋_GB2312" w:cs="仿宋_GB2312"/>
                <w:b/>
                <w:color w:val="000000"/>
                <w:sz w:val="24"/>
              </w:rPr>
              <w:t>区民政局</w:t>
            </w:r>
          </w:p>
        </w:tc>
      </w:tr>
      <w:tr>
        <w:tblPrEx>
          <w:tblCellMar>
            <w:top w:w="0" w:type="dxa"/>
            <w:left w:w="108" w:type="dxa"/>
            <w:bottom w:w="0" w:type="dxa"/>
            <w:right w:w="108" w:type="dxa"/>
          </w:tblCellMar>
        </w:tblPrEx>
        <w:trPr>
          <w:trHeight w:val="1060" w:hRule="atLeast"/>
        </w:trPr>
        <w:tc>
          <w:tcPr>
            <w:tcW w:w="1395" w:type="dxa"/>
            <w:vMerge w:val="continue"/>
            <w:tcBorders>
              <w:left w:val="single" w:color="000000" w:sz="4" w:space="0"/>
              <w:right w:val="single" w:color="000000" w:sz="4" w:space="0"/>
            </w:tcBorders>
            <w:vAlign w:val="center"/>
          </w:tcPr>
          <w:p>
            <w:pPr>
              <w:jc w:val="center"/>
              <w:rPr>
                <w:rFonts w:ascii="仿宋_GB2312" w:hAnsi="宋体" w:eastAsia="仿宋_GB2312" w:cs="仿宋_GB2312"/>
                <w:color w:val="000000"/>
                <w:sz w:val="24"/>
              </w:rPr>
            </w:pPr>
          </w:p>
        </w:tc>
        <w:tc>
          <w:tcPr>
            <w:tcW w:w="5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10</w:t>
            </w:r>
          </w:p>
        </w:tc>
        <w:tc>
          <w:tcPr>
            <w:tcW w:w="265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法律诉讼服务</w:t>
            </w:r>
          </w:p>
        </w:tc>
        <w:tc>
          <w:tcPr>
            <w:tcW w:w="747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老年人因其合法权益受侵害提起诉讼交纳诉讼费确有困难的，可以缓交、减交或者免交；需要获得律师帮助,但是无力支付律师费用的，可以获得法律援助。</w:t>
            </w:r>
          </w:p>
        </w:tc>
        <w:tc>
          <w:tcPr>
            <w:tcW w:w="247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b/>
                <w:color w:val="000000"/>
                <w:sz w:val="24"/>
              </w:rPr>
            </w:pPr>
            <w:r>
              <w:rPr>
                <w:rFonts w:hint="eastAsia" w:ascii="仿宋_GB2312" w:hAnsi="宋体" w:eastAsia="仿宋_GB2312" w:cs="仿宋_GB2312"/>
                <w:b/>
                <w:color w:val="000000"/>
                <w:kern w:val="0"/>
                <w:sz w:val="24"/>
              </w:rPr>
              <w:t>区司法局、区法院</w:t>
            </w:r>
          </w:p>
        </w:tc>
      </w:tr>
      <w:tr>
        <w:tblPrEx>
          <w:tblCellMar>
            <w:top w:w="0" w:type="dxa"/>
            <w:left w:w="108" w:type="dxa"/>
            <w:bottom w:w="0" w:type="dxa"/>
            <w:right w:w="108" w:type="dxa"/>
          </w:tblCellMar>
        </w:tblPrEx>
        <w:trPr>
          <w:trHeight w:val="860" w:hRule="atLeast"/>
        </w:trPr>
        <w:tc>
          <w:tcPr>
            <w:tcW w:w="1395" w:type="dxa"/>
            <w:vMerge w:val="continue"/>
            <w:tcBorders>
              <w:left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p>
        </w:tc>
        <w:tc>
          <w:tcPr>
            <w:tcW w:w="5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11</w:t>
            </w:r>
          </w:p>
        </w:tc>
        <w:tc>
          <w:tcPr>
            <w:tcW w:w="265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老年人能力综合评估</w:t>
            </w:r>
          </w:p>
        </w:tc>
        <w:tc>
          <w:tcPr>
            <w:tcW w:w="747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以委托第三方的形式，依申请为60周岁及以上老年人提供能力综合评估，评估结果作为具备相关资格条件的老年人享受养老服务补贴、职工长期护理保险服务的依据。</w:t>
            </w:r>
          </w:p>
        </w:tc>
        <w:tc>
          <w:tcPr>
            <w:tcW w:w="247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b/>
                <w:color w:val="000000"/>
                <w:sz w:val="24"/>
              </w:rPr>
            </w:pPr>
            <w:r>
              <w:rPr>
                <w:rFonts w:hint="eastAsia" w:ascii="仿宋_GB2312" w:hAnsi="宋体" w:eastAsia="仿宋_GB2312" w:cs="仿宋_GB2312"/>
                <w:b/>
                <w:color w:val="000000"/>
                <w:kern w:val="0"/>
                <w:sz w:val="24"/>
              </w:rPr>
              <w:t>区民政局、临淄医保分局</w:t>
            </w:r>
          </w:p>
        </w:tc>
      </w:tr>
      <w:tr>
        <w:tblPrEx>
          <w:tblCellMar>
            <w:top w:w="0" w:type="dxa"/>
            <w:left w:w="108" w:type="dxa"/>
            <w:bottom w:w="0" w:type="dxa"/>
            <w:right w:w="108" w:type="dxa"/>
          </w:tblCellMar>
        </w:tblPrEx>
        <w:trPr>
          <w:trHeight w:val="1020" w:hRule="atLeast"/>
        </w:trPr>
        <w:tc>
          <w:tcPr>
            <w:tcW w:w="1395"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4"/>
              </w:rPr>
            </w:pPr>
          </w:p>
        </w:tc>
        <w:tc>
          <w:tcPr>
            <w:tcW w:w="5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4"/>
              </w:rPr>
            </w:pPr>
            <w:r>
              <w:rPr>
                <w:rFonts w:hint="eastAsia" w:ascii="仿宋_GB2312" w:hAnsi="宋体" w:eastAsia="仿宋_GB2312" w:cs="仿宋_GB2312"/>
                <w:color w:val="000000"/>
                <w:kern w:val="0"/>
                <w:sz w:val="24"/>
              </w:rPr>
              <w:t>12</w:t>
            </w:r>
          </w:p>
        </w:tc>
        <w:tc>
          <w:tcPr>
            <w:tcW w:w="265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color w:val="000000"/>
                <w:kern w:val="0"/>
                <w:sz w:val="24"/>
              </w:rPr>
            </w:pPr>
            <w:r>
              <w:rPr>
                <w:rFonts w:hint="eastAsia" w:ascii="仿宋_GB2312" w:hAnsi="宋体" w:eastAsia="仿宋_GB2312" w:cs="仿宋_GB2312"/>
                <w:color w:val="000000"/>
                <w:kern w:val="0"/>
                <w:sz w:val="24"/>
              </w:rPr>
              <w:t>老年人助餐补贴</w:t>
            </w:r>
          </w:p>
        </w:tc>
        <w:tc>
          <w:tcPr>
            <w:tcW w:w="747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color w:val="000000"/>
                <w:kern w:val="0"/>
                <w:sz w:val="24"/>
              </w:rPr>
            </w:pPr>
            <w:r>
              <w:rPr>
                <w:rFonts w:hint="eastAsia" w:ascii="仿宋_GB2312" w:hAnsi="宋体" w:eastAsia="仿宋_GB2312" w:cs="仿宋_GB2312"/>
                <w:color w:val="000000"/>
                <w:kern w:val="0"/>
                <w:sz w:val="24"/>
              </w:rPr>
              <w:t>本区户籍，年满60周岁以上且长期居住本区的老年人，可就近就便在长者食堂、助餐点登记就餐，补贴标准为午餐每人每餐1元，补贴发放至助餐机构</w:t>
            </w:r>
          </w:p>
        </w:tc>
        <w:tc>
          <w:tcPr>
            <w:tcW w:w="247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Style w:val="9"/>
                <w:rFonts w:hint="default" w:hAnsi="宋体"/>
              </w:rPr>
            </w:pPr>
            <w:r>
              <w:rPr>
                <w:rStyle w:val="9"/>
                <w:rFonts w:hint="default" w:hAnsi="宋体"/>
              </w:rPr>
              <w:t>区民政局、</w:t>
            </w:r>
            <w:r>
              <w:rPr>
                <w:rStyle w:val="9"/>
                <w:rFonts w:hint="default" w:hAnsi="宋体"/>
                <w:b w:val="0"/>
              </w:rPr>
              <w:t>区财政局</w:t>
            </w:r>
          </w:p>
        </w:tc>
      </w:tr>
      <w:tr>
        <w:tblPrEx>
          <w:tblCellMar>
            <w:top w:w="0" w:type="dxa"/>
            <w:left w:w="108" w:type="dxa"/>
            <w:bottom w:w="0" w:type="dxa"/>
            <w:right w:w="108" w:type="dxa"/>
          </w:tblCellMar>
        </w:tblPrEx>
        <w:trPr>
          <w:trHeight w:val="1020" w:hRule="atLeast"/>
        </w:trPr>
        <w:tc>
          <w:tcPr>
            <w:tcW w:w="1395" w:type="dxa"/>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65周岁及以上老年人</w:t>
            </w:r>
          </w:p>
        </w:tc>
        <w:tc>
          <w:tcPr>
            <w:tcW w:w="5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13</w:t>
            </w:r>
          </w:p>
        </w:tc>
        <w:tc>
          <w:tcPr>
            <w:tcW w:w="265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老年人健康管理</w:t>
            </w:r>
          </w:p>
        </w:tc>
        <w:tc>
          <w:tcPr>
            <w:tcW w:w="747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每年提供1次免费健康管理服务，建立健康档案，包括生活方式和健康状况评估、体格检查、辅助检查、健康指导等，做好健康状况评估与老年人能力综合评估的衔接。</w:t>
            </w:r>
          </w:p>
        </w:tc>
        <w:tc>
          <w:tcPr>
            <w:tcW w:w="247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b/>
                <w:color w:val="000000"/>
                <w:sz w:val="24"/>
              </w:rPr>
            </w:pPr>
            <w:r>
              <w:rPr>
                <w:rStyle w:val="9"/>
                <w:rFonts w:hint="default" w:hAnsi="宋体"/>
              </w:rPr>
              <w:t>区卫生健康局、区医保局、区民政局、</w:t>
            </w:r>
            <w:r>
              <w:rPr>
                <w:rStyle w:val="10"/>
                <w:rFonts w:hint="default" w:hAnsi="宋体"/>
              </w:rPr>
              <w:t>区财政局</w:t>
            </w:r>
          </w:p>
        </w:tc>
      </w:tr>
      <w:tr>
        <w:tblPrEx>
          <w:tblCellMar>
            <w:top w:w="0" w:type="dxa"/>
            <w:left w:w="108" w:type="dxa"/>
            <w:bottom w:w="0" w:type="dxa"/>
            <w:right w:w="108" w:type="dxa"/>
          </w:tblCellMar>
        </w:tblPrEx>
        <w:trPr>
          <w:trHeight w:val="821" w:hRule="atLeast"/>
        </w:trPr>
        <w:tc>
          <w:tcPr>
            <w:tcW w:w="13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80周岁及以上老年人</w:t>
            </w:r>
          </w:p>
        </w:tc>
        <w:tc>
          <w:tcPr>
            <w:tcW w:w="5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14</w:t>
            </w:r>
          </w:p>
        </w:tc>
        <w:tc>
          <w:tcPr>
            <w:tcW w:w="265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高龄津贴</w:t>
            </w:r>
          </w:p>
        </w:tc>
        <w:tc>
          <w:tcPr>
            <w:tcW w:w="747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按规定向80周岁及以上老年人发放高龄津贴，百岁以上老年人每人每月不少于320元。</w:t>
            </w:r>
          </w:p>
        </w:tc>
        <w:tc>
          <w:tcPr>
            <w:tcW w:w="247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b/>
                <w:color w:val="000000"/>
                <w:sz w:val="24"/>
              </w:rPr>
            </w:pPr>
            <w:r>
              <w:rPr>
                <w:rStyle w:val="9"/>
                <w:rFonts w:hint="default" w:hAnsi="宋体"/>
              </w:rPr>
              <w:t>区卫生健康委、</w:t>
            </w:r>
            <w:r>
              <w:rPr>
                <w:rStyle w:val="10"/>
                <w:rFonts w:hint="default" w:hAnsi="宋体"/>
              </w:rPr>
              <w:t>区财政局</w:t>
            </w:r>
          </w:p>
        </w:tc>
      </w:tr>
      <w:tr>
        <w:tblPrEx>
          <w:tblCellMar>
            <w:top w:w="0" w:type="dxa"/>
            <w:left w:w="108" w:type="dxa"/>
            <w:bottom w:w="0" w:type="dxa"/>
            <w:right w:w="108" w:type="dxa"/>
          </w:tblCellMar>
        </w:tblPrEx>
        <w:trPr>
          <w:trHeight w:val="1240" w:hRule="atLeast"/>
        </w:trPr>
        <w:tc>
          <w:tcPr>
            <w:tcW w:w="139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特困老年人</w:t>
            </w:r>
          </w:p>
        </w:tc>
        <w:tc>
          <w:tcPr>
            <w:tcW w:w="5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15</w:t>
            </w:r>
          </w:p>
        </w:tc>
        <w:tc>
          <w:tcPr>
            <w:tcW w:w="265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分散供养</w:t>
            </w:r>
          </w:p>
        </w:tc>
        <w:tc>
          <w:tcPr>
            <w:tcW w:w="747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对选择分散供养的特困老年人，依照有关规定提供基本生活、照料护理等事宜，基本生活标准不低于当地城乡低保标准的1.3倍，对生活不能自理的给予照料。</w:t>
            </w:r>
          </w:p>
        </w:tc>
        <w:tc>
          <w:tcPr>
            <w:tcW w:w="247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b/>
                <w:color w:val="000000"/>
                <w:sz w:val="24"/>
              </w:rPr>
            </w:pPr>
            <w:r>
              <w:rPr>
                <w:rStyle w:val="9"/>
                <w:rFonts w:hint="default" w:hAnsi="宋体"/>
              </w:rPr>
              <w:t>区民政局、</w:t>
            </w:r>
            <w:r>
              <w:rPr>
                <w:rStyle w:val="10"/>
                <w:rFonts w:hint="default" w:hAnsi="宋体"/>
              </w:rPr>
              <w:t>区财政局</w:t>
            </w:r>
          </w:p>
        </w:tc>
      </w:tr>
      <w:tr>
        <w:tblPrEx>
          <w:tblCellMar>
            <w:top w:w="0" w:type="dxa"/>
            <w:left w:w="108" w:type="dxa"/>
            <w:bottom w:w="0" w:type="dxa"/>
            <w:right w:w="108" w:type="dxa"/>
          </w:tblCellMar>
        </w:tblPrEx>
        <w:trPr>
          <w:trHeight w:val="1140" w:hRule="atLeast"/>
        </w:trPr>
        <w:tc>
          <w:tcPr>
            <w:tcW w:w="139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 w:val="24"/>
              </w:rPr>
            </w:pPr>
          </w:p>
        </w:tc>
        <w:tc>
          <w:tcPr>
            <w:tcW w:w="5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16</w:t>
            </w:r>
          </w:p>
        </w:tc>
        <w:tc>
          <w:tcPr>
            <w:tcW w:w="265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集中供养</w:t>
            </w:r>
          </w:p>
        </w:tc>
        <w:tc>
          <w:tcPr>
            <w:tcW w:w="747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对符合集中供养条件且具备特困供养意愿的特困老年人，就近安排到相应的供养服务机构，提供基本生活、照料护理、疾病治疗等事宜，基本生活标准不低于当地城乡低保标准的1.3倍。</w:t>
            </w:r>
          </w:p>
        </w:tc>
        <w:tc>
          <w:tcPr>
            <w:tcW w:w="247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b/>
                <w:color w:val="000000"/>
                <w:sz w:val="24"/>
              </w:rPr>
            </w:pPr>
            <w:r>
              <w:rPr>
                <w:rStyle w:val="9"/>
                <w:rFonts w:hint="default" w:hAnsi="宋体"/>
              </w:rPr>
              <w:t>区民政局、</w:t>
            </w:r>
            <w:r>
              <w:rPr>
                <w:rStyle w:val="10"/>
                <w:rFonts w:hint="default" w:hAnsi="宋体"/>
              </w:rPr>
              <w:t>区财政局</w:t>
            </w:r>
          </w:p>
        </w:tc>
      </w:tr>
      <w:tr>
        <w:tblPrEx>
          <w:tblCellMar>
            <w:top w:w="0" w:type="dxa"/>
            <w:left w:w="108" w:type="dxa"/>
            <w:bottom w:w="0" w:type="dxa"/>
            <w:right w:w="108" w:type="dxa"/>
          </w:tblCellMar>
        </w:tblPrEx>
        <w:trPr>
          <w:trHeight w:val="1130" w:hRule="atLeast"/>
        </w:trPr>
        <w:tc>
          <w:tcPr>
            <w:tcW w:w="139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 w:val="24"/>
              </w:rPr>
            </w:pPr>
          </w:p>
        </w:tc>
        <w:tc>
          <w:tcPr>
            <w:tcW w:w="5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17</w:t>
            </w:r>
          </w:p>
        </w:tc>
        <w:tc>
          <w:tcPr>
            <w:tcW w:w="265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分散供养特困老年人家庭适老化改造</w:t>
            </w:r>
          </w:p>
        </w:tc>
        <w:tc>
          <w:tcPr>
            <w:tcW w:w="747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通过政府补贴等方式，对分散供养的特困失能以及高龄、残疾老年人家庭实施居家适老化改造，范围可逐步扩大到城乡低保对象中的失能、高龄、残疾老年人家庭。</w:t>
            </w:r>
          </w:p>
        </w:tc>
        <w:tc>
          <w:tcPr>
            <w:tcW w:w="247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b/>
                <w:color w:val="000000"/>
                <w:sz w:val="24"/>
              </w:rPr>
            </w:pPr>
            <w:r>
              <w:rPr>
                <w:rStyle w:val="9"/>
                <w:rFonts w:hint="default" w:hAnsi="宋体"/>
              </w:rPr>
              <w:t>区民政局、</w:t>
            </w:r>
            <w:r>
              <w:rPr>
                <w:rStyle w:val="10"/>
                <w:rFonts w:hint="default" w:hAnsi="宋体"/>
              </w:rPr>
              <w:t>区财政局</w:t>
            </w:r>
          </w:p>
        </w:tc>
      </w:tr>
      <w:tr>
        <w:tblPrEx>
          <w:tblCellMar>
            <w:top w:w="0" w:type="dxa"/>
            <w:left w:w="108" w:type="dxa"/>
            <w:bottom w:w="0" w:type="dxa"/>
            <w:right w:w="108" w:type="dxa"/>
          </w:tblCellMar>
        </w:tblPrEx>
        <w:trPr>
          <w:trHeight w:val="760" w:hRule="atLeast"/>
        </w:trPr>
        <w:tc>
          <w:tcPr>
            <w:tcW w:w="1395"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经济困难老年人</w:t>
            </w:r>
          </w:p>
        </w:tc>
        <w:tc>
          <w:tcPr>
            <w:tcW w:w="5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18</w:t>
            </w:r>
          </w:p>
        </w:tc>
        <w:tc>
          <w:tcPr>
            <w:tcW w:w="265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临时救助</w:t>
            </w:r>
          </w:p>
        </w:tc>
        <w:tc>
          <w:tcPr>
            <w:tcW w:w="747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对获取城乡最低生活保障金后生活仍有困难的老年人，符合临时救助条件的，给予临时救助等保障。</w:t>
            </w:r>
          </w:p>
        </w:tc>
        <w:tc>
          <w:tcPr>
            <w:tcW w:w="247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b/>
                <w:color w:val="000000"/>
                <w:sz w:val="24"/>
              </w:rPr>
            </w:pPr>
            <w:r>
              <w:rPr>
                <w:rStyle w:val="9"/>
                <w:rFonts w:hint="default" w:hAnsi="宋体"/>
              </w:rPr>
              <w:t>区民政局、</w:t>
            </w:r>
            <w:r>
              <w:rPr>
                <w:rStyle w:val="10"/>
                <w:rFonts w:hint="default" w:hAnsi="宋体"/>
              </w:rPr>
              <w:t>区财政局</w:t>
            </w:r>
          </w:p>
        </w:tc>
      </w:tr>
      <w:tr>
        <w:tblPrEx>
          <w:tblCellMar>
            <w:top w:w="0" w:type="dxa"/>
            <w:left w:w="108" w:type="dxa"/>
            <w:bottom w:w="0" w:type="dxa"/>
            <w:right w:w="108" w:type="dxa"/>
          </w:tblCellMar>
        </w:tblPrEx>
        <w:trPr>
          <w:trHeight w:val="1740" w:hRule="atLeast"/>
        </w:trPr>
        <w:tc>
          <w:tcPr>
            <w:tcW w:w="1395" w:type="dxa"/>
            <w:vMerge w:val="continue"/>
            <w:tcBorders>
              <w:left w:val="single" w:color="000000" w:sz="4" w:space="0"/>
              <w:right w:val="single" w:color="000000" w:sz="4" w:space="0"/>
            </w:tcBorders>
            <w:vAlign w:val="center"/>
          </w:tcPr>
          <w:p>
            <w:pPr>
              <w:jc w:val="center"/>
              <w:rPr>
                <w:rFonts w:ascii="仿宋_GB2312" w:hAnsi="宋体" w:eastAsia="仿宋_GB2312" w:cs="仿宋_GB2312"/>
                <w:color w:val="000000"/>
                <w:sz w:val="24"/>
              </w:rPr>
            </w:pPr>
          </w:p>
        </w:tc>
        <w:tc>
          <w:tcPr>
            <w:tcW w:w="5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19</w:t>
            </w:r>
          </w:p>
        </w:tc>
        <w:tc>
          <w:tcPr>
            <w:tcW w:w="265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经济困难老年人补贴</w:t>
            </w:r>
          </w:p>
        </w:tc>
        <w:tc>
          <w:tcPr>
            <w:tcW w:w="747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对60-79岁、80-89岁、90-99周岁的低保老年人，每人每月分别发放80元、100元、200元生活补贴，100周岁及以上老年人按照《山东省人民政府关于印发山东省优待老年人规定的通知》（鲁政发〔2011〕54号）文件补助；对身体能力评估为2-3级的低保老年人，每人每月发放80元经济困难老年人护理补贴，此项补贴与重度残疾人补贴不得重复享受。</w:t>
            </w:r>
          </w:p>
        </w:tc>
        <w:tc>
          <w:tcPr>
            <w:tcW w:w="247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b/>
                <w:color w:val="000000"/>
                <w:sz w:val="24"/>
              </w:rPr>
            </w:pPr>
            <w:r>
              <w:rPr>
                <w:rStyle w:val="9"/>
                <w:rFonts w:hint="default" w:hAnsi="宋体"/>
              </w:rPr>
              <w:t>区民政局、</w:t>
            </w:r>
            <w:r>
              <w:rPr>
                <w:rStyle w:val="10"/>
                <w:rFonts w:hint="default" w:hAnsi="宋体"/>
              </w:rPr>
              <w:t>区财政局</w:t>
            </w:r>
          </w:p>
        </w:tc>
      </w:tr>
      <w:tr>
        <w:tblPrEx>
          <w:tblCellMar>
            <w:top w:w="0" w:type="dxa"/>
            <w:left w:w="108" w:type="dxa"/>
            <w:bottom w:w="0" w:type="dxa"/>
            <w:right w:w="108" w:type="dxa"/>
          </w:tblCellMar>
        </w:tblPrEx>
        <w:trPr>
          <w:trHeight w:val="600" w:hRule="atLeast"/>
        </w:trPr>
        <w:tc>
          <w:tcPr>
            <w:tcW w:w="1395" w:type="dxa"/>
            <w:vMerge w:val="continue"/>
            <w:tcBorders>
              <w:left w:val="single" w:color="000000" w:sz="4" w:space="0"/>
              <w:right w:val="single" w:color="000000" w:sz="4" w:space="0"/>
            </w:tcBorders>
            <w:vAlign w:val="center"/>
          </w:tcPr>
          <w:p>
            <w:pPr>
              <w:jc w:val="center"/>
              <w:rPr>
                <w:rFonts w:ascii="仿宋_GB2312" w:hAnsi="宋体" w:eastAsia="仿宋_GB2312" w:cs="仿宋_GB2312"/>
                <w:color w:val="000000"/>
                <w:sz w:val="24"/>
              </w:rPr>
            </w:pPr>
          </w:p>
        </w:tc>
        <w:tc>
          <w:tcPr>
            <w:tcW w:w="5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sz w:val="24"/>
              </w:rPr>
              <w:t>20</w:t>
            </w:r>
          </w:p>
        </w:tc>
        <w:tc>
          <w:tcPr>
            <w:tcW w:w="265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sz w:val="24"/>
              </w:rPr>
              <w:t>居家养老服务</w:t>
            </w:r>
          </w:p>
        </w:tc>
        <w:tc>
          <w:tcPr>
            <w:tcW w:w="747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sz w:val="24"/>
              </w:rPr>
              <w:t>城乡低保中60岁以上老人，照护人符合无照护能力认定，轻度失能的以政府购买第三方服务形式提供每月30小时入户居家养老服务；中度失能的每月45小时；重度失能的每月60小时</w:t>
            </w:r>
          </w:p>
        </w:tc>
        <w:tc>
          <w:tcPr>
            <w:tcW w:w="247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b/>
                <w:color w:val="000000"/>
                <w:sz w:val="24"/>
              </w:rPr>
            </w:pPr>
            <w:r>
              <w:rPr>
                <w:rStyle w:val="9"/>
                <w:rFonts w:hint="default" w:hAnsi="宋体"/>
              </w:rPr>
              <w:t>区民政局、</w:t>
            </w:r>
            <w:r>
              <w:rPr>
                <w:rStyle w:val="10"/>
                <w:rFonts w:hint="default" w:hAnsi="宋体"/>
              </w:rPr>
              <w:t>区财政局</w:t>
            </w:r>
          </w:p>
        </w:tc>
      </w:tr>
      <w:tr>
        <w:tblPrEx>
          <w:tblCellMar>
            <w:top w:w="0" w:type="dxa"/>
            <w:left w:w="108" w:type="dxa"/>
            <w:bottom w:w="0" w:type="dxa"/>
            <w:right w:w="108" w:type="dxa"/>
          </w:tblCellMar>
        </w:tblPrEx>
        <w:trPr>
          <w:trHeight w:val="1020" w:hRule="atLeast"/>
        </w:trPr>
        <w:tc>
          <w:tcPr>
            <w:tcW w:w="1395" w:type="dxa"/>
            <w:vMerge w:val="continue"/>
            <w:tcBorders>
              <w:left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4"/>
              </w:rPr>
            </w:pPr>
          </w:p>
        </w:tc>
        <w:tc>
          <w:tcPr>
            <w:tcW w:w="5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4"/>
              </w:rPr>
            </w:pPr>
            <w:r>
              <w:rPr>
                <w:rFonts w:hint="eastAsia" w:ascii="仿宋_GB2312" w:hAnsi="宋体" w:eastAsia="仿宋_GB2312" w:cs="仿宋_GB2312"/>
                <w:color w:val="000000"/>
                <w:kern w:val="0"/>
                <w:sz w:val="24"/>
              </w:rPr>
              <w:t>21</w:t>
            </w:r>
          </w:p>
        </w:tc>
        <w:tc>
          <w:tcPr>
            <w:tcW w:w="265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仿宋_GB2312" w:hAnsi="宋体" w:eastAsia="仿宋_GB2312" w:cs="仿宋_GB2312"/>
                <w:color w:val="000000"/>
                <w:kern w:val="0"/>
                <w:sz w:val="24"/>
              </w:rPr>
            </w:pPr>
            <w:r>
              <w:rPr>
                <w:rFonts w:hint="eastAsia" w:ascii="仿宋_GB2312" w:hAnsi="宋体" w:eastAsia="仿宋_GB2312" w:cs="仿宋_GB2312"/>
                <w:color w:val="000000"/>
                <w:kern w:val="0"/>
                <w:sz w:val="24"/>
              </w:rPr>
              <w:t>集中托养试点服务</w:t>
            </w:r>
          </w:p>
        </w:tc>
        <w:tc>
          <w:tcPr>
            <w:tcW w:w="747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kern w:val="0"/>
                <w:sz w:val="24"/>
              </w:rPr>
            </w:pPr>
            <w:r>
              <w:rPr>
                <w:rFonts w:hint="eastAsia" w:ascii="仿宋_GB2312" w:hAnsi="宋体" w:eastAsia="仿宋_GB2312" w:cs="仿宋_GB2312"/>
                <w:color w:val="000000"/>
                <w:kern w:val="0"/>
                <w:sz w:val="24"/>
              </w:rPr>
              <w:t>城乡低保中60岁以上老人，经第三方组织评估为中度失能、自失能的，按照自愿的形式，接受集中供养，供养标准为中度失能1388元/月、重度失能1712元/月，费用自城乡最低生活保障金、特殊困难家庭人员失能照护费中负担，不足部分由所在镇街道补齐</w:t>
            </w:r>
          </w:p>
        </w:tc>
        <w:tc>
          <w:tcPr>
            <w:tcW w:w="247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b/>
                <w:color w:val="000000"/>
                <w:sz w:val="24"/>
              </w:rPr>
            </w:pPr>
            <w:r>
              <w:rPr>
                <w:rStyle w:val="9"/>
                <w:rFonts w:hint="default" w:hAnsi="宋体"/>
              </w:rPr>
              <w:t>区民政局、</w:t>
            </w:r>
            <w:r>
              <w:rPr>
                <w:rStyle w:val="10"/>
                <w:rFonts w:hint="default" w:hAnsi="宋体"/>
              </w:rPr>
              <w:t>区财政局</w:t>
            </w:r>
          </w:p>
        </w:tc>
      </w:tr>
      <w:tr>
        <w:tblPrEx>
          <w:tblCellMar>
            <w:top w:w="0" w:type="dxa"/>
            <w:left w:w="108" w:type="dxa"/>
            <w:bottom w:w="0" w:type="dxa"/>
            <w:right w:w="108" w:type="dxa"/>
          </w:tblCellMar>
        </w:tblPrEx>
        <w:trPr>
          <w:trHeight w:val="1020" w:hRule="atLeast"/>
        </w:trPr>
        <w:tc>
          <w:tcPr>
            <w:tcW w:w="1395"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 w:val="24"/>
              </w:rPr>
            </w:pPr>
          </w:p>
        </w:tc>
        <w:tc>
          <w:tcPr>
            <w:tcW w:w="5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22</w:t>
            </w:r>
          </w:p>
        </w:tc>
        <w:tc>
          <w:tcPr>
            <w:tcW w:w="265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公证服务</w:t>
            </w:r>
          </w:p>
        </w:tc>
        <w:tc>
          <w:tcPr>
            <w:tcW w:w="747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对经济困难且符合法律援助条件的老年人申办公证，减免公证费。</w:t>
            </w:r>
          </w:p>
        </w:tc>
        <w:tc>
          <w:tcPr>
            <w:tcW w:w="247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b/>
                <w:color w:val="000000"/>
                <w:sz w:val="24"/>
              </w:rPr>
            </w:pPr>
            <w:r>
              <w:rPr>
                <w:rFonts w:hint="eastAsia" w:ascii="仿宋_GB2312" w:hAnsi="宋体" w:eastAsia="仿宋_GB2312" w:cs="仿宋_GB2312"/>
                <w:b/>
                <w:color w:val="000000"/>
                <w:kern w:val="0"/>
                <w:sz w:val="24"/>
              </w:rPr>
              <w:t>区司法局</w:t>
            </w:r>
          </w:p>
        </w:tc>
      </w:tr>
      <w:tr>
        <w:tblPrEx>
          <w:tblCellMar>
            <w:top w:w="0" w:type="dxa"/>
            <w:left w:w="108" w:type="dxa"/>
            <w:bottom w:w="0" w:type="dxa"/>
            <w:right w:w="108" w:type="dxa"/>
          </w:tblCellMar>
        </w:tblPrEx>
        <w:trPr>
          <w:trHeight w:val="1020" w:hRule="atLeast"/>
        </w:trPr>
        <w:tc>
          <w:tcPr>
            <w:tcW w:w="139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特殊困难老年人</w:t>
            </w:r>
          </w:p>
        </w:tc>
        <w:tc>
          <w:tcPr>
            <w:tcW w:w="5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23</w:t>
            </w:r>
          </w:p>
        </w:tc>
        <w:tc>
          <w:tcPr>
            <w:tcW w:w="265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探访服务</w:t>
            </w:r>
          </w:p>
        </w:tc>
        <w:tc>
          <w:tcPr>
            <w:tcW w:w="747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面向独居、空巢、留守、失能、重残、计划生育特殊家庭等特殊困难老年人提供探访关爱服务。</w:t>
            </w:r>
          </w:p>
        </w:tc>
        <w:tc>
          <w:tcPr>
            <w:tcW w:w="247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b/>
                <w:color w:val="000000"/>
                <w:sz w:val="24"/>
              </w:rPr>
            </w:pPr>
            <w:r>
              <w:rPr>
                <w:rStyle w:val="9"/>
                <w:rFonts w:hint="default" w:hAnsi="宋体"/>
              </w:rPr>
              <w:t>区民政局、</w:t>
            </w:r>
            <w:r>
              <w:rPr>
                <w:rStyle w:val="10"/>
                <w:rFonts w:hint="default" w:hAnsi="宋体"/>
              </w:rPr>
              <w:t>区委政法委、区卫健局</w:t>
            </w:r>
          </w:p>
        </w:tc>
      </w:tr>
      <w:tr>
        <w:tblPrEx>
          <w:tblCellMar>
            <w:top w:w="0" w:type="dxa"/>
            <w:left w:w="108" w:type="dxa"/>
            <w:bottom w:w="0" w:type="dxa"/>
            <w:right w:w="108" w:type="dxa"/>
          </w:tblCellMar>
        </w:tblPrEx>
        <w:trPr>
          <w:trHeight w:val="860" w:hRule="atLeast"/>
        </w:trPr>
        <w:tc>
          <w:tcPr>
            <w:tcW w:w="139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 w:val="24"/>
              </w:rPr>
            </w:pPr>
          </w:p>
        </w:tc>
        <w:tc>
          <w:tcPr>
            <w:tcW w:w="5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24</w:t>
            </w:r>
          </w:p>
        </w:tc>
        <w:tc>
          <w:tcPr>
            <w:tcW w:w="265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优先入住公办养老机构</w:t>
            </w:r>
          </w:p>
        </w:tc>
        <w:tc>
          <w:tcPr>
            <w:tcW w:w="747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保障经济困难的独居、空巢、留守、失能、重残、计划生育特殊家庭以及做出特殊贡献的老年人优先入住公办或公办民营养老机构。</w:t>
            </w:r>
          </w:p>
        </w:tc>
        <w:tc>
          <w:tcPr>
            <w:tcW w:w="247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b/>
                <w:color w:val="000000"/>
                <w:sz w:val="24"/>
              </w:rPr>
            </w:pPr>
            <w:r>
              <w:rPr>
                <w:rFonts w:hint="eastAsia" w:ascii="仿宋_GB2312" w:hAnsi="宋体" w:eastAsia="仿宋_GB2312" w:cs="仿宋_GB2312"/>
                <w:b/>
                <w:color w:val="000000"/>
                <w:kern w:val="0"/>
                <w:sz w:val="24"/>
              </w:rPr>
              <w:t>区民政局、区卫健局</w:t>
            </w:r>
          </w:p>
        </w:tc>
      </w:tr>
      <w:tr>
        <w:tblPrEx>
          <w:tblCellMar>
            <w:top w:w="0" w:type="dxa"/>
            <w:left w:w="108" w:type="dxa"/>
            <w:bottom w:w="0" w:type="dxa"/>
            <w:right w:w="108" w:type="dxa"/>
          </w:tblCellMar>
        </w:tblPrEx>
        <w:trPr>
          <w:trHeight w:val="1160" w:hRule="atLeast"/>
        </w:trPr>
        <w:tc>
          <w:tcPr>
            <w:tcW w:w="139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 w:val="24"/>
              </w:rPr>
            </w:pPr>
          </w:p>
        </w:tc>
        <w:tc>
          <w:tcPr>
            <w:tcW w:w="5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25</w:t>
            </w:r>
          </w:p>
        </w:tc>
        <w:tc>
          <w:tcPr>
            <w:tcW w:w="265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委托服务</w:t>
            </w:r>
          </w:p>
        </w:tc>
        <w:tc>
          <w:tcPr>
            <w:tcW w:w="747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委托有资质的社会组织接受独居、空巢、留守、失能、重残、计划生育特殊家庭等特殊困难老年人或其监护人委托，依法代为办理入住养老机构、就医等事务。</w:t>
            </w:r>
          </w:p>
        </w:tc>
        <w:tc>
          <w:tcPr>
            <w:tcW w:w="247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b/>
                <w:color w:val="000000"/>
                <w:sz w:val="24"/>
              </w:rPr>
            </w:pPr>
            <w:r>
              <w:rPr>
                <w:rFonts w:hint="eastAsia" w:ascii="仿宋_GB2312" w:hAnsi="宋体" w:eastAsia="仿宋_GB2312" w:cs="仿宋_GB2312"/>
                <w:b/>
                <w:color w:val="000000"/>
                <w:kern w:val="0"/>
                <w:sz w:val="24"/>
              </w:rPr>
              <w:t>区民政局、区法院</w:t>
            </w:r>
          </w:p>
        </w:tc>
      </w:tr>
      <w:tr>
        <w:tblPrEx>
          <w:tblCellMar>
            <w:top w:w="0" w:type="dxa"/>
            <w:left w:w="108" w:type="dxa"/>
            <w:bottom w:w="0" w:type="dxa"/>
            <w:right w:w="108" w:type="dxa"/>
          </w:tblCellMar>
        </w:tblPrEx>
        <w:trPr>
          <w:trHeight w:val="1680" w:hRule="atLeast"/>
        </w:trPr>
        <w:tc>
          <w:tcPr>
            <w:tcW w:w="13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对国家和社会作出特殊贡献的老年人</w:t>
            </w:r>
          </w:p>
        </w:tc>
        <w:tc>
          <w:tcPr>
            <w:tcW w:w="5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26</w:t>
            </w:r>
          </w:p>
        </w:tc>
        <w:tc>
          <w:tcPr>
            <w:tcW w:w="265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优抚供养</w:t>
            </w:r>
          </w:p>
        </w:tc>
        <w:tc>
          <w:tcPr>
            <w:tcW w:w="747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老年烈士遗属、因公牺牲军人遗属、病故军人遗属和进入老年的残疾军人、复员军人、退伍军人，无法定赡养扶养人或者其法定义务人无赡养扶养能力且享受国家定期抚恤补助待遇的，提供集中供养、医疗等保障</w:t>
            </w:r>
          </w:p>
        </w:tc>
        <w:tc>
          <w:tcPr>
            <w:tcW w:w="247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b/>
                <w:color w:val="000000"/>
                <w:sz w:val="24"/>
              </w:rPr>
            </w:pPr>
            <w:r>
              <w:rPr>
                <w:rFonts w:hint="eastAsia" w:ascii="仿宋_GB2312" w:hAnsi="宋体" w:eastAsia="仿宋_GB2312" w:cs="仿宋_GB2312"/>
                <w:b/>
                <w:color w:val="000000"/>
                <w:kern w:val="0"/>
                <w:sz w:val="24"/>
              </w:rPr>
              <w:t>区退役军人局</w:t>
            </w:r>
          </w:p>
        </w:tc>
      </w:tr>
      <w:tr>
        <w:tblPrEx>
          <w:tblCellMar>
            <w:top w:w="0" w:type="dxa"/>
            <w:left w:w="108" w:type="dxa"/>
            <w:bottom w:w="0" w:type="dxa"/>
            <w:right w:w="108" w:type="dxa"/>
          </w:tblCellMar>
        </w:tblPrEx>
        <w:trPr>
          <w:trHeight w:val="1100" w:hRule="atLeast"/>
        </w:trPr>
        <w:tc>
          <w:tcPr>
            <w:tcW w:w="139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经认定符合条件的残疾老年人</w:t>
            </w:r>
          </w:p>
        </w:tc>
        <w:tc>
          <w:tcPr>
            <w:tcW w:w="5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27</w:t>
            </w:r>
          </w:p>
        </w:tc>
        <w:tc>
          <w:tcPr>
            <w:tcW w:w="265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困难残疾人生活补贴</w:t>
            </w:r>
          </w:p>
        </w:tc>
        <w:tc>
          <w:tcPr>
            <w:tcW w:w="747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为低保中的一至四级残疾老年人发放每人每月220元的困难残疾人生活补贴</w:t>
            </w:r>
          </w:p>
        </w:tc>
        <w:tc>
          <w:tcPr>
            <w:tcW w:w="247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b/>
                <w:color w:val="000000"/>
                <w:sz w:val="24"/>
              </w:rPr>
            </w:pPr>
            <w:r>
              <w:rPr>
                <w:rStyle w:val="9"/>
                <w:rFonts w:hint="default" w:hAnsi="宋体"/>
              </w:rPr>
              <w:t>区民政局、</w:t>
            </w:r>
            <w:r>
              <w:rPr>
                <w:rStyle w:val="10"/>
                <w:rFonts w:hint="default" w:hAnsi="宋体"/>
              </w:rPr>
              <w:t>区财政局</w:t>
            </w:r>
          </w:p>
        </w:tc>
      </w:tr>
      <w:tr>
        <w:tblPrEx>
          <w:tblCellMar>
            <w:top w:w="0" w:type="dxa"/>
            <w:left w:w="108" w:type="dxa"/>
            <w:bottom w:w="0" w:type="dxa"/>
            <w:right w:w="108" w:type="dxa"/>
          </w:tblCellMar>
        </w:tblPrEx>
        <w:trPr>
          <w:trHeight w:val="1620" w:hRule="atLeast"/>
        </w:trPr>
        <w:tc>
          <w:tcPr>
            <w:tcW w:w="139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 w:val="24"/>
              </w:rPr>
            </w:pPr>
          </w:p>
        </w:tc>
        <w:tc>
          <w:tcPr>
            <w:tcW w:w="5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28</w:t>
            </w:r>
          </w:p>
        </w:tc>
        <w:tc>
          <w:tcPr>
            <w:tcW w:w="265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重度残疾人护理补贴</w:t>
            </w:r>
          </w:p>
        </w:tc>
        <w:tc>
          <w:tcPr>
            <w:tcW w:w="747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为残疾等级评定为一级且需要长期照护的重度残疾老年人发放每人每月161元重度残疾护理补贴，二级且需要长期照护的重度残疾老年人发放每人每月140元重度残疾护理补贴。</w:t>
            </w:r>
          </w:p>
        </w:tc>
        <w:tc>
          <w:tcPr>
            <w:tcW w:w="247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b/>
                <w:color w:val="000000"/>
                <w:sz w:val="24"/>
              </w:rPr>
            </w:pPr>
            <w:r>
              <w:rPr>
                <w:rStyle w:val="9"/>
                <w:rFonts w:hint="default" w:hAnsi="宋体"/>
              </w:rPr>
              <w:t>区民政局、</w:t>
            </w:r>
            <w:r>
              <w:rPr>
                <w:rStyle w:val="10"/>
                <w:rFonts w:hint="default" w:hAnsi="宋体"/>
              </w:rPr>
              <w:t>区财政局</w:t>
            </w:r>
          </w:p>
        </w:tc>
      </w:tr>
      <w:tr>
        <w:tblPrEx>
          <w:tblCellMar>
            <w:top w:w="0" w:type="dxa"/>
            <w:left w:w="108" w:type="dxa"/>
            <w:bottom w:w="0" w:type="dxa"/>
            <w:right w:w="108" w:type="dxa"/>
          </w:tblCellMar>
        </w:tblPrEx>
        <w:trPr>
          <w:trHeight w:val="1600" w:hRule="atLeast"/>
        </w:trPr>
        <w:tc>
          <w:tcPr>
            <w:tcW w:w="13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计划生育特殊家庭老年人</w:t>
            </w:r>
          </w:p>
        </w:tc>
        <w:tc>
          <w:tcPr>
            <w:tcW w:w="5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29</w:t>
            </w:r>
          </w:p>
        </w:tc>
        <w:tc>
          <w:tcPr>
            <w:tcW w:w="265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计划生育特别扶助金</w:t>
            </w:r>
          </w:p>
        </w:tc>
        <w:tc>
          <w:tcPr>
            <w:tcW w:w="747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对符合独生子女死亡特别扶助条件的老年人，每人每月发放990元特别扶助金；对符合独生子女伤残特别扶助条件的老年人，每人每月发放810元特别扶助金。</w:t>
            </w:r>
          </w:p>
        </w:tc>
        <w:tc>
          <w:tcPr>
            <w:tcW w:w="247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b/>
                <w:color w:val="000000"/>
                <w:sz w:val="24"/>
              </w:rPr>
            </w:pPr>
            <w:r>
              <w:rPr>
                <w:rStyle w:val="9"/>
                <w:rFonts w:hint="default" w:hAnsi="宋体"/>
              </w:rPr>
              <w:t>区卫健局、</w:t>
            </w:r>
            <w:r>
              <w:rPr>
                <w:rStyle w:val="10"/>
                <w:rFonts w:hint="default" w:hAnsi="宋体"/>
              </w:rPr>
              <w:t>区财政局</w:t>
            </w:r>
          </w:p>
        </w:tc>
      </w:tr>
      <w:tr>
        <w:tblPrEx>
          <w:tblCellMar>
            <w:top w:w="0" w:type="dxa"/>
            <w:left w:w="108" w:type="dxa"/>
            <w:bottom w:w="0" w:type="dxa"/>
            <w:right w:w="108" w:type="dxa"/>
          </w:tblCellMar>
        </w:tblPrEx>
        <w:trPr>
          <w:trHeight w:val="1140" w:hRule="atLeast"/>
        </w:trPr>
        <w:tc>
          <w:tcPr>
            <w:tcW w:w="13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经认定生活不能自理的老年人</w:t>
            </w:r>
          </w:p>
        </w:tc>
        <w:tc>
          <w:tcPr>
            <w:tcW w:w="5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30</w:t>
            </w:r>
          </w:p>
        </w:tc>
        <w:tc>
          <w:tcPr>
            <w:tcW w:w="265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家庭养老支持服务</w:t>
            </w:r>
          </w:p>
        </w:tc>
        <w:tc>
          <w:tcPr>
            <w:tcW w:w="747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符合条件的失能老年人家庭，成员参加照护培训等相关职业技能培训的，按规定给予职业技能补贴。</w:t>
            </w:r>
          </w:p>
        </w:tc>
        <w:tc>
          <w:tcPr>
            <w:tcW w:w="247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b/>
                <w:color w:val="000000"/>
                <w:sz w:val="24"/>
              </w:rPr>
            </w:pPr>
            <w:r>
              <w:rPr>
                <w:rStyle w:val="9"/>
                <w:rFonts w:hint="default" w:hAnsi="宋体"/>
              </w:rPr>
              <w:t>区人力资源社会保障局</w:t>
            </w:r>
            <w:r>
              <w:rPr>
                <w:rStyle w:val="10"/>
                <w:rFonts w:hint="default" w:hAnsi="宋体"/>
              </w:rPr>
              <w:t>、区财政局、区民政局</w:t>
            </w:r>
          </w:p>
        </w:tc>
      </w:tr>
      <w:tr>
        <w:tblPrEx>
          <w:tblCellMar>
            <w:top w:w="0" w:type="dxa"/>
            <w:left w:w="108" w:type="dxa"/>
            <w:bottom w:w="0" w:type="dxa"/>
            <w:right w:w="108" w:type="dxa"/>
          </w:tblCellMar>
        </w:tblPrEx>
        <w:trPr>
          <w:trHeight w:val="1140" w:hRule="atLeast"/>
        </w:trPr>
        <w:tc>
          <w:tcPr>
            <w:tcW w:w="13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生活无着的流浪、乞讨老年人</w:t>
            </w:r>
          </w:p>
        </w:tc>
        <w:tc>
          <w:tcPr>
            <w:tcW w:w="5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31</w:t>
            </w:r>
          </w:p>
        </w:tc>
        <w:tc>
          <w:tcPr>
            <w:tcW w:w="265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流浪乞讨救助</w:t>
            </w:r>
          </w:p>
        </w:tc>
        <w:tc>
          <w:tcPr>
            <w:tcW w:w="747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依照有关规定给予救助。</w:t>
            </w:r>
          </w:p>
        </w:tc>
        <w:tc>
          <w:tcPr>
            <w:tcW w:w="247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b/>
                <w:color w:val="000000"/>
                <w:sz w:val="24"/>
              </w:rPr>
            </w:pPr>
            <w:r>
              <w:rPr>
                <w:rStyle w:val="9"/>
                <w:rFonts w:hint="default" w:hAnsi="宋体"/>
              </w:rPr>
              <w:t>区民政局</w:t>
            </w:r>
            <w:r>
              <w:rPr>
                <w:rStyle w:val="10"/>
                <w:rFonts w:hint="default" w:hAnsi="宋体"/>
              </w:rPr>
              <w:t>、区财政局</w:t>
            </w:r>
          </w:p>
        </w:tc>
      </w:tr>
      <w:tr>
        <w:tblPrEx>
          <w:tblCellMar>
            <w:top w:w="0" w:type="dxa"/>
            <w:left w:w="108" w:type="dxa"/>
            <w:bottom w:w="0" w:type="dxa"/>
            <w:right w:w="108" w:type="dxa"/>
          </w:tblCellMar>
        </w:tblPrEx>
        <w:trPr>
          <w:trHeight w:val="500" w:hRule="atLeast"/>
        </w:trPr>
        <w:tc>
          <w:tcPr>
            <w:tcW w:w="14565" w:type="dxa"/>
            <w:gridSpan w:val="5"/>
            <w:tcBorders>
              <w:top w:val="nil"/>
              <w:left w:val="nil"/>
              <w:bottom w:val="nil"/>
              <w:right w:val="nil"/>
            </w:tcBorders>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注：标黑为牵头部门。</w:t>
            </w:r>
          </w:p>
        </w:tc>
      </w:tr>
    </w:tbl>
    <w:p>
      <w:pPr>
        <w:spacing w:line="560" w:lineRule="exact"/>
        <w:ind w:firstLine="640"/>
        <w:rPr>
          <w:rFonts w:ascii="仿宋_GB2312" w:hAnsi="仿宋_GB2312" w:eastAsia="仿宋_GB2312" w:cs="仿宋_GB2312"/>
          <w:color w:val="000000"/>
          <w:kern w:val="0"/>
          <w:sz w:val="32"/>
          <w:szCs w:val="32"/>
        </w:rPr>
      </w:pPr>
    </w:p>
    <w:p>
      <w:pPr>
        <w:jc w:val="left"/>
        <w:rPr>
          <w:rFonts w:hint="eastAsia" w:ascii="仿宋_GB2312" w:eastAsia="仿宋_GB2312"/>
          <w:sz w:val="32"/>
          <w:szCs w:val="32"/>
        </w:rPr>
      </w:pPr>
    </w:p>
    <w:sectPr>
      <w:footerReference r:id="rId3" w:type="default"/>
      <w:pgSz w:w="16838" w:h="11906" w:orient="landscape"/>
      <w:pgMar w:top="1587" w:right="2098" w:bottom="1474" w:left="1417"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2049" o:spid="_x0000_s2049"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3"/>
                  <w:rPr>
                    <w:rFonts w:ascii="楷体_GB2312" w:hAnsi="楷体_GB2312" w:eastAsia="楷体_GB2312" w:cs="楷体_GB2312"/>
                    <w:sz w:val="24"/>
                    <w:szCs w:val="40"/>
                  </w:rPr>
                </w:pPr>
                <w:r>
                  <w:rPr>
                    <w:rFonts w:hint="eastAsia" w:ascii="楷体_GB2312" w:hAnsi="楷体_GB2312" w:eastAsia="楷体_GB2312" w:cs="楷体_GB2312"/>
                    <w:sz w:val="24"/>
                    <w:szCs w:val="40"/>
                  </w:rPr>
                  <w:fldChar w:fldCharType="begin"/>
                </w:r>
                <w:r>
                  <w:rPr>
                    <w:rFonts w:hint="eastAsia" w:ascii="楷体_GB2312" w:hAnsi="楷体_GB2312" w:eastAsia="楷体_GB2312" w:cs="楷体_GB2312"/>
                    <w:sz w:val="24"/>
                    <w:szCs w:val="40"/>
                  </w:rPr>
                  <w:instrText xml:space="preserve"> PAGE  \* MERGEFORMAT </w:instrText>
                </w:r>
                <w:r>
                  <w:rPr>
                    <w:rFonts w:hint="eastAsia" w:ascii="楷体_GB2312" w:hAnsi="楷体_GB2312" w:eastAsia="楷体_GB2312" w:cs="楷体_GB2312"/>
                    <w:sz w:val="24"/>
                    <w:szCs w:val="40"/>
                  </w:rPr>
                  <w:fldChar w:fldCharType="separate"/>
                </w:r>
                <w:r>
                  <w:rPr>
                    <w:rFonts w:ascii="楷体_GB2312" w:hAnsi="楷体_GB2312" w:eastAsia="楷体_GB2312" w:cs="楷体_GB2312"/>
                    <w:sz w:val="24"/>
                    <w:szCs w:val="40"/>
                  </w:rPr>
                  <w:t>8</w:t>
                </w:r>
                <w:r>
                  <w:rPr>
                    <w:rFonts w:hint="eastAsia" w:ascii="楷体_GB2312" w:hAnsi="楷体_GB2312" w:eastAsia="楷体_GB2312" w:cs="楷体_GB2312"/>
                    <w:sz w:val="24"/>
                    <w:szCs w:val="40"/>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GY4ZDMzNjg4MTUxYjAzZDAxOTQwMWEyOGJiY2FiMTQifQ=="/>
  </w:docVars>
  <w:rsids>
    <w:rsidRoot w:val="00424D4D"/>
    <w:rsid w:val="000044E5"/>
    <w:rsid w:val="000622CB"/>
    <w:rsid w:val="00062588"/>
    <w:rsid w:val="00221BD6"/>
    <w:rsid w:val="003C0BCC"/>
    <w:rsid w:val="003E7B4E"/>
    <w:rsid w:val="00424D4D"/>
    <w:rsid w:val="004D3EE5"/>
    <w:rsid w:val="005564D1"/>
    <w:rsid w:val="005D2222"/>
    <w:rsid w:val="00744A9E"/>
    <w:rsid w:val="0076467C"/>
    <w:rsid w:val="00AE172C"/>
    <w:rsid w:val="00C1567B"/>
    <w:rsid w:val="00D013D4"/>
    <w:rsid w:val="00D52DF4"/>
    <w:rsid w:val="00D92178"/>
    <w:rsid w:val="00DF6B98"/>
    <w:rsid w:val="00EC320E"/>
    <w:rsid w:val="00ED759C"/>
    <w:rsid w:val="00F36D02"/>
    <w:rsid w:val="00FF7F71"/>
    <w:rsid w:val="4F6B79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rules v:ext="edit">
        <o:r id="V:Rule1" type="connector" idref="#_x0000_s1026"/>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7"/>
    <w:semiHidden/>
    <w:unhideWhenUsed/>
    <w:uiPriority w:val="99"/>
    <w:pPr>
      <w:ind w:left="100" w:leftChars="2500"/>
    </w:pPr>
  </w:style>
  <w:style w:type="paragraph" w:styleId="3">
    <w:name w:val="footer"/>
    <w:basedOn w:val="1"/>
    <w:link w:val="8"/>
    <w:uiPriority w:val="0"/>
    <w:pPr>
      <w:tabs>
        <w:tab w:val="center" w:pos="4153"/>
        <w:tab w:val="right" w:pos="8306"/>
      </w:tabs>
      <w:suppressAutoHyphens/>
      <w:snapToGrid w:val="0"/>
      <w:jc w:val="left"/>
    </w:pPr>
    <w:rPr>
      <w:rFonts w:ascii="Calibri" w:hAnsi="Calibri" w:eastAsia="宋体" w:cs="Times New Roman"/>
      <w:sz w:val="18"/>
      <w:szCs w:val="24"/>
    </w:rPr>
  </w:style>
  <w:style w:type="table" w:styleId="5">
    <w:name w:val="Table Grid"/>
    <w:basedOn w:val="4"/>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日期 Char"/>
    <w:basedOn w:val="6"/>
    <w:link w:val="2"/>
    <w:semiHidden/>
    <w:uiPriority w:val="99"/>
  </w:style>
  <w:style w:type="character" w:customStyle="1" w:styleId="8">
    <w:name w:val="页脚 Char"/>
    <w:basedOn w:val="6"/>
    <w:link w:val="3"/>
    <w:uiPriority w:val="0"/>
    <w:rPr>
      <w:rFonts w:ascii="Calibri" w:hAnsi="Calibri" w:eastAsia="宋体" w:cs="Times New Roman"/>
      <w:sz w:val="18"/>
      <w:szCs w:val="24"/>
    </w:rPr>
  </w:style>
  <w:style w:type="character" w:customStyle="1" w:styleId="9">
    <w:name w:val="font01"/>
    <w:basedOn w:val="6"/>
    <w:uiPriority w:val="0"/>
    <w:rPr>
      <w:rFonts w:hint="eastAsia" w:ascii="仿宋_GB2312" w:eastAsia="仿宋_GB2312" w:cs="仿宋_GB2312"/>
      <w:b/>
      <w:color w:val="000000"/>
      <w:sz w:val="24"/>
      <w:szCs w:val="24"/>
      <w:u w:val="none"/>
    </w:rPr>
  </w:style>
  <w:style w:type="character" w:customStyle="1" w:styleId="10">
    <w:name w:val="font11"/>
    <w:basedOn w:val="6"/>
    <w:uiPriority w:val="0"/>
    <w:rPr>
      <w:rFonts w:hint="eastAsia" w:ascii="仿宋_GB2312" w:eastAsia="仿宋_GB2312" w:cs="仿宋_GB2312"/>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EE46D8B-90B2-44B2-89F0-A78542B6311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8</Pages>
  <Words>3088</Words>
  <Characters>3190</Characters>
  <Lines>24</Lines>
  <Paragraphs>7</Paragraphs>
  <TotalTime>415</TotalTime>
  <ScaleCrop>false</ScaleCrop>
  <LinksUpToDate>false</LinksUpToDate>
  <CharactersWithSpaces>3224</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2022-12-15T00:54:00Z</dcterms:created>
  <dc:creator>freeuser</dc:creator>
  <cp:lastModifiedBy>徐薄荷</cp:lastModifiedBy>
  <dcterms:modified xsi:type="dcterms:W3CDTF">2022-12-15T08:23:11Z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86B2019AA9D849ADB9454F08211DBEEE</vt:lpwstr>
  </property>
</Properties>
</file>