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kern w:val="36"/>
          <w:sz w:val="45"/>
          <w:szCs w:val="45"/>
        </w:rPr>
      </w:pP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养老机构投资指南</w:t>
      </w: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一、投资环境</w:t>
      </w:r>
    </w:p>
    <w:p>
      <w:pPr>
        <w:widowControl/>
        <w:shd w:val="clear" w:color="auto" w:fill="FFFFFF"/>
        <w:spacing w:line="540" w:lineRule="atLeast"/>
        <w:ind w:firstLine="6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截止202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月底，全区总人口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56.3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万人，其中60岁以上老年人口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14.6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万人，人口老龄化比率达25.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%。全区共有养老机构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家，设计养老床位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3225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张，其中护理型养老床位占比为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65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二、申请条件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、文物勘探、水源地保护等相关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办理部门：临淄区民政局救助养老和社会事务科，咨询电话：0533-7220394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DMzNjg4MTUxYjAzZDAxOTQwMWEyOGJiY2FiMTQifQ=="/>
  </w:docVars>
  <w:rsids>
    <w:rsidRoot w:val="00ED5EEF"/>
    <w:rsid w:val="00155F76"/>
    <w:rsid w:val="002A63D3"/>
    <w:rsid w:val="0041707C"/>
    <w:rsid w:val="00476097"/>
    <w:rsid w:val="005D1D84"/>
    <w:rsid w:val="00667B62"/>
    <w:rsid w:val="00BD50C1"/>
    <w:rsid w:val="00D9188B"/>
    <w:rsid w:val="00ED5EEF"/>
    <w:rsid w:val="00EF442D"/>
    <w:rsid w:val="09B67567"/>
    <w:rsid w:val="71B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siz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607</Words>
  <Characters>656</Characters>
  <Lines>4</Lines>
  <Paragraphs>1</Paragraphs>
  <TotalTime>25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2021-04-13T03:57:00Z</dcterms:created>
  <dc:creator>dell</dc:creator>
  <cp:lastModifiedBy>徐薄荷</cp:lastModifiedBy>
  <dcterms:modified xsi:type="dcterms:W3CDTF">2022-11-30T03:49:03Z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F944D99EDA354E5B82D0DFC66D975C32</vt:lpwstr>
  </property>
</Properties>
</file>