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宋体" w:cs="宋体"/>
          <w:color w:val="000000"/>
          <w:kern w:val="0"/>
          <w:sz w:val="39"/>
          <w:szCs w:val="39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养老机构备案指南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Toc428889685"/>
      <w:bookmarkEnd w:id="0"/>
      <w:bookmarkStart w:id="1" w:name="_Toc508722461"/>
      <w:bookmarkEnd w:id="1"/>
      <w:bookmarkStart w:id="2" w:name="_Toc428890982"/>
      <w:bookmarkEnd w:id="2"/>
      <w:r>
        <w:rPr>
          <w:rStyle w:val="10"/>
          <w:rFonts w:hint="eastAsia" w:ascii="微软雅黑" w:hAnsi="微软雅黑" w:eastAsia="微软雅黑"/>
          <w:color w:val="000000"/>
          <w:sz w:val="27"/>
          <w:szCs w:val="27"/>
        </w:rPr>
        <w:t>一、事项名称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养老机构备案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0"/>
          <w:rFonts w:hint="eastAsia" w:ascii="微软雅黑" w:hAnsi="微软雅黑" w:eastAsia="微软雅黑"/>
          <w:color w:val="000000"/>
          <w:sz w:val="27"/>
          <w:szCs w:val="27"/>
        </w:rPr>
        <w:t>二、设定依据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</w:t>
      </w:r>
      <w:r>
        <w:rPr>
          <w:rFonts w:ascii="微软雅黑" w:hAnsi="微软雅黑" w:eastAsia="微软雅黑"/>
          <w:color w:val="000000"/>
          <w:sz w:val="27"/>
          <w:szCs w:val="27"/>
        </w:rPr>
        <w:t>.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新修订的《中华人民共和国老年人权益保障法》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</w:t>
      </w:r>
      <w:r>
        <w:rPr>
          <w:rFonts w:ascii="微软雅黑" w:hAnsi="微软雅黑" w:eastAsia="微软雅黑"/>
          <w:color w:val="000000"/>
          <w:sz w:val="27"/>
          <w:szCs w:val="27"/>
        </w:rPr>
        <w:t>.山东省民政厅等部门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0"/>
          <w:rFonts w:hint="eastAsia" w:ascii="微软雅黑" w:hAnsi="微软雅黑" w:eastAsia="微软雅黑"/>
          <w:color w:val="000000"/>
          <w:sz w:val="27"/>
          <w:szCs w:val="27"/>
        </w:rPr>
        <w:t>三、办理条件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1.设立非营利性养老机构的，依法向所在区县社会组织登记机关申请民办非企业法人登记，所在区县民政养老服务部门履行业务主管单位职责。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2.设立营利性养老机构的，应向所在区县市场监督管理部门办理登记。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0"/>
          <w:rFonts w:hint="eastAsia" w:ascii="微软雅黑" w:hAnsi="微软雅黑" w:eastAsia="微软雅黑"/>
          <w:color w:val="000000"/>
          <w:sz w:val="27"/>
          <w:szCs w:val="27"/>
        </w:rPr>
        <w:t>四、办理材料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1.设置养老机构备案书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2.养老机构基本条件告知书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3.养老机构备案承诺书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0"/>
          <w:rFonts w:hint="eastAsia" w:ascii="微软雅黑" w:hAnsi="微软雅黑" w:eastAsia="微软雅黑"/>
          <w:color w:val="000000"/>
          <w:sz w:val="27"/>
          <w:szCs w:val="27"/>
        </w:rPr>
        <w:t>五、办理地点及联系电话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微软雅黑" w:hAnsi="微软雅黑" w:eastAsia="微软雅黑"/>
          <w:bCs/>
          <w:sz w:val="28"/>
          <w:szCs w:val="28"/>
        </w:rPr>
        <w:t>办</w:t>
      </w:r>
      <w:r>
        <w:rPr>
          <w:rFonts w:ascii="微软雅黑" w:hAnsi="微软雅黑" w:eastAsia="微软雅黑"/>
          <w:sz w:val="27"/>
          <w:szCs w:val="27"/>
        </w:rPr>
        <w:t>理</w:t>
      </w:r>
      <w:r>
        <w:rPr>
          <w:rFonts w:ascii="微软雅黑" w:hAnsi="微软雅黑" w:eastAsia="微软雅黑"/>
          <w:color w:val="000000"/>
          <w:sz w:val="27"/>
          <w:szCs w:val="27"/>
        </w:rPr>
        <w:t>单位：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淄博市临淄区民政局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微软雅黑" w:hAnsi="微软雅黑" w:eastAsia="微软雅黑"/>
          <w:color w:val="000000"/>
          <w:sz w:val="27"/>
          <w:szCs w:val="27"/>
        </w:rPr>
        <w:t>办理地址：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临淄区齐兴路101号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ascii="微软雅黑" w:hAnsi="微软雅黑" w:eastAsia="微软雅黑"/>
          <w:color w:val="000000"/>
          <w:sz w:val="27"/>
          <w:szCs w:val="27"/>
        </w:rPr>
        <w:t>联系电话：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0533-7220394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0"/>
          <w:rFonts w:hint="eastAsia" w:ascii="微软雅黑" w:hAnsi="微软雅黑" w:eastAsia="微软雅黑"/>
          <w:color w:val="000000"/>
          <w:sz w:val="27"/>
          <w:szCs w:val="27"/>
        </w:rPr>
        <w:t>六、办理时间</w:t>
      </w:r>
    </w:p>
    <w:p>
      <w:pPr>
        <w:pStyle w:val="7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周一至周五：上午8：30-12:00，下午13:30—17:00</w:t>
      </w:r>
    </w:p>
    <w:p>
      <w:pPr>
        <w:pStyle w:val="7"/>
        <w:shd w:val="clear" w:color="auto" w:fill="FFFFFF"/>
        <w:spacing w:before="0" w:beforeAutospacing="0" w:after="0" w:afterAutospacing="0"/>
        <w:ind w:firstLine="540" w:firstLineChars="200"/>
        <w:jc w:val="both"/>
        <w:rPr>
          <w:rStyle w:val="10"/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0"/>
          <w:rFonts w:ascii="微软雅黑" w:hAnsi="微软雅黑" w:eastAsia="微软雅黑"/>
          <w:color w:val="000000"/>
          <w:sz w:val="27"/>
          <w:szCs w:val="27"/>
        </w:rPr>
        <w:t>七、办理流程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ascii="仿宋" w:hAnsi="仿宋" w:eastAsia="仿宋" w:cs="宋体"/>
          <w:color w:val="FF0000"/>
          <w:kern w:val="0"/>
          <w:sz w:val="32"/>
          <w:szCs w:val="32"/>
        </w:rPr>
        <w:drawing>
          <wp:inline distT="0" distB="0" distL="0" distR="0">
            <wp:extent cx="4895215" cy="6920865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nmz.jinan.gov.cn/picture/0/s_98e390c907404f03bf565a81cad0fd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hd w:val="clear" w:color="auto" w:fill="FFFFFF"/>
        <w:spacing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法人登记机关：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法人登记号码：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法定代表人（主要负责人）：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公民身份号码：  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服务范围：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服务场所性质：自有/租赁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养老床位数量：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服务设施面积：建筑面积：      占地面积：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联系人：                      联系方式：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请予以备案。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备案单位：（章）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设置养老机构备案回执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        　　　　 　　　　　　　　　　　　　　　　　　　　　　　　　　　　　　　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日报我局的《设置养老机构备案书》收到并已备案。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备案项目如下：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          民政局（章）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                     </w:t>
      </w:r>
    </w:p>
    <w:p>
      <w:pPr>
        <w:widowControl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page"/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养老机构基本条件告知书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2.应当符合《养老机构管理办法》规章。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5.法律法规规定的其他条件。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附件4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备案承诺书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本单位承诺如实填报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承诺不属实，或者违反上述承诺的，依法承担相应法律责任。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备案单位：              （章）　　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</w:t>
      </w:r>
      <w:bookmarkStart w:id="3" w:name="_GoBack"/>
      <w:bookmarkEnd w:id="3"/>
      <w:r>
        <w:rPr>
          <w:rFonts w:ascii="宋体" w:hAnsi="宋体" w:eastAsia="宋体" w:cs="宋体"/>
          <w:color w:val="333333"/>
          <w:kern w:val="0"/>
          <w:sz w:val="24"/>
          <w:szCs w:val="24"/>
        </w:rPr>
        <w:t> 法定代表人（主要负责人）签字：　　　　</w:t>
      </w:r>
    </w:p>
    <w:p>
      <w:pPr>
        <w:widowControl/>
        <w:shd w:val="clear" w:color="auto" w:fill="FFFFFF"/>
        <w:spacing w:before="100" w:beforeAutospacing="1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xMjZhZGUyNzFjYTcxNTc5Y2FiMWNjODU4ZjQxNzgifQ=="/>
  </w:docVars>
  <w:rsids>
    <w:rsidRoot w:val="00EF5F42"/>
    <w:rsid w:val="000400DA"/>
    <w:rsid w:val="0005662C"/>
    <w:rsid w:val="00431A95"/>
    <w:rsid w:val="00712790"/>
    <w:rsid w:val="00893E0B"/>
    <w:rsid w:val="00A90064"/>
    <w:rsid w:val="00AE5726"/>
    <w:rsid w:val="00E97717"/>
    <w:rsid w:val="00EF442D"/>
    <w:rsid w:val="00EF5F42"/>
    <w:rsid w:val="220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标题 3 Char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nmz.jinan.gov.cn/picture/0/98e390c907404f03bf565a81cad0fd2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1162</Words>
  <Characters>1211</Characters>
  <Lines>11</Lines>
  <Paragraphs>3</Paragraphs>
  <TotalTime>165</TotalTime>
  <ScaleCrop>false</ScaleCrop>
  <LinksUpToDate>false</LinksUpToDate>
  <CharactersWithSpaces>1488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2021-04-13T04:06:00Z</dcterms:created>
  <dc:creator>dell</dc:creator>
  <cp:lastModifiedBy>Administrator</cp:lastModifiedBy>
  <dcterms:modified xsi:type="dcterms:W3CDTF">2023-03-23T08:51:51Z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43D05AF25F4243DF986A1BB3CAEA1F37</vt:lpwstr>
  </property>
</Properties>
</file>