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2CC1"/>
    <w:p w14:paraId="49BE886A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790DCCBB"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529D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170"/>
          <w:kern w:val="56"/>
          <w:sz w:val="72"/>
          <w:szCs w:val="72"/>
          <w:lang w:eastAsia="zh-CN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39370</wp:posOffset>
                </wp:positionV>
                <wp:extent cx="1419860" cy="1247140"/>
                <wp:effectExtent l="0" t="0" r="8890" b="101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A2FF3E">
                            <w:p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sz w:val="130"/>
                                <w:szCs w:val="1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3.1pt;height:98.2pt;width:111.8pt;z-index:251661312;mso-width-relative:page;mso-height-relative:page;" fillcolor="#FFFFFF" filled="t" stroked="f" coordsize="21600,21600" o:gfxdata="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ChDjbWAAAACAEAAA8AAAAAAAAAAQAgAAAAIgAAAGRycy9kb3ducmV2Lnht&#10;bFBLAQIUABQAAAAIAIdO4kAi2F1iwgEAAHg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A2FF3E">
                      <w:p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sz w:val="130"/>
                          <w:szCs w:val="13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1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 w14:paraId="6F45DAC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1E1E059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1D0F2D5E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</w:t>
      </w:r>
      <w:r>
        <w:rPr>
          <w:rFonts w:hint="eastAsia" w:ascii="仿宋" w:hAnsi="仿宋" w:eastAsia="仿宋"/>
          <w:sz w:val="32"/>
          <w:szCs w:val="32"/>
          <w:lang w:eastAsia="zh-CN"/>
        </w:rPr>
        <w:t>民字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3C94737D">
      <w:pPr>
        <w:spacing w:before="248" w:line="323" w:lineRule="auto"/>
        <w:ind w:left="69" w:right="1026" w:firstLine="660"/>
      </w:pPr>
      <w:bookmarkStart w:id="0" w:name="_GoBack"/>
      <w:bookmarkEnd w:id="0"/>
      <w:r>
        <w:rPr>
          <w:rFonts w:hint="eastAsia" w:ascii="宋体" w:hAnsi="宋体" w:eastAsia="宋体" w:cs="宋体"/>
          <w:spacing w:val="-9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         </w:t>
      </w:r>
    </w:p>
    <w:p w14:paraId="1C555C80">
      <w:pPr>
        <w:spacing w:before="146" w:line="243" w:lineRule="auto"/>
        <w:ind w:left="2446" w:right="988" w:hanging="237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于印发《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临淄区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“党建+社会救助”工作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实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施方案》的通知</w:t>
      </w:r>
    </w:p>
    <w:p w14:paraId="4135D843">
      <w:pPr>
        <w:spacing w:line="468" w:lineRule="auto"/>
        <w:rPr>
          <w:rFonts w:ascii="Arial"/>
          <w:sz w:val="21"/>
        </w:rPr>
      </w:pPr>
    </w:p>
    <w:p w14:paraId="4536DA67">
      <w:pPr>
        <w:spacing w:before="107" w:line="222" w:lineRule="auto"/>
        <w:ind w:left="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各</w:t>
      </w:r>
      <w:r>
        <w:rPr>
          <w:rFonts w:ascii="仿宋" w:hAnsi="仿宋" w:eastAsia="仿宋" w:cs="仿宋"/>
          <w:spacing w:val="-15"/>
          <w:sz w:val="32"/>
          <w:szCs w:val="32"/>
        </w:rPr>
        <w:t>镇人民政府、街道办事处：</w:t>
      </w:r>
    </w:p>
    <w:p w14:paraId="566966D7">
      <w:pPr>
        <w:spacing w:before="248" w:line="323" w:lineRule="auto"/>
        <w:ind w:left="69" w:right="1026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现</w:t>
      </w:r>
      <w:r>
        <w:rPr>
          <w:rFonts w:ascii="仿宋" w:hAnsi="仿宋" w:eastAsia="仿宋" w:cs="仿宋"/>
          <w:spacing w:val="-9"/>
          <w:sz w:val="32"/>
          <w:szCs w:val="32"/>
        </w:rPr>
        <w:t>将《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临淄区</w:t>
      </w:r>
      <w:r>
        <w:rPr>
          <w:rFonts w:ascii="仿宋" w:hAnsi="仿宋" w:eastAsia="仿宋" w:cs="仿宋"/>
          <w:spacing w:val="-9"/>
          <w:sz w:val="32"/>
          <w:szCs w:val="32"/>
        </w:rPr>
        <w:t>“党建+社会救助”工作实施方案》的通</w:t>
      </w:r>
      <w:r>
        <w:rPr>
          <w:rFonts w:ascii="仿宋" w:hAnsi="仿宋" w:eastAsia="仿宋" w:cs="仿宋"/>
          <w:spacing w:val="-22"/>
          <w:sz w:val="32"/>
          <w:szCs w:val="32"/>
        </w:rPr>
        <w:t>知</w:t>
      </w:r>
      <w:r>
        <w:rPr>
          <w:rFonts w:ascii="仿宋" w:hAnsi="仿宋" w:eastAsia="仿宋" w:cs="仿宋"/>
          <w:spacing w:val="-12"/>
          <w:sz w:val="32"/>
          <w:szCs w:val="32"/>
        </w:rPr>
        <w:t>印</w:t>
      </w:r>
      <w:r>
        <w:rPr>
          <w:rFonts w:ascii="仿宋" w:hAnsi="仿宋" w:eastAsia="仿宋" w:cs="仿宋"/>
          <w:spacing w:val="-11"/>
          <w:sz w:val="32"/>
          <w:szCs w:val="32"/>
        </w:rPr>
        <w:t>发给你们，请结合工作实际认真贯彻落实。</w:t>
      </w:r>
    </w:p>
    <w:p w14:paraId="3369ADF1">
      <w:pPr>
        <w:spacing w:line="420" w:lineRule="auto"/>
        <w:rPr>
          <w:rFonts w:ascii="Arial"/>
          <w:sz w:val="32"/>
          <w:szCs w:val="32"/>
        </w:rPr>
      </w:pPr>
    </w:p>
    <w:p w14:paraId="36454733">
      <w:pPr>
        <w:spacing w:line="420" w:lineRule="auto"/>
        <w:rPr>
          <w:rFonts w:ascii="Arial"/>
          <w:sz w:val="32"/>
          <w:szCs w:val="32"/>
        </w:rPr>
      </w:pPr>
    </w:p>
    <w:p w14:paraId="1A5882ED">
      <w:pPr>
        <w:spacing w:line="420" w:lineRule="auto"/>
        <w:rPr>
          <w:rFonts w:ascii="Arial"/>
          <w:sz w:val="32"/>
          <w:szCs w:val="32"/>
        </w:rPr>
      </w:pPr>
    </w:p>
    <w:p w14:paraId="1198EEA8">
      <w:pPr>
        <w:spacing w:before="108" w:line="222" w:lineRule="auto"/>
        <w:ind w:left="760"/>
        <w:rPr>
          <w:rFonts w:ascii="Arial"/>
          <w:sz w:val="32"/>
          <w:szCs w:val="32"/>
        </w:rPr>
      </w:pPr>
      <w:r>
        <w:rPr>
          <w:sz w:val="32"/>
          <w:szCs w:val="32"/>
        </w:rPr>
        <w:pict>
          <v:shape id="_x0000_s1026" o:spid="_x0000_s1026" o:spt="202" type="#_x0000_t202" style="position:absolute;left:0pt;margin-left:243.5pt;margin-top:4.4pt;height:21.9pt;width:97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2B234F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3"/>
                      <w:szCs w:val="33"/>
                    </w:rPr>
                  </w:pPr>
                  <w:r>
                    <w:rPr>
                      <w:rFonts w:hint="eastAsia" w:ascii="仿宋" w:hAnsi="仿宋" w:eastAsia="仿宋" w:cs="仿宋"/>
                      <w:spacing w:val="-12"/>
                      <w:sz w:val="33"/>
                      <w:szCs w:val="33"/>
                      <w:lang w:eastAsia="zh-CN"/>
                    </w:rPr>
                    <w:t>临淄区</w:t>
                  </w:r>
                  <w:r>
                    <w:rPr>
                      <w:rFonts w:ascii="仿宋" w:hAnsi="仿宋" w:eastAsia="仿宋" w:cs="仿宋"/>
                      <w:spacing w:val="-9"/>
                      <w:sz w:val="33"/>
                      <w:szCs w:val="33"/>
                    </w:rPr>
                    <w:t>民政局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15"/>
          <w:sz w:val="32"/>
          <w:szCs w:val="32"/>
        </w:rPr>
        <w:t>中</w:t>
      </w:r>
      <w:r>
        <w:rPr>
          <w:rFonts w:ascii="仿宋" w:hAnsi="仿宋" w:eastAsia="仿宋" w:cs="仿宋"/>
          <w:spacing w:val="-14"/>
          <w:sz w:val="32"/>
          <w:szCs w:val="32"/>
        </w:rPr>
        <w:t>共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临淄区</w:t>
      </w:r>
      <w:r>
        <w:rPr>
          <w:rFonts w:ascii="仿宋" w:hAnsi="仿宋" w:eastAsia="仿宋" w:cs="仿宋"/>
          <w:spacing w:val="-14"/>
          <w:sz w:val="32"/>
          <w:szCs w:val="32"/>
        </w:rPr>
        <w:t>委组织部</w:t>
      </w:r>
    </w:p>
    <w:p w14:paraId="0569818B">
      <w:pPr>
        <w:spacing w:line="340" w:lineRule="auto"/>
        <w:rPr>
          <w:rFonts w:hint="default" w:ascii="Arial" w:eastAsia="宋体"/>
          <w:sz w:val="32"/>
          <w:szCs w:val="32"/>
          <w:lang w:val="en-US" w:eastAsia="zh-CN"/>
        </w:rPr>
      </w:pPr>
    </w:p>
    <w:p w14:paraId="3EAA51FB">
      <w:pPr>
        <w:spacing w:line="340" w:lineRule="auto"/>
        <w:rPr>
          <w:rFonts w:hint="default" w:ascii="Arial" w:eastAsia="宋体"/>
          <w:sz w:val="32"/>
          <w:szCs w:val="32"/>
          <w:lang w:val="en-US" w:eastAsia="zh-CN"/>
        </w:rPr>
      </w:pPr>
    </w:p>
    <w:p w14:paraId="68F196AA">
      <w:pPr>
        <w:spacing w:line="341" w:lineRule="auto"/>
        <w:rPr>
          <w:rFonts w:ascii="Arial"/>
          <w:sz w:val="32"/>
          <w:szCs w:val="32"/>
        </w:rPr>
      </w:pPr>
    </w:p>
    <w:p w14:paraId="09DDF86C">
      <w:pPr>
        <w:spacing w:before="107" w:line="189" w:lineRule="auto"/>
        <w:ind w:left="4410" w:firstLine="528" w:firstLineChars="200"/>
        <w:rPr>
          <w:rFonts w:hint="eastAsia" w:eastAsia="仿宋"/>
          <w:sz w:val="32"/>
          <w:szCs w:val="32"/>
          <w:lang w:eastAsia="zh-CN"/>
        </w:rPr>
        <w:sectPr>
          <w:footerReference r:id="rId5" w:type="default"/>
          <w:type w:val="continuous"/>
          <w:pgSz w:w="11780" w:h="16800"/>
          <w:pgMar w:top="1428" w:right="788" w:bottom="943" w:left="1699" w:header="0" w:footer="575" w:gutter="0"/>
          <w:cols w:equalWidth="0" w:num="1">
            <w:col w:w="9292"/>
          </w:cols>
        </w:sectPr>
      </w:pPr>
      <w:r>
        <w:rPr>
          <w:rFonts w:ascii="仿宋" w:hAnsi="仿宋" w:eastAsia="仿宋" w:cs="仿宋"/>
          <w:spacing w:val="-28"/>
          <w:sz w:val="32"/>
          <w:szCs w:val="32"/>
        </w:rPr>
        <w:t>2</w:t>
      </w:r>
      <w:r>
        <w:rPr>
          <w:rFonts w:ascii="仿宋" w:hAnsi="仿宋" w:eastAsia="仿宋" w:cs="仿宋"/>
          <w:spacing w:val="-18"/>
          <w:sz w:val="32"/>
          <w:szCs w:val="32"/>
        </w:rPr>
        <w:t>022年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pacing w:val="-18"/>
          <w:sz w:val="32"/>
          <w:szCs w:val="32"/>
          <w:lang w:eastAsia="zh-CN"/>
        </w:rPr>
        <w:t>日</w:t>
      </w:r>
    </w:p>
    <w:p w14:paraId="679C2829">
      <w:pPr>
        <w:spacing w:line="271" w:lineRule="auto"/>
        <w:rPr>
          <w:rFonts w:ascii="Arial"/>
          <w:sz w:val="21"/>
        </w:rPr>
      </w:pPr>
    </w:p>
    <w:p w14:paraId="4343D110">
      <w:pPr>
        <w:spacing w:line="271" w:lineRule="auto"/>
        <w:rPr>
          <w:rFonts w:ascii="Arial"/>
          <w:sz w:val="21"/>
        </w:rPr>
      </w:pPr>
    </w:p>
    <w:p w14:paraId="4EF130EE">
      <w:pPr>
        <w:spacing w:before="153" w:line="219" w:lineRule="auto"/>
        <w:ind w:left="41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5"/>
          <w:sz w:val="44"/>
          <w:szCs w:val="44"/>
          <w:lang w:eastAsia="zh-CN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临淄区</w:t>
      </w:r>
      <w:r>
        <w:rPr>
          <w:rFonts w:hint="eastAsia" w:ascii="方正小标宋简体" w:hAnsi="方正小标宋简体" w:eastAsia="方正小标宋简体" w:cs="方正小标宋简体"/>
          <w:spacing w:val="-26"/>
          <w:sz w:val="44"/>
          <w:szCs w:val="44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“党建+社会救助”工作实施方案</w:t>
      </w:r>
    </w:p>
    <w:p w14:paraId="44D9D2C9">
      <w:pPr>
        <w:spacing w:line="292" w:lineRule="auto"/>
        <w:rPr>
          <w:rFonts w:ascii="Arial"/>
          <w:sz w:val="21"/>
        </w:rPr>
      </w:pPr>
    </w:p>
    <w:p w14:paraId="77606CED">
      <w:pPr>
        <w:spacing w:line="292" w:lineRule="auto"/>
        <w:rPr>
          <w:rFonts w:ascii="Arial"/>
          <w:sz w:val="21"/>
        </w:rPr>
      </w:pPr>
    </w:p>
    <w:p w14:paraId="3C89B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7" w:firstLine="66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为全面贯彻落实中央、省、市关于社会救助制度改革发展的决策部署和民政部、省委省政府、市委市政府工作要求，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不断完善社会救助体制机制，创新社会救助措施，</w:t>
      </w:r>
      <w:r>
        <w:rPr>
          <w:rFonts w:ascii="仿宋" w:hAnsi="仿宋" w:eastAsia="仿宋" w:cs="仿宋"/>
          <w:spacing w:val="10"/>
          <w:sz w:val="32"/>
          <w:szCs w:val="32"/>
        </w:rPr>
        <w:t>根据《</w:t>
      </w:r>
      <w:r>
        <w:rPr>
          <w:rFonts w:ascii="仿宋" w:hAnsi="仿宋" w:eastAsia="仿宋" w:cs="仿宋"/>
          <w:spacing w:val="8"/>
          <w:sz w:val="32"/>
          <w:szCs w:val="32"/>
        </w:rPr>
        <w:t>淄</w:t>
      </w:r>
      <w:r>
        <w:rPr>
          <w:rFonts w:ascii="仿宋" w:hAnsi="仿宋" w:eastAsia="仿宋" w:cs="仿宋"/>
          <w:spacing w:val="5"/>
          <w:sz w:val="32"/>
          <w:szCs w:val="32"/>
        </w:rPr>
        <w:t>博市社会救助综合改革实验区工作方案》(淄</w:t>
      </w:r>
      <w:r>
        <w:rPr>
          <w:rFonts w:ascii="仿宋" w:hAnsi="仿宋" w:eastAsia="仿宋" w:cs="仿宋"/>
          <w:spacing w:val="12"/>
          <w:sz w:val="32"/>
          <w:szCs w:val="32"/>
        </w:rPr>
        <w:t>社救</w:t>
      </w:r>
      <w:r>
        <w:rPr>
          <w:rFonts w:ascii="仿宋" w:hAnsi="仿宋" w:eastAsia="仿宋" w:cs="仿宋"/>
          <w:spacing w:val="10"/>
          <w:sz w:val="32"/>
          <w:szCs w:val="32"/>
        </w:rPr>
        <w:t>〔</w:t>
      </w:r>
      <w:r>
        <w:rPr>
          <w:rFonts w:ascii="仿宋" w:hAnsi="仿宋" w:eastAsia="仿宋" w:cs="仿宋"/>
          <w:spacing w:val="6"/>
          <w:sz w:val="32"/>
          <w:szCs w:val="32"/>
        </w:rPr>
        <w:t>2022〕1号)文件精神，</w:t>
      </w:r>
      <w:r>
        <w:rPr>
          <w:rFonts w:ascii="仿宋" w:hAnsi="仿宋" w:eastAsia="仿宋" w:cs="仿宋"/>
          <w:spacing w:val="-6"/>
          <w:sz w:val="32"/>
          <w:szCs w:val="32"/>
        </w:rPr>
        <w:t>积极探</w:t>
      </w:r>
      <w:r>
        <w:rPr>
          <w:rFonts w:ascii="仿宋" w:hAnsi="仿宋" w:eastAsia="仿宋" w:cs="仿宋"/>
          <w:spacing w:val="-3"/>
          <w:sz w:val="32"/>
          <w:szCs w:val="32"/>
        </w:rPr>
        <w:t>索具有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临淄</w:t>
      </w:r>
      <w:r>
        <w:rPr>
          <w:rFonts w:ascii="仿宋" w:hAnsi="仿宋" w:eastAsia="仿宋" w:cs="仿宋"/>
          <w:spacing w:val="-3"/>
          <w:sz w:val="32"/>
          <w:szCs w:val="32"/>
        </w:rPr>
        <w:t>特色、特点的“党建+社会救助”新模式，</w:t>
      </w:r>
      <w:r>
        <w:rPr>
          <w:rFonts w:ascii="仿宋" w:hAnsi="仿宋" w:eastAsia="仿宋" w:cs="仿宋"/>
          <w:spacing w:val="-1"/>
          <w:sz w:val="32"/>
          <w:szCs w:val="32"/>
        </w:rPr>
        <w:t>不断提高我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ascii="仿宋" w:hAnsi="仿宋" w:eastAsia="仿宋" w:cs="仿宋"/>
          <w:sz w:val="32"/>
          <w:szCs w:val="32"/>
        </w:rPr>
        <w:t>社会救助工作质量，结合我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ascii="仿宋" w:hAnsi="仿宋" w:eastAsia="仿宋" w:cs="仿宋"/>
          <w:sz w:val="32"/>
          <w:szCs w:val="32"/>
        </w:rPr>
        <w:t>实际，制定如下</w:t>
      </w:r>
      <w:r>
        <w:rPr>
          <w:rFonts w:ascii="仿宋" w:hAnsi="仿宋" w:eastAsia="仿宋" w:cs="仿宋"/>
          <w:spacing w:val="-9"/>
          <w:sz w:val="32"/>
          <w:szCs w:val="32"/>
        </w:rPr>
        <w:t>工</w:t>
      </w:r>
      <w:r>
        <w:rPr>
          <w:rFonts w:ascii="仿宋" w:hAnsi="仿宋" w:eastAsia="仿宋" w:cs="仿宋"/>
          <w:spacing w:val="-8"/>
          <w:sz w:val="32"/>
          <w:szCs w:val="32"/>
        </w:rPr>
        <w:t>作方案。</w:t>
      </w:r>
    </w:p>
    <w:p w14:paraId="6BDB5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、指导思想</w:t>
      </w:r>
    </w:p>
    <w:p w14:paraId="7A984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以习近平新时代中国</w:t>
      </w:r>
      <w:r>
        <w:rPr>
          <w:rFonts w:ascii="仿宋" w:hAnsi="仿宋" w:eastAsia="仿宋" w:cs="仿宋"/>
          <w:spacing w:val="-1"/>
          <w:sz w:val="32"/>
          <w:szCs w:val="32"/>
        </w:rPr>
        <w:t>特色社会主义思想为指导，坚持以</w:t>
      </w:r>
      <w:r>
        <w:rPr>
          <w:rFonts w:ascii="仿宋" w:hAnsi="仿宋" w:eastAsia="仿宋" w:cs="仿宋"/>
          <w:spacing w:val="-6"/>
          <w:sz w:val="32"/>
          <w:szCs w:val="32"/>
        </w:rPr>
        <w:t>人民为中</w:t>
      </w:r>
      <w:r>
        <w:rPr>
          <w:rFonts w:ascii="仿宋" w:hAnsi="仿宋" w:eastAsia="仿宋" w:cs="仿宋"/>
          <w:spacing w:val="-3"/>
          <w:sz w:val="32"/>
          <w:szCs w:val="32"/>
        </w:rPr>
        <w:t>心的发展思想，坚持党对社会救助工作的全面领导，</w:t>
      </w:r>
      <w:r>
        <w:rPr>
          <w:rFonts w:ascii="仿宋" w:hAnsi="仿宋" w:eastAsia="仿宋" w:cs="仿宋"/>
          <w:spacing w:val="-2"/>
          <w:sz w:val="32"/>
          <w:szCs w:val="32"/>
        </w:rPr>
        <w:t>坚持</w:t>
      </w:r>
      <w:r>
        <w:rPr>
          <w:rFonts w:ascii="仿宋" w:hAnsi="仿宋" w:eastAsia="仿宋" w:cs="仿宋"/>
          <w:spacing w:val="-1"/>
          <w:sz w:val="32"/>
          <w:szCs w:val="32"/>
        </w:rPr>
        <w:t>改革创新、先行先试，积极探索建立“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齐助你</w:t>
      </w:r>
      <w:r>
        <w:rPr>
          <w:rFonts w:ascii="仿宋" w:hAnsi="仿宋" w:eastAsia="仿宋" w:cs="仿宋"/>
          <w:spacing w:val="-1"/>
          <w:sz w:val="32"/>
          <w:szCs w:val="32"/>
        </w:rPr>
        <w:t>”救助领域党建服务品牌，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强化党建引领，依托网格化管理体系机制，探索精准救助、主动救助、全域救助的“党建+社会救助”新模式，将社会救助与基层党建、基层社会治理、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社会治理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有机结合，不断增强困难群众的幸福感、安全感。</w:t>
      </w:r>
    </w:p>
    <w:p w14:paraId="4C4371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二、工作</w:t>
      </w:r>
      <w:r>
        <w:rPr>
          <w:rFonts w:ascii="黑体" w:hAnsi="黑体" w:eastAsia="黑体" w:cs="黑体"/>
          <w:spacing w:val="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目标</w:t>
      </w:r>
    </w:p>
    <w:p w14:paraId="000A1C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通过推行“党建+社会救助”模式，全面加强党对社会救助工作的领导，建立健全党委领导、政府负责、组织部门牵头、民政统筹、部门协同、社会参与的社会救助工作机制，充分发挥基层党组织战斗堡垒和党员先锋模范作用，组织广大党员积极投身社会救助，引导社会力量、动员广大群众积极参与社会救助，不断增强基层党组织的向心力、凝聚力、亲和力，推动基层党组织建设与社会救助工作相互促进、相得益彰，着力构建资源融合、分类施策的综合救助体系，逐步实现精准救助、主动救助、全域救助、高效救助。</w:t>
      </w:r>
    </w:p>
    <w:p w14:paraId="0EF45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outlineLvl w:val="0"/>
        <w:rPr>
          <w:rFonts w:hint="eastAsia"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三、工作措施</w:t>
      </w:r>
    </w:p>
    <w:p w14:paraId="1755A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创新社会救助体系建设，推动社会救助重心下移，充实最小网格单元，努力实现社会救助工作由被动型向主动型转变，不断增强社会救助精细化管理，提高社会救助精准度。</w:t>
      </w:r>
    </w:p>
    <w:p w14:paraId="4962B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(一)构建“党建+社会救助”高质量帮扶机制。建立“组织领导、书记负责、班子包片、党员联户”的“党建+社会救助”帮扶机制，实行每名党员帮扶1户以上困难群众（包括城乡低保户、特困人员、孤儿和事实无人抚养儿童、低保边缘家庭、脱贫不稳定的监测户和边缘易致贫户、支出困难家庭等）的“1+N”联系帮扶制度，按照“缺什么帮什么”原则，制定帮扶措施，明确联户帮扶工作内容，建立常态化党员联系帮扶长效机制，实现精准帮扶、动态帮扶。</w:t>
      </w:r>
    </w:p>
    <w:p w14:paraId="76675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(二)提升“党建+社会救助”高质量管理服务。依托“党建+社会救助”网格体系，利用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山东省社会救助数字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平台、“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爱山东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等，全面准确及时掌握居民群众家庭成员的基本信息，通过线上线下排查、反馈或代办，减少困难群众来回跑的现象，提升群众满意度，推动社会救助改革，优化工作运行机制，实现救助更及时、保障更有力、动态管理更高效，社会救助资金管理使用更加规范，救助政策落实更加精准、到位。</w:t>
      </w:r>
    </w:p>
    <w:p w14:paraId="075026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（三）探索“党建+社会救助”高质量主动救助。依托“党建+社会救助”网格体系，把“党建+社会救助”帮扶工作职责纳入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社会救助协理员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日常工作内容。利用防贫监测预警机制，将预警信息及时交办乡镇和相关县直部门处置，及时反馈、及时销号。持续抓好村务监督委员会全程监督民政社会救助工作，将发现困难群众存在疑似漏救、漏养等问题及时反映，业务部门及时处置、反馈。把困难群众上门寻办变成基层党组织和网格员登门服务，实现政策找人，提高救助时效性，推进高质量主动救助。</w:t>
      </w:r>
    </w:p>
    <w:p w14:paraId="2968E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（四）拓展“党建+社会救助”高质量全域覆盖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对象全覆盖。利用党员“1+N”联户帮扶机制，党员与困难群众建立点对点、面对面的救助帮扶联系，将困难群众全部纳入帮扶范围，实现党员联系帮扶困难群众全覆盖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地域全覆盖。对遭遇突发事件、意外伤害、重大疾病等原因，导致基本生活出现困难的对象，不设户籍限制，可直接向急难发生地乡镇人民政府申请临时救助，享受跟当地居民同等的救助服务。措施全覆盖。根据困难群众的实际困难和救助需求，按照相关救助政策，落实分层分类的救助，实现救助政策全覆盖，救助措施全落实，从根本上推动解决困难群众政策理解不够，困难求助问题，实现“人找政策”向“政策找人”转变，推动社会救助工作高效、快捷、优质的社会救助服务。社会力量参与。以村（社区）党组织为核心，以党员、网格员为主体，通过各种平台大力宣传“党建+社会救助”工作，引导各类慈善机构、社会组织和爱心人士积极参与社会救助志愿服务和爱心活动等，形成多元化社会救助工作格局。</w:t>
      </w:r>
    </w:p>
    <w:p w14:paraId="6AA17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outlineLvl w:val="0"/>
        <w:rPr>
          <w:rFonts w:hint="eastAsia"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四、组织保障</w:t>
      </w:r>
    </w:p>
    <w:p w14:paraId="216DD4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一）强化组织领导。各（乡）镇、各部门要统一思想、凝聚共识，切实提高“党建+社会救助”工作的政治站位；要强化党建引领、健全体系机制，切实强化组织保障，全力完成“党建+社会救助”工作，形成一个切实可行的成功经验。</w:t>
      </w:r>
    </w:p>
    <w:p w14:paraId="19E09A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坚持统筹兼顾。坚持把党建工作同社会救助工作同谋划、同部署、同推进、同考核，统筹党建一起抓、统筹资源一起用、统筹工作一起推，在服务改革、服务发展、服务民生、服务群众、服务党员中找准定位，在推动社会救助工作过程中充分发挥党的组织优势、发挥党建工作的作用。</w:t>
      </w:r>
    </w:p>
    <w:p w14:paraId="3DA621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加大宣传力度。运用各类媒体大力宣传“党建+社会救助”工作，及时反映试点工作中的好经验好做法，激发党员群众参与热情，为深入推进“党建+社会救助”营造良好舆论氛围。</w:t>
      </w:r>
    </w:p>
    <w:p w14:paraId="564A97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注重氛围营造。坚持正确的舆论导向，及时总结推广工作中的好经验、好做法，充分发挥各级各类媒体作用，大力宣传报道“党建+社会救助”工作开展过程中的先进典型，激发党员群众参与热情，为深入推进“党建+社会救助”积极营造浓厚的活动氛围。</w:t>
      </w:r>
    </w:p>
    <w:p w14:paraId="2AB461C8">
      <w:pPr>
        <w:spacing w:before="204" w:line="323" w:lineRule="auto"/>
        <w:ind w:left="13" w:firstLine="730"/>
        <w:rPr>
          <w:rFonts w:hint="eastAsia" w:ascii="仿宋" w:hAnsi="仿宋" w:eastAsia="仿宋" w:cs="仿宋"/>
          <w:spacing w:val="-2"/>
          <w:sz w:val="32"/>
          <w:szCs w:val="32"/>
        </w:rPr>
      </w:pPr>
    </w:p>
    <w:sectPr>
      <w:footerReference r:id="rId6" w:type="default"/>
      <w:pgSz w:w="11780" w:h="16830"/>
      <w:pgMar w:top="1430" w:right="1396" w:bottom="879" w:left="1767" w:header="0" w:footer="6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9BF1F">
    <w:pPr>
      <w:spacing w:line="242" w:lineRule="auto"/>
      <w:ind w:left="7710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093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093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CAF14">
    <w:pPr>
      <w:spacing w:line="241" w:lineRule="auto"/>
      <w:ind w:left="7632"/>
      <w:rPr>
        <w:rFonts w:ascii="仿宋" w:hAnsi="仿宋" w:eastAsia="仿宋" w:cs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2E9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2E9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1NDZhZTM2N2RiYjY5MWYyYWMwNDZkZGVlMzc4NjMifQ=="/>
  </w:docVars>
  <w:rsids>
    <w:rsidRoot w:val="00000000"/>
    <w:rsid w:val="0CD82F60"/>
    <w:rsid w:val="29D163AB"/>
    <w:rsid w:val="3317561C"/>
    <w:rsid w:val="47BE1334"/>
    <w:rsid w:val="52C93DB3"/>
    <w:rsid w:val="5D5C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2275</Words>
  <Characters>2292</Characters>
  <TotalTime>23</TotalTime>
  <ScaleCrop>false</ScaleCrop>
  <LinksUpToDate>false</LinksUpToDate>
  <CharactersWithSpaces>2326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2022-08-25T10:43:00Z</dcterms:created>
  <dc:creator>Kingsoft-PDF</dc:creator>
  <cp:keywords>6306e1c73ff91100151bb6ff</cp:keywords>
  <cp:lastModifiedBy>&amp;</cp:lastModifiedBy>
  <cp:lastPrinted>2022-08-25T03:02:00Z</cp:lastPrinted>
  <dcterms:modified xsi:type="dcterms:W3CDTF">2025-12-08T07:18:11Z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2022-08-25T10:43:31Z</vt:filetime>
  </property>
  <property fmtid="{D5CDD505-2E9C-101B-9397-08002B2CF9AE}" pid="4" name="KSOProductBuildVer">
    <vt:lpwstr>2052-12.1.0.23542</vt:lpwstr>
  </property>
  <property fmtid="{D5CDD505-2E9C-101B-9397-08002B2CF9AE}" pid="5" name="ICV">
    <vt:lpwstr>EDF79AB7620746399444D7DC50CF54EB</vt:lpwstr>
  </property>
  <property fmtid="{D5CDD505-2E9C-101B-9397-08002B2CF9AE}" pid="6" name="KSOTemplateDocerSaveRecord">
    <vt:lpwstr>eyJoZGlkIjoiMTQ0OTRjZDRiYTVkMmUzMWE4MGVjNDhhMzI3MGM2OWUiLCJ1c2VySWQiOiI2NTAxMDc4NTYifQ==</vt:lpwstr>
  </property>
</Properties>
</file>