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pict>
          <v:shape id="_x0000_s2050" o:spid="_x0000_s2050" o:spt="136" type="#_x0000_t136" style="position:absolute;left:0pt;margin-left:-14.1pt;margin-top:-8.25pt;height:64.9pt;width:436.4pt;z-index:251667456;mso-width-relative:page;mso-height-relative:page;" fillcolor="#FF0000" filled="t" stroked="f" coordsize="21600,21600" o:allowoverlap="f" adj="10800">
            <v:path/>
            <v:fill on="t" color2="#FF9933" focussize="0,0"/>
            <v:stroke on="f"/>
            <v:imagedata o:title=""/>
            <o:lock v:ext="edit" aspectratio="f"/>
            <v:textpath on="t" fitshape="t" fitpath="t" trim="t" xscale="f" string="淄博市临淄区民政局文件" style="font-family:方正小标宋简体;font-size:40pt;font-weight:bold;v-rotate-letters:f;v-same-letter-heights:f;v-text-align:center;"/>
          </v:shape>
        </w:pic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临民字</w:t>
      </w:r>
      <w:r>
        <w:rPr>
          <w:rFonts w:hint="eastAsia" w:ascii="仿宋_GB2312" w:hAnsi="仿宋" w:eastAsia="仿宋_GB2312"/>
          <w:sz w:val="32"/>
          <w:szCs w:val="32"/>
        </w:rPr>
        <w:t>〔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76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pict>
          <v:line id="_x0000_s2051" o:spid="_x0000_s2051" o:spt="20" style="position:absolute;left:0pt;flip:y;margin-left:-3.8pt;margin-top:17.65pt;height:0pt;width:414pt;z-index:251668480;mso-width-relative:page;mso-height-relative:page;" filled="f" stroked="t" coordsize="21600,21600">
            <v:path arrowok="t"/>
            <v:fill on="f" focussize="0,0"/>
            <v:stroke weight="3pt" color="#FF0000"/>
            <v:imagedata o:title=""/>
            <o:lock v:ext="edit"/>
          </v:line>
        </w:pict>
      </w:r>
    </w:p>
    <w:p>
      <w:pPr>
        <w:ind w:firstLine="360" w:firstLineChars="100"/>
        <w:jc w:val="both"/>
        <w:rPr>
          <w:rFonts w:ascii="方正小标宋简体" w:hAnsi="方正小标宋简体" w:eastAsia="方正小标宋简体" w:cs="方正小标宋简体"/>
          <w:spacing w:val="-4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40"/>
          <w:sz w:val="44"/>
          <w:szCs w:val="44"/>
          <w:lang w:eastAsia="zh-CN"/>
        </w:rPr>
        <w:t>关于印发《临淄区镇（街道）议事协商目录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4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40"/>
          <w:sz w:val="44"/>
          <w:szCs w:val="44"/>
          <w:lang w:eastAsia="zh-CN"/>
        </w:rPr>
        <w:t>（试行）》《临淄区村（社区）议事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-4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40"/>
          <w:sz w:val="44"/>
          <w:szCs w:val="44"/>
          <w:lang w:eastAsia="zh-CN"/>
        </w:rPr>
        <w:t>协商目录（试行）》的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通知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各镇、街道，</w:t>
      </w:r>
      <w:r>
        <w:rPr>
          <w:rFonts w:hint="eastAsia" w:ascii="仿宋_GB2312" w:hAnsi="宋体" w:eastAsia="仿宋_GB2312" w:cs="宋体"/>
          <w:sz w:val="32"/>
          <w:szCs w:val="32"/>
          <w:lang w:eastAsia="zh-CN" w:bidi="ar-SA"/>
        </w:rPr>
        <w:t>区直有关部门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发展基层民主、畅通民主渠道，认真贯彻落实民政部、省、市民政部门关于开展城乡社区议事协商有关文件及会议精神，进一步加强组织领导，推进基层议事协商制度化、规范化和程序化，从而增强基层群众自治能力，现将《临淄区镇（街道）协商目录（试行）》《临淄区村（社区）协商目录（试行）》印发给你们，请结合实际遵照执行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附件：1.《临淄区镇（街道）议事协商目录（试行）》</w:t>
      </w:r>
    </w:p>
    <w:p>
      <w:pPr>
        <w:spacing w:line="560" w:lineRule="exact"/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 《临淄区村（社区）议事协商目录（试行）》</w:t>
      </w:r>
    </w:p>
    <w:p>
      <w:pPr>
        <w:spacing w:line="560" w:lineRule="exact"/>
        <w:ind w:right="640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right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right="640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right="640" w:firstLine="5440" w:firstLineChars="17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临淄区民政局</w:t>
      </w:r>
    </w:p>
    <w:p>
      <w:pPr>
        <w:spacing w:line="560" w:lineRule="exact"/>
        <w:ind w:right="640" w:firstLine="5280" w:firstLineChars="16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2022年9月22日</w:t>
      </w:r>
    </w:p>
    <w:p>
      <w:pPr>
        <w:spacing w:line="560" w:lineRule="exact"/>
        <w:ind w:right="640" w:firstLine="5280" w:firstLineChars="16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right="640" w:firstLine="5280" w:firstLineChars="16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right="640" w:firstLine="5280" w:firstLineChars="16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right="640" w:firstLine="5280" w:firstLineChars="16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right="640" w:firstLine="5280" w:firstLineChars="16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right="640" w:firstLine="5280" w:firstLineChars="16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right="640" w:firstLine="5280" w:firstLineChars="16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right="640" w:firstLine="5280" w:firstLineChars="16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right="640" w:firstLine="5280" w:firstLineChars="16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right="640" w:firstLine="5280" w:firstLineChars="16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right="640" w:firstLine="5280" w:firstLineChars="16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right="640" w:firstLine="5280" w:firstLineChars="16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right="640" w:firstLine="5280" w:firstLineChars="16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right="640" w:firstLine="5280" w:firstLineChars="16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right="640" w:firstLine="5280" w:firstLineChars="16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right="640" w:firstLine="5280" w:firstLineChars="16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right="640" w:firstLine="5280" w:firstLineChars="16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right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5"/>
        <w:spacing w:line="560" w:lineRule="exact"/>
        <w:ind w:firstLine="0"/>
        <w:jc w:val="both"/>
        <w:rPr>
          <w:rFonts w:ascii="仿宋_GB2312" w:hAnsi="仿宋_GB2312" w:eastAsia="仿宋_GB2312" w:cs="仿宋_GB231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附件1</w:t>
      </w:r>
    </w:p>
    <w:p>
      <w:pPr>
        <w:pStyle w:val="25"/>
        <w:spacing w:line="560" w:lineRule="exact"/>
        <w:ind w:firstLine="0"/>
        <w:jc w:val="both"/>
        <w:rPr>
          <w:rFonts w:ascii="仿宋_GB2312" w:hAnsi="仿宋_GB2312" w:eastAsia="仿宋_GB2312" w:cs="仿宋_GB2312"/>
          <w:sz w:val="32"/>
          <w:szCs w:val="32"/>
          <w:lang w:val="en-US" w:eastAsia="zh-CN" w:bidi="zh-CN"/>
        </w:rPr>
      </w:pPr>
    </w:p>
    <w:p>
      <w:pPr>
        <w:pStyle w:val="25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zh-CN"/>
        </w:rPr>
        <w:t>临淄区镇（街道）议事协商目录（试行）</w:t>
      </w:r>
    </w:p>
    <w:p>
      <w:pPr>
        <w:pStyle w:val="25"/>
        <w:spacing w:line="560" w:lineRule="exact"/>
        <w:ind w:firstLine="0"/>
        <w:jc w:val="both"/>
        <w:rPr>
          <w:rFonts w:ascii="黑体" w:hAnsi="黑体" w:eastAsia="黑体" w:cs="黑体"/>
          <w:sz w:val="32"/>
          <w:szCs w:val="32"/>
          <w:lang w:val="en-US" w:eastAsia="zh-CN" w:bidi="zh-CN"/>
        </w:rPr>
      </w:pPr>
    </w:p>
    <w:p>
      <w:pPr>
        <w:pStyle w:val="25"/>
        <w:spacing w:line="560" w:lineRule="exact"/>
        <w:ind w:firstLine="0"/>
        <w:jc w:val="both"/>
        <w:rPr>
          <w:rFonts w:ascii="黑体" w:hAnsi="黑体" w:eastAsia="黑体" w:cs="黑体"/>
          <w:sz w:val="32"/>
          <w:szCs w:val="32"/>
          <w:lang w:val="zh-CN" w:eastAsia="zh-CN" w:bidi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zh-CN"/>
        </w:rPr>
        <w:t>—、</w:t>
      </w:r>
      <w:r>
        <w:rPr>
          <w:rFonts w:hint="eastAsia" w:ascii="黑体" w:hAnsi="黑体" w:eastAsia="黑体" w:cs="黑体"/>
          <w:sz w:val="32"/>
          <w:szCs w:val="32"/>
          <w:lang w:val="zh-CN" w:eastAsia="zh-CN" w:bidi="zh-CN"/>
        </w:rPr>
        <w:t>协商内容</w:t>
      </w:r>
    </w:p>
    <w:p>
      <w:pPr>
        <w:pStyle w:val="25"/>
        <w:spacing w:line="560" w:lineRule="exact"/>
        <w:ind w:firstLine="0"/>
        <w:jc w:val="both"/>
        <w:rPr>
          <w:rFonts w:ascii="楷体_GB2312" w:hAnsi="黑体" w:eastAsia="楷体_GB2312" w:cs="仿宋_GB2312"/>
          <w:sz w:val="32"/>
          <w:szCs w:val="32"/>
          <w:lang w:eastAsia="zh-CN" w:bidi="zh-CN"/>
        </w:rPr>
      </w:pPr>
      <w:r>
        <w:rPr>
          <w:rFonts w:hint="eastAsia" w:ascii="楷体_GB2312" w:hAnsi="黑体" w:eastAsia="楷体_GB2312" w:cs="仿宋_GB2312"/>
          <w:sz w:val="32"/>
          <w:szCs w:val="32"/>
          <w:lang w:eastAsia="zh-CN" w:bidi="zh-CN"/>
        </w:rPr>
        <w:t>（一）城乡建设（城市管理）</w:t>
      </w:r>
      <w:r>
        <w:rPr>
          <w:rFonts w:hint="eastAsia" w:ascii="楷体_GB2312" w:hAnsi="黑体" w:eastAsia="楷体_GB2312" w:cs="仿宋_GB2312"/>
          <w:sz w:val="32"/>
          <w:szCs w:val="32"/>
          <w:lang w:bidi="zh-CN"/>
        </w:rPr>
        <w:t>（共</w:t>
      </w:r>
      <w:r>
        <w:rPr>
          <w:rFonts w:hint="eastAsia" w:ascii="楷体_GB2312" w:hAnsi="黑体" w:eastAsia="楷体_GB2312" w:cs="仿宋_GB2312"/>
          <w:sz w:val="32"/>
          <w:szCs w:val="32"/>
          <w:lang w:val="en-US" w:eastAsia="zh-CN" w:bidi="zh-CN"/>
        </w:rPr>
        <w:t>14</w:t>
      </w:r>
      <w:r>
        <w:rPr>
          <w:rFonts w:hint="eastAsia" w:ascii="楷体_GB2312" w:hAnsi="黑体" w:eastAsia="楷体_GB2312" w:cs="仿宋_GB2312"/>
          <w:sz w:val="32"/>
          <w:szCs w:val="32"/>
          <w:lang w:bidi="zh-CN"/>
        </w:rPr>
        <w:t>项）</w:t>
      </w:r>
    </w:p>
    <w:tbl>
      <w:tblPr>
        <w:tblStyle w:val="5"/>
        <w:tblW w:w="963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7"/>
        <w:gridCol w:w="2732"/>
        <w:gridCol w:w="3321"/>
        <w:gridCol w:w="1169"/>
        <w:gridCol w:w="184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lang w:val="zh-TW" w:eastAsia="zh-TW" w:bidi="zh-TW"/>
              </w:rPr>
            </w:pPr>
            <w:r>
              <w:rPr>
                <w:rFonts w:hint="eastAsia" w:ascii="黑体" w:hAnsi="黑体" w:eastAsia="黑体" w:cs="仿宋_GB2312"/>
                <w:lang w:val="zh-TW" w:eastAsia="zh-TW" w:bidi="zh-TW"/>
              </w:rPr>
              <w:t>序号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lang w:val="zh-TW" w:eastAsia="zh-TW" w:bidi="zh-TW"/>
              </w:rPr>
            </w:pPr>
            <w:r>
              <w:rPr>
                <w:rFonts w:hint="eastAsia" w:ascii="黑体" w:hAnsi="黑体" w:eastAsia="黑体" w:cs="仿宋_GB2312"/>
                <w:lang w:val="zh-TW" w:eastAsia="zh-TW" w:bidi="zh-TW"/>
              </w:rPr>
              <w:t>协商事项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lang w:val="zh-TW" w:eastAsia="zh-TW" w:bidi="zh-TW"/>
              </w:rPr>
            </w:pPr>
            <w:r>
              <w:rPr>
                <w:rFonts w:hint="eastAsia" w:ascii="黑体" w:hAnsi="黑体" w:eastAsia="黑体" w:cs="仿宋_GB2312"/>
                <w:lang w:val="zh-TW" w:eastAsia="zh-TW" w:bidi="zh-TW"/>
              </w:rPr>
              <w:t>法律法规和政策依据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lang w:val="zh-TW" w:eastAsia="zh-TW" w:bidi="zh-TW"/>
              </w:rPr>
            </w:pPr>
            <w:r>
              <w:rPr>
                <w:rFonts w:hint="eastAsia" w:ascii="黑体" w:hAnsi="黑体" w:eastAsia="黑体" w:cs="仿宋_GB2312"/>
                <w:lang w:val="zh-TW" w:eastAsia="zh-TW" w:bidi="zh-TW"/>
              </w:rPr>
              <w:t>适用范围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lang w:val="zh-TW" w:eastAsia="zh-TW" w:bidi="zh-TW"/>
              </w:rPr>
            </w:pPr>
            <w:r>
              <w:rPr>
                <w:rFonts w:hint="eastAsia" w:ascii="黑体" w:hAnsi="黑体" w:eastAsia="黑体" w:cs="仿宋_GB2312"/>
                <w:lang w:val="zh-TW" w:eastAsia="zh-TW" w:bidi="zh-TW"/>
              </w:rPr>
              <w:t>业务指导部门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8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40"/>
              <w:jc w:val="both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TW"/>
              </w:rPr>
              <w:t>1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5" w:lineRule="exact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CN" w:bidi="zh-TW"/>
              </w:rPr>
              <w:t>编制镇国土空间规划和村庄规划，编制控制性详细规划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90" w:lineRule="exact"/>
              <w:ind w:firstLine="180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CN" w:bidi="zh-TW"/>
              </w:rPr>
              <w:t>《中华人民共和国城乡规划 法》第十五条、第十八条、第二十二条、第二十八条</w:t>
            </w:r>
          </w:p>
          <w:p>
            <w:pPr>
              <w:adjustRightInd w:val="0"/>
              <w:snapToGrid w:val="0"/>
              <w:ind w:firstLine="240" w:firstLineChars="100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CN" w:bidi="zh-TW"/>
              </w:rPr>
              <w:t>中共中央、国务院《关于建立国土空间规划体系并监督实施的若干意见》</w:t>
            </w:r>
          </w:p>
          <w:p>
            <w:pPr>
              <w:adjustRightInd w:val="0"/>
              <w:snapToGrid w:val="0"/>
              <w:ind w:firstLine="120" w:firstLineChars="50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CN" w:bidi="zh-TW"/>
              </w:rPr>
              <w:t>《山东省城乡规划条例》第六条、第十条</w:t>
            </w:r>
          </w:p>
          <w:p>
            <w:pPr>
              <w:spacing w:line="305" w:lineRule="exact"/>
              <w:ind w:firstLine="180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CN" w:bidi="zh-TW"/>
              </w:rPr>
              <w:t>《山东省城市控制性详细规划 管理办法》第四条、第十条、 第十三条</w:t>
            </w:r>
          </w:p>
          <w:p>
            <w:pPr>
              <w:spacing w:line="305" w:lineRule="exact"/>
              <w:ind w:firstLine="180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CN" w:bidi="zh-TW"/>
              </w:rPr>
              <w:t>中共山东省委、山东省人民政府《关于建立国土空间规划体系并监督实施</w:t>
            </w:r>
            <w:bookmarkStart w:id="18" w:name="_GoBack"/>
            <w:bookmarkEnd w:id="18"/>
            <w:r>
              <w:rPr>
                <w:rFonts w:hint="eastAsia" w:ascii="仿宋_GB2312" w:hAnsi="仿宋_GB2312" w:eastAsia="仿宋_GB2312" w:cs="仿宋_GB2312"/>
                <w:lang w:val="zh-TW" w:eastAsia="zh-CN" w:bidi="zh-TW"/>
              </w:rPr>
              <w:t>的通知》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CN" w:bidi="zh-TW"/>
              </w:rPr>
              <w:t>镇（街道）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  <w:t>区自然资源局</w:t>
            </w:r>
          </w:p>
          <w:p>
            <w:pPr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color w:val="FF0000"/>
                <w:sz w:val="21"/>
                <w:szCs w:val="21"/>
                <w:lang w:val="zh-TW" w:eastAsia="zh-CN"/>
              </w:rPr>
              <w:t>临淄规划办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2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40"/>
              <w:jc w:val="both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TW"/>
              </w:rPr>
              <w:t>2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2" w:lineRule="exact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村庄、集镇规划建设管理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93" w:lineRule="exact"/>
              <w:ind w:firstLine="180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《村庄和集镇规划建设管理条 例》第四条、第六条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镇（街道）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  <w:t>区自然资源局</w:t>
            </w:r>
          </w:p>
          <w:p>
            <w:pPr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color w:val="FF0000"/>
                <w:sz w:val="21"/>
                <w:szCs w:val="21"/>
                <w:lang w:val="zh-TW" w:eastAsia="zh-CN"/>
              </w:rPr>
              <w:t>临淄规划办</w:t>
            </w:r>
          </w:p>
          <w:p>
            <w:pPr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  <w:t>区住建局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0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40"/>
              <w:jc w:val="both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TW"/>
              </w:rPr>
              <w:t>3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2" w:lineRule="exact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乡道、村道建设规划的编制</w:t>
            </w: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  <w:t>、养护等相关工作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83" w:lineRule="exact"/>
              <w:ind w:firstLine="180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《农村公路建设管理办法》第 五条、第十二条</w:t>
            </w:r>
          </w:p>
          <w:p>
            <w:pPr>
              <w:spacing w:line="278" w:lineRule="exact"/>
              <w:ind w:firstLine="180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《</w:t>
            </w:r>
            <w:r>
              <w:rPr>
                <w:rFonts w:hint="eastAsia" w:ascii="仿宋_GB2312" w:hAnsi="仿宋_GB2312" w:eastAsia="仿宋_GB2312" w:cs="仿宋_GB2312"/>
                <w:lang w:val="zh-TW" w:eastAsia="zh-CN" w:bidi="zh-TW"/>
              </w:rPr>
              <w:t>山东省</w:t>
            </w: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农村公路条例》第四 条、</w:t>
            </w: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  <w:t>第二十六条、第三十九条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镇（街道）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  <w:t>区交通运输局</w:t>
            </w:r>
          </w:p>
          <w:p>
            <w:pPr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0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40"/>
              <w:jc w:val="both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TW"/>
              </w:rPr>
              <w:t>4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7" w:lineRule="exact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征地拆迁、补偿、安置</w:t>
            </w: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  <w:t>和国有土地上房屋征收补偿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3" w:lineRule="exact"/>
              <w:ind w:firstLine="180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《中华人民共和国土地管理 法》第四十七条、第六十二条</w:t>
            </w:r>
          </w:p>
          <w:p>
            <w:pPr>
              <w:spacing w:line="303" w:lineRule="exact"/>
              <w:ind w:firstLine="180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《中华人民共和国土地管理法 实施条例》第十条、第三十三条</w:t>
            </w:r>
          </w:p>
          <w:p>
            <w:pPr>
              <w:spacing w:line="303" w:lineRule="exact"/>
              <w:ind w:firstLine="180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《国有土地上房屋征收与补偿 条例》第四条、第十条</w:t>
            </w:r>
          </w:p>
          <w:p>
            <w:pPr>
              <w:spacing w:line="303" w:lineRule="exact"/>
              <w:ind w:firstLine="180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《</w:t>
            </w:r>
            <w:r>
              <w:rPr>
                <w:rFonts w:hint="eastAsia" w:ascii="仿宋_GB2312" w:hAnsi="仿宋_GB2312" w:eastAsia="仿宋_GB2312" w:cs="仿宋_GB2312"/>
                <w:lang w:val="zh-TW" w:eastAsia="zh-CN" w:bidi="zh-TW"/>
              </w:rPr>
              <w:t>山东省</w:t>
            </w: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国有土地上房屋征收 与补偿条例》第六条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镇（街道）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  <w:t>区自然资源局</w:t>
            </w:r>
          </w:p>
          <w:p>
            <w:pPr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  <w:t>区住建局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40"/>
              <w:jc w:val="both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7" w:lineRule="exact"/>
              <w:rPr>
                <w:rFonts w:ascii="仿宋_GB2312" w:hAnsi="仿宋_GB2312" w:eastAsia="仿宋_GB2312" w:cs="仿宋_GB2312"/>
                <w:lang w:val="zh-TW" w:eastAsia="zh-TW" w:bidi="zh-TW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3" w:lineRule="exact"/>
              <w:ind w:firstLine="180"/>
              <w:rPr>
                <w:rFonts w:ascii="仿宋_GB2312" w:hAnsi="仿宋_GB2312" w:eastAsia="仿宋_GB2312" w:cs="仿宋_GB2312"/>
                <w:lang w:val="zh-TW" w:eastAsia="zh-TW" w:bidi="zh-TW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 w:eastAsia="zh-TW" w:bidi="zh-TW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6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lang w:val="zh-TW" w:eastAsia="zh-TW" w:bidi="zh-TW"/>
              </w:rPr>
            </w:pPr>
            <w:r>
              <w:rPr>
                <w:rFonts w:hint="eastAsia" w:ascii="黑体" w:hAnsi="黑体" w:eastAsia="黑体" w:cs="仿宋_GB2312"/>
                <w:lang w:val="zh-TW" w:eastAsia="zh-TW" w:bidi="zh-TW"/>
              </w:rPr>
              <w:t>序号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lang w:val="zh-TW" w:eastAsia="zh-TW" w:bidi="zh-TW"/>
              </w:rPr>
            </w:pPr>
            <w:r>
              <w:rPr>
                <w:rFonts w:hint="eastAsia" w:ascii="黑体" w:hAnsi="黑体" w:eastAsia="黑体" w:cs="仿宋_GB2312"/>
                <w:lang w:val="zh-TW" w:eastAsia="zh-TW" w:bidi="zh-TW"/>
              </w:rPr>
              <w:t>协商事项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lang w:val="zh-TW" w:eastAsia="zh-TW" w:bidi="zh-TW"/>
              </w:rPr>
            </w:pPr>
            <w:r>
              <w:rPr>
                <w:rFonts w:hint="eastAsia" w:ascii="黑体" w:hAnsi="黑体" w:eastAsia="黑体" w:cs="仿宋_GB2312"/>
                <w:lang w:val="zh-TW" w:eastAsia="zh-TW" w:bidi="zh-TW"/>
              </w:rPr>
              <w:t>法律法规和政策依据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lang w:val="zh-TW" w:eastAsia="zh-TW" w:bidi="zh-TW"/>
              </w:rPr>
            </w:pPr>
            <w:r>
              <w:rPr>
                <w:rFonts w:hint="eastAsia" w:ascii="黑体" w:hAnsi="黑体" w:eastAsia="黑体" w:cs="仿宋_GB2312"/>
                <w:lang w:val="zh-TW" w:eastAsia="zh-TW" w:bidi="zh-TW"/>
              </w:rPr>
              <w:t>适用范围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lang w:val="zh-TW" w:eastAsia="zh-CN" w:bidi="zh-TW"/>
              </w:rPr>
            </w:pPr>
            <w:r>
              <w:rPr>
                <w:rFonts w:hint="eastAsia" w:ascii="黑体" w:hAnsi="黑体" w:eastAsia="黑体" w:cs="仿宋_GB2312"/>
                <w:lang w:val="zh-TW" w:eastAsia="zh-TW" w:bidi="zh-TW"/>
              </w:rPr>
              <w:t>业务指导部门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60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40"/>
              <w:jc w:val="both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TW"/>
              </w:rPr>
              <w:t>5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93" w:lineRule="exact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对商铺和流动摊点占道经营行为的监督管理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5" w:lineRule="exact"/>
              <w:ind w:firstLine="180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《</w:t>
            </w:r>
            <w:r>
              <w:rPr>
                <w:rFonts w:hint="eastAsia" w:ascii="仿宋_GB2312" w:hAnsi="仿宋_GB2312" w:eastAsia="仿宋_GB2312" w:cs="仿宋_GB2312"/>
                <w:lang w:val="zh-TW" w:eastAsia="zh-CN" w:bidi="zh-TW"/>
              </w:rPr>
              <w:t>山东省</w:t>
            </w: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食品小作坊小餐饮和 食品摊点管理条例》第四条、 第</w:t>
            </w: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  <w:t>二十七</w:t>
            </w: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条</w:t>
            </w:r>
          </w:p>
          <w:p>
            <w:pPr>
              <w:spacing w:line="305" w:lineRule="exact"/>
              <w:ind w:firstLine="180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  <w:t>《山东省城镇容貌和环境卫生管理办法》第十七条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镇（街道）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  <w:t>区住建局</w:t>
            </w:r>
          </w:p>
          <w:p>
            <w:pPr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  <w:t>区综合行政执法局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9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40"/>
              <w:jc w:val="both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TW"/>
              </w:rPr>
              <w:t>6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12" w:lineRule="exact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城镇容貌、环境卫生管理及农村人居环境整治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  <w:t xml:space="preserve">  中共中央、国务院《关于做好2022年全面推进乡村振兴重点工作的意见》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  <w:t xml:space="preserve"> 《山东省城镇容貌和环境卫生管理办法》第三条、第五条、第七条</w:t>
            </w:r>
          </w:p>
          <w:p>
            <w:pPr>
              <w:spacing w:line="305" w:lineRule="exact"/>
              <w:ind w:firstLine="180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  <w:t>中共山东省委办公厅、山东省人民政府办公厅转发省委宣传部等部门《关于加强城乡环卫一体化工作的意见》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镇（街道）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  <w:t>区住建局</w:t>
            </w:r>
          </w:p>
          <w:p>
            <w:pPr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  <w:t>区综合行政执法局</w:t>
            </w:r>
          </w:p>
          <w:p>
            <w:pPr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  <w:t>区农业农村局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7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40"/>
              <w:jc w:val="both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TW"/>
              </w:rPr>
              <w:t>7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</w:rPr>
              <w:t>农村供水保障工程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  <w:t xml:space="preserve">  《山东省农村公共供水管理办法》第五条、第十一条</w:t>
            </w:r>
          </w:p>
          <w:p>
            <w:pPr>
              <w:spacing w:line="298" w:lineRule="exact"/>
              <w:ind w:firstLine="180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  <w:t>山东省水利厅等六部门《关于加强农村饮水安全工程长效管理机制建设的实施意见》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镇（街道）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  <w:t>区水利局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7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40"/>
              <w:jc w:val="both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14" w:lineRule="exact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  <w:t>水土流失防治工作，加强水土流失综合治理和人为水土流失监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  <w:t xml:space="preserve">  《中华人民共和国水土保持法》第九条、第十六条、第十七条</w:t>
            </w:r>
          </w:p>
          <w:p>
            <w:pPr>
              <w:spacing w:line="299" w:lineRule="exact"/>
              <w:ind w:firstLine="180"/>
              <w:jc w:val="both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  <w:t>《山东省水土保持条例》第五条、第十二条、第十四条、第十五条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镇（街道</w:t>
            </w:r>
            <w:r>
              <w:rPr>
                <w:rFonts w:hint="eastAsia" w:ascii="仿宋_GB2312" w:hAnsi="仿宋_GB2312" w:eastAsia="仿宋_GB2312" w:cs="仿宋_GB2312"/>
                <w:lang w:val="zh-TW" w:eastAsia="zh-CN" w:bidi="zh-TW"/>
              </w:rPr>
              <w:t>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  <w:t>区水利局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7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40"/>
              <w:jc w:val="both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古树名木保护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12" w:lineRule="exact"/>
              <w:ind w:firstLine="180"/>
              <w:jc w:val="both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《</w:t>
            </w:r>
            <w:r>
              <w:rPr>
                <w:rFonts w:hint="eastAsia" w:ascii="仿宋_GB2312" w:hAnsi="仿宋_GB2312" w:eastAsia="仿宋_GB2312" w:cs="仿宋_GB2312"/>
                <w:lang w:val="zh-TW" w:eastAsia="zh-CN" w:bidi="zh-TW"/>
              </w:rPr>
              <w:t>山东省</w:t>
            </w: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古树名木保护办法》第三条</w:t>
            </w: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  <w:t>、第五条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镇（街道）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  <w:t>区住建局</w:t>
            </w:r>
          </w:p>
          <w:p>
            <w:pPr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  <w:t>区综合行政执法局</w:t>
            </w:r>
          </w:p>
          <w:p>
            <w:pPr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  <w:t>区自然资源局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7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40"/>
              <w:jc w:val="both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98" w:lineRule="exact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非物质文化遗产保护管理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2" w:lineRule="exact"/>
              <w:ind w:firstLine="180"/>
              <w:jc w:val="both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《中华人民共和国非物质文化 遗产法》第九条</w:t>
            </w: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  <w:t>、第二十六条</w:t>
            </w:r>
          </w:p>
          <w:p>
            <w:pPr>
              <w:spacing w:line="302" w:lineRule="exact"/>
              <w:ind w:firstLine="180"/>
              <w:jc w:val="both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《</w:t>
            </w:r>
            <w:r>
              <w:rPr>
                <w:rFonts w:hint="eastAsia" w:ascii="仿宋_GB2312" w:hAnsi="仿宋_GB2312" w:eastAsia="仿宋_GB2312" w:cs="仿宋_GB2312"/>
                <w:lang w:val="zh-TW" w:eastAsia="zh-CN" w:bidi="zh-TW"/>
              </w:rPr>
              <w:t>山东省</w:t>
            </w: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风景名胜区条例》第 四条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镇（街道）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  <w:t>区文旅局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7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40"/>
              <w:jc w:val="both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93" w:lineRule="exact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历史文化名城、名镇、名村的保护和监督管理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98" w:lineRule="exact"/>
              <w:ind w:firstLine="180"/>
              <w:jc w:val="both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《</w:t>
            </w:r>
            <w:r>
              <w:rPr>
                <w:rFonts w:hint="eastAsia" w:ascii="仿宋_GB2312" w:hAnsi="仿宋_GB2312" w:eastAsia="仿宋_GB2312" w:cs="仿宋_GB2312"/>
                <w:lang w:val="zh-TW" w:eastAsia="zh-CN" w:bidi="zh-TW"/>
              </w:rPr>
              <w:t>山东省</w:t>
            </w: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历史文化名城名镇名 村保护条例》第五条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镇（街道）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  <w:t>区住建局</w:t>
            </w:r>
          </w:p>
        </w:tc>
      </w:tr>
    </w:tbl>
    <w:p>
      <w:pPr>
        <w:rPr>
          <w:rFonts w:ascii="仿宋_GB2312" w:hAnsi="仿宋_GB2312" w:eastAsia="仿宋_GB2312" w:cs="仿宋_GB2312"/>
        </w:rPr>
        <w:sectPr>
          <w:footerReference r:id="rId5" w:type="default"/>
          <w:footerReference r:id="rId6" w:type="even"/>
          <w:pgSz w:w="11900" w:h="16840"/>
          <w:pgMar w:top="1440" w:right="1800" w:bottom="1440" w:left="1800" w:header="994" w:footer="3" w:gutter="0"/>
          <w:cols w:space="720" w:num="1"/>
          <w:docGrid w:linePitch="360" w:charSpace="0"/>
        </w:sect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2889"/>
        <w:gridCol w:w="3402"/>
        <w:gridCol w:w="1134"/>
        <w:gridCol w:w="184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黑体" w:hAnsi="黑体" w:eastAsia="黑体" w:cs="仿宋_GB2312"/>
                <w:lang w:val="zh-TW" w:eastAsia="zh-TW" w:bidi="zh-TW"/>
              </w:rPr>
            </w:pPr>
            <w:r>
              <w:rPr>
                <w:rFonts w:hint="eastAsia" w:ascii="黑体" w:hAnsi="黑体" w:eastAsia="黑体" w:cs="仿宋_GB2312"/>
                <w:lang w:val="zh-TW" w:eastAsia="zh-TW" w:bidi="zh-TW"/>
              </w:rPr>
              <w:t>序号</w:t>
            </w: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仿宋_GB2312"/>
                <w:lang w:val="zh-TW" w:eastAsia="zh-TW" w:bidi="zh-TW"/>
              </w:rPr>
            </w:pPr>
            <w:r>
              <w:rPr>
                <w:rFonts w:hint="eastAsia" w:ascii="黑体" w:hAnsi="黑体" w:eastAsia="黑体" w:cs="仿宋_GB2312"/>
                <w:lang w:val="zh-TW" w:eastAsia="zh-TW" w:bidi="zh-TW"/>
              </w:rPr>
              <w:t>协商事项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仿宋_GB2312"/>
                <w:lang w:val="zh-TW" w:eastAsia="zh-TW" w:bidi="zh-TW"/>
              </w:rPr>
            </w:pPr>
            <w:r>
              <w:rPr>
                <w:rFonts w:hint="eastAsia" w:ascii="黑体" w:hAnsi="黑体" w:eastAsia="黑体" w:cs="仿宋_GB2312"/>
                <w:lang w:val="zh-TW" w:eastAsia="zh-TW" w:bidi="zh-TW"/>
              </w:rPr>
              <w:t>法律法规和政策依据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仿宋_GB2312"/>
                <w:lang w:val="zh-TW" w:eastAsia="zh-TW" w:bidi="zh-TW"/>
              </w:rPr>
            </w:pPr>
            <w:r>
              <w:rPr>
                <w:rFonts w:hint="eastAsia" w:ascii="黑体" w:hAnsi="黑体" w:eastAsia="黑体" w:cs="仿宋_GB2312"/>
                <w:lang w:val="zh-TW" w:eastAsia="zh-TW" w:bidi="zh-TW"/>
              </w:rPr>
              <w:t>适用范围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仿宋_GB2312"/>
                <w:lang w:val="zh-TW" w:eastAsia="zh-TW" w:bidi="zh-TW"/>
              </w:rPr>
            </w:pPr>
            <w:r>
              <w:rPr>
                <w:rFonts w:hint="eastAsia" w:ascii="黑体" w:hAnsi="黑体" w:eastAsia="黑体" w:cs="仿宋_GB2312"/>
                <w:lang w:val="zh-TW" w:eastAsia="zh-TW" w:bidi="zh-TW"/>
              </w:rPr>
              <w:t>业务指导部门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1" w:hRule="exac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40"/>
              <w:jc w:val="both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14" w:lineRule="exact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  <w:t>加强环境保护，配合污染防治等工作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  <w:t xml:space="preserve">  《中华人民共和国环境保护法》第五条、第二十八条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  <w:t xml:space="preserve">  《中华人民共和国固体废物污染环境防治法》第三条、第六条、第七条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  <w:t xml:space="preserve">  《中华人民共和国土壤污染防治法》第六条、第十条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  <w:t xml:space="preserve">  《中华人民共和国水污染防治法》第四条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  <w:t xml:space="preserve">  《畜禽规模养殖污染防治条例》第五条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  <w:t xml:space="preserve">  《饮用水水源保护区污染防治管理规定》第二十条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  <w:t xml:space="preserve">  《山东省环境保护条例》第三条、第四条、第五条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  <w:t xml:space="preserve">  《山东省实施〈河道管理条例〉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</w:rPr>
              <w:t>办法》第五条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  <w:t xml:space="preserve">  《山东省环境噪声污染防治条例》第四条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  <w:t xml:space="preserve">  《山东省大气污染防治条例》第四条、第五条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  <w:t xml:space="preserve">  《山东省水污染防治条例》第五条</w:t>
            </w:r>
          </w:p>
          <w:p>
            <w:pPr>
              <w:spacing w:line="299" w:lineRule="exact"/>
              <w:jc w:val="both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eastAsia="zh-CN"/>
              </w:rPr>
              <w:t xml:space="preserve">  《山东省土壤污染防治条例》第五条、第八条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镇（街道</w:t>
            </w:r>
            <w:r>
              <w:rPr>
                <w:rFonts w:hint="eastAsia" w:ascii="仿宋_GB2312" w:hAnsi="仿宋_GB2312" w:eastAsia="仿宋_GB2312" w:cs="仿宋_GB2312"/>
                <w:lang w:val="zh-TW" w:eastAsia="zh-CN" w:bidi="zh-TW"/>
              </w:rPr>
              <w:t>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  <w:t>区生态环境分局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40"/>
              <w:jc w:val="both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TW"/>
              </w:rPr>
              <w:t>13</w:t>
            </w: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农业文化遗产保护、开发和利用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 xml:space="preserve">  农业部《重要农业文化遗产管理办法》第二十一条（2015年农业部公告第2283号）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镇（街道</w:t>
            </w:r>
            <w:r>
              <w:rPr>
                <w:rFonts w:hint="eastAsia" w:ascii="仿宋_GB2312" w:hAnsi="仿宋_GB2312" w:eastAsia="仿宋_GB2312" w:cs="仿宋_GB2312"/>
                <w:lang w:val="zh-TW" w:eastAsia="zh-CN" w:bidi="zh-TW"/>
              </w:rPr>
              <w:t>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:lang w:val="zh-TW" w:eastAsia="zh-CN"/>
              </w:rPr>
              <w:t>区农业农村局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exac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40"/>
              <w:jc w:val="both"/>
              <w:rPr>
                <w:rFonts w:ascii="仿宋_GB2312" w:hAnsi="仿宋_GB2312" w:eastAsia="仿宋_GB2312" w:cs="仿宋_GB2312"/>
                <w:lang w:eastAsia="zh-CN" w:bidi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9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 w:bidi="zh-TW"/>
              </w:rPr>
              <w:t>其他事项</w:t>
            </w:r>
          </w:p>
        </w:tc>
      </w:tr>
    </w:tbl>
    <w:p>
      <w:pPr>
        <w:rPr>
          <w:rFonts w:ascii="仿宋_GB2312" w:hAnsi="仿宋_GB2312" w:eastAsia="仿宋_GB2312" w:cs="仿宋_GB2312"/>
        </w:rPr>
        <w:sectPr>
          <w:footerReference r:id="rId7" w:type="default"/>
          <w:footerReference r:id="rId8" w:type="even"/>
          <w:pgSz w:w="11900" w:h="16840"/>
          <w:pgMar w:top="1422" w:right="680" w:bottom="1360" w:left="1111" w:header="994" w:footer="3" w:gutter="0"/>
          <w:cols w:space="720" w:num="1"/>
          <w:docGrid w:linePitch="360" w:charSpace="0"/>
        </w:sectPr>
      </w:pPr>
    </w:p>
    <w:p>
      <w:pPr>
        <w:pStyle w:val="25"/>
        <w:spacing w:line="560" w:lineRule="exact"/>
        <w:ind w:firstLine="0"/>
        <w:jc w:val="both"/>
        <w:rPr>
          <w:rFonts w:ascii="楷体_GB2312" w:hAnsi="黑体" w:eastAsia="楷体_GB2312" w:cs="仿宋_GB2312"/>
          <w:sz w:val="32"/>
          <w:szCs w:val="32"/>
          <w:lang w:eastAsia="zh-CN" w:bidi="zh-CN"/>
        </w:rPr>
      </w:pPr>
      <w:bookmarkStart w:id="0" w:name="bookmark14"/>
      <w:bookmarkStart w:id="1" w:name="bookmark12"/>
      <w:bookmarkStart w:id="2" w:name="bookmark13"/>
      <w:r>
        <w:rPr>
          <w:rFonts w:hint="eastAsia" w:ascii="楷体_GB2312" w:hAnsi="黑体" w:eastAsia="楷体_GB2312" w:cs="仿宋_GB2312"/>
          <w:sz w:val="32"/>
          <w:szCs w:val="32"/>
          <w:lang w:eastAsia="zh-CN" w:bidi="zh-CN"/>
        </w:rPr>
        <w:t xml:space="preserve">    （二）经济发展（农业农村）（共12项）</w:t>
      </w:r>
      <w:bookmarkEnd w:id="0"/>
      <w:bookmarkEnd w:id="1"/>
      <w:bookmarkEnd w:id="2"/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6"/>
        <w:gridCol w:w="2333"/>
        <w:gridCol w:w="3031"/>
        <w:gridCol w:w="1276"/>
        <w:gridCol w:w="160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7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lang w:val="zh-TW" w:eastAsia="zh-CN" w:bidi="zh-TW"/>
              </w:rPr>
            </w:pPr>
            <w:r>
              <w:rPr>
                <w:rFonts w:hint="eastAsia" w:ascii="黑体" w:hAnsi="黑体" w:eastAsia="黑体" w:cs="仿宋_GB2312"/>
                <w:lang w:val="zh-TW" w:eastAsia="zh-CN" w:bidi="zh-TW"/>
              </w:rPr>
              <w:t>序号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lang w:val="zh-TW" w:eastAsia="zh-CN" w:bidi="zh-TW"/>
              </w:rPr>
            </w:pPr>
            <w:r>
              <w:rPr>
                <w:rFonts w:hint="eastAsia" w:ascii="黑体" w:hAnsi="黑体" w:eastAsia="黑体" w:cs="仿宋_GB2312"/>
                <w:lang w:val="zh-TW" w:eastAsia="zh-CN" w:bidi="zh-TW"/>
              </w:rPr>
              <w:t>协商事项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lang w:val="zh-TW" w:eastAsia="zh-CN" w:bidi="zh-TW"/>
              </w:rPr>
            </w:pPr>
            <w:r>
              <w:rPr>
                <w:rFonts w:hint="eastAsia" w:ascii="黑体" w:hAnsi="黑体" w:eastAsia="黑体" w:cs="仿宋_GB2312"/>
                <w:lang w:val="zh-TW" w:eastAsia="zh-CN" w:bidi="zh-TW"/>
              </w:rPr>
              <w:t>法律法规和政策依据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lang w:val="zh-TW" w:eastAsia="zh-CN" w:bidi="zh-TW"/>
              </w:rPr>
            </w:pPr>
            <w:r>
              <w:rPr>
                <w:rFonts w:hint="eastAsia" w:ascii="黑体" w:hAnsi="黑体" w:eastAsia="黑体" w:cs="仿宋_GB2312"/>
                <w:lang w:val="zh-TW" w:eastAsia="zh-CN" w:bidi="zh-TW"/>
              </w:rPr>
              <w:t>适用范围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lang w:val="zh-TW" w:eastAsia="zh-CN" w:bidi="zh-TW"/>
              </w:rPr>
            </w:pPr>
            <w:r>
              <w:rPr>
                <w:rFonts w:hint="eastAsia" w:ascii="黑体" w:hAnsi="黑体" w:eastAsia="黑体" w:cs="仿宋_GB2312"/>
                <w:lang w:val="zh-TW" w:eastAsia="zh-CN" w:bidi="zh-TW"/>
              </w:rPr>
              <w:t>业务指导部门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7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编制经济发展规划，推动产业升级等相关工作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 xml:space="preserve">  《中华人民共和国地方各级人民代表大会和地方各级人民政府组织法》第六十一条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 xml:space="preserve">  《中国共产党农村基层工作条例》第十二条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 xml:space="preserve">  中共山东省委办公厅《关于推广经济发达镇改革试点经验深入推进乡镇（街道）行政管理体制改革的实施意见》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  <w:t>镇（街道）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  <w:t>区发改局</w:t>
            </w:r>
          </w:p>
          <w:p>
            <w:pPr>
              <w:jc w:val="both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7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2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优化营商环境相关工作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 xml:space="preserve">  中共中央办公厅、国务院办公厅《关于深入推进审批服务便民化的指导意见》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 xml:space="preserve">  国务院办公厅《关于进一步优化营商环境更好服务市场主体的实施意见》第二十条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 xml:space="preserve">  国务院办公厅《关于印发进一步深化“互联网＋政务服务”推进政务服务“一网、一门、一次”改革实施方案的通知》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 xml:space="preserve">  《山东省优化营商环境条例》第三十一条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 xml:space="preserve">  山东省人民政府办公厅《关于进一步优化营商环境更好服务市场主体若干措施的通知》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  <w:t>镇（街道）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  <w:t>区行政审批服务局</w:t>
            </w:r>
          </w:p>
          <w:p>
            <w:pPr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  <w:t>区大数据局等有关部门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3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3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巩固拓展脱贫攻坚成果同乡村振兴有效衔接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《中华人民共和国乡村振兴促进法》第四条、第九条、第五十一条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中共中央、国务院《关于实施乡村振兴战略的意见》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中共中央、国务院《关于实现巩固拓展脱贫攻坚成果同乡村振兴有效衔接的意见》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《山东省乡村振兴促进条例》第四条、第五条、第三十七条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  <w:t>镇（街道）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  <w:t>区</w:t>
            </w: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TW"/>
              </w:rPr>
              <w:t>农业农村</w:t>
            </w: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  <w:t>局</w:t>
            </w:r>
          </w:p>
          <w:p>
            <w:pPr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  <w:t>区乡村振兴局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6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组织和指导村务、财务公开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中共中央办公厅、国务院办公厅《关于健全和完善村务公开和民主管理制度的意见》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《山东省村务公开条例》第六条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  <w:t>镇（街道）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TW"/>
              </w:rPr>
              <w:t>区民政局</w:t>
            </w:r>
          </w:p>
          <w:p>
            <w:pPr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  <w:t>区农业农村局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6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5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村集体资产管理相关工作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《山东省乡村振兴促进条例》第四十条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《山东省农村集体资产管理条例》第九条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  <w:t>镇（街道）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  <w:t>区农业农村局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lang w:val="zh-TW" w:eastAsia="zh-TW" w:bidi="zh-TW"/>
              </w:rPr>
            </w:pPr>
            <w:r>
              <w:rPr>
                <w:rFonts w:hint="eastAsia" w:ascii="黑体" w:hAnsi="黑体" w:eastAsia="黑体" w:cs="仿宋_GB2312"/>
                <w:lang w:val="zh-TW" w:eastAsia="zh-TW" w:bidi="zh-TW"/>
              </w:rPr>
              <w:t>序号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lang w:val="zh-TW" w:eastAsia="zh-TW" w:bidi="zh-TW"/>
              </w:rPr>
            </w:pPr>
            <w:r>
              <w:rPr>
                <w:rFonts w:hint="eastAsia" w:ascii="黑体" w:hAnsi="黑体" w:eastAsia="黑体" w:cs="仿宋_GB2312"/>
                <w:lang w:val="zh-TW" w:eastAsia="zh-TW" w:bidi="zh-TW"/>
              </w:rPr>
              <w:t>协商事项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lang w:val="zh-TW" w:eastAsia="zh-TW" w:bidi="zh-TW"/>
              </w:rPr>
            </w:pPr>
            <w:r>
              <w:rPr>
                <w:rFonts w:hint="eastAsia" w:ascii="黑体" w:hAnsi="黑体" w:eastAsia="黑体" w:cs="仿宋_GB2312"/>
                <w:lang w:val="zh-TW" w:eastAsia="zh-TW" w:bidi="zh-TW"/>
              </w:rPr>
              <w:t>法律法规和政策依据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lang w:val="zh-TW" w:eastAsia="zh-TW" w:bidi="zh-TW"/>
              </w:rPr>
            </w:pPr>
            <w:r>
              <w:rPr>
                <w:rFonts w:hint="eastAsia" w:ascii="黑体" w:hAnsi="黑体" w:eastAsia="黑体" w:cs="仿宋_GB2312"/>
                <w:lang w:val="zh-TW" w:eastAsia="zh-TW" w:bidi="zh-TW"/>
              </w:rPr>
              <w:t>适用范围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lang w:val="zh-TW" w:eastAsia="zh-CN" w:bidi="zh-TW"/>
              </w:rPr>
            </w:pPr>
            <w:r>
              <w:rPr>
                <w:rFonts w:hint="eastAsia" w:ascii="黑体" w:hAnsi="黑体" w:eastAsia="黑体" w:cs="仿宋_GB2312"/>
                <w:lang w:val="zh-TW" w:eastAsia="zh-TW" w:bidi="zh-TW"/>
              </w:rPr>
              <w:t>业务指导部门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68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6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农村土地承包经营及承包经营合同管理，处理土地林地所有权和使用权争议等永久基本农田保护管理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《中华人民共和国农村土地承包法》第十二条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《中华人民共和国农村土地承包经营纠纷调解仲裁法》第三条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《中华人民共和国土地管理法》第三十四条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《中华人民共和国森林法》第十二条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《农村土地承包经营权证管理办法》第十二条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《农村土地承包经营权流转管理办法》第五条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《土地权属争议调查处理办法》第五条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《基本农田保护条例》第六条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《山东省基本农田保护条例》第五条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  <w:t>镇（街道）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区自然资源局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区农业农村局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0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配合做好农业技术推广，农业机械管理和服务等农业生产生活相关工作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《中华人民共和国农业法》第九十五条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《中华人民共和国农业技术推广法》第七条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《中华人民共和国种子法》第三条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《中华人民共和国渔业法》第三条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《农民承担费用和劳务管理条例》第三条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《农田水利条例》第四条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《农业保险条例》第六条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《农药管理条例》第三十二条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中共中央、国务院《关于做好2022年全面推进乡村振兴重点工作的意见》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《山东省农村可再生能源条例》第四条、第十六条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《山东省农产品质量安全条例》第五条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《山东省农业机械管理条例》第二十八条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《山东省农田水利管理办法》第五条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《山东省渔业养殖与增殖管理办法》第四条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color w:val="000000" w:themeColor="text1"/>
                <w:w w:val="90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  <w:t>镇（街道）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  <w:t>区农业农村局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lang w:eastAsia="zh-CN" w:bidi="zh-TW"/>
              </w:rPr>
            </w:pPr>
            <w:r>
              <w:rPr>
                <w:rFonts w:hint="eastAsia" w:ascii="黑体" w:hAnsi="黑体" w:eastAsia="黑体" w:cs="仿宋_GB2312"/>
                <w:lang w:val="zh-TW" w:eastAsia="zh-TW" w:bidi="zh-TW"/>
              </w:rPr>
              <w:t>序号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lang w:val="zh-TW" w:eastAsia="zh-TW" w:bidi="zh-TW"/>
              </w:rPr>
            </w:pPr>
            <w:r>
              <w:rPr>
                <w:rFonts w:hint="eastAsia" w:ascii="黑体" w:hAnsi="黑体" w:eastAsia="黑体" w:cs="仿宋_GB2312"/>
                <w:lang w:val="zh-TW" w:eastAsia="zh-TW" w:bidi="zh-TW"/>
              </w:rPr>
              <w:t>协商事项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lang w:val="zh-TW" w:eastAsia="zh-TW" w:bidi="zh-TW"/>
              </w:rPr>
            </w:pPr>
            <w:r>
              <w:rPr>
                <w:rFonts w:hint="eastAsia" w:ascii="黑体" w:hAnsi="黑体" w:eastAsia="黑体" w:cs="仿宋_GB2312"/>
                <w:lang w:val="zh-TW" w:eastAsia="zh-TW" w:bidi="zh-TW"/>
              </w:rPr>
              <w:t>法律法规和政策依据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lang w:val="zh-TW" w:eastAsia="zh-TW" w:bidi="zh-TW"/>
              </w:rPr>
            </w:pPr>
            <w:r>
              <w:rPr>
                <w:rFonts w:hint="eastAsia" w:ascii="黑体" w:hAnsi="黑体" w:eastAsia="黑体" w:cs="仿宋_GB2312"/>
                <w:lang w:val="zh-TW" w:eastAsia="zh-TW" w:bidi="zh-TW"/>
              </w:rPr>
              <w:t>适用范围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lang w:val="zh-TW" w:eastAsia="zh-CN" w:bidi="zh-TW"/>
              </w:rPr>
            </w:pPr>
            <w:r>
              <w:rPr>
                <w:rFonts w:hint="eastAsia" w:ascii="黑体" w:hAnsi="黑体" w:eastAsia="黑体" w:cs="仿宋_GB2312"/>
                <w:lang w:val="zh-TW" w:eastAsia="zh-TW" w:bidi="zh-TW"/>
              </w:rPr>
              <w:t>业务指导部门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35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动植物疫情防控相关工作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《中华人民共和国动物防疫法》第八条、第三十条、第五十八条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《陆生野生动物疫源疫病监测防控管理办法》第三条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《森林病虫害防治条例》第四条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《农作物病虫害防治条例》第六条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《山东省动物防疫条例》第四十条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  <w:t>镇（街道）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 xml:space="preserve">区农业农村局 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区自然资源局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3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组织实施人口普查、经济普查、农业普查、土地调查、污染源普查等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《中华人民共和国统计法》第二十七条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《全国人口普查条例》第三条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《全国经济普查条例》第十六条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《全国农业普查条例》第十七条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《土地调查条例》第十条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《全国污染源普查条例》第十五条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  <w:t>镇（街道）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 xml:space="preserve">区统计局 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区生态环境分局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 xml:space="preserve">区农业农村局 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区自然资源局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42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实施乡村旅游规划,完善配套设施建设,支持和发展各类乡村旅游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山东省旅游条例》第三条、第三十一条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  <w:t>镇（街道）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区文旅局</w:t>
            </w:r>
          </w:p>
          <w:p>
            <w:pPr>
              <w:adjustRightInd w:val="0"/>
              <w:snapToGrid w:val="0"/>
              <w:jc w:val="both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6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11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节约用水等相关工作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《山东省水资源条例》第四条、第五条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《山东省节约用水条例》第三条、第五条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color w:val="000000" w:themeColor="text1"/>
                <w:w w:val="90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  <w:t>镇（街道）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  <w:t>区农业农村局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  <w:t>区水利局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3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40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12</w:t>
            </w:r>
          </w:p>
        </w:tc>
        <w:tc>
          <w:tcPr>
            <w:tcW w:w="8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其他事项</w:t>
            </w:r>
          </w:p>
        </w:tc>
      </w:tr>
    </w:tbl>
    <w:p>
      <w:pPr>
        <w:spacing w:line="620" w:lineRule="exact"/>
        <w:rPr>
          <w:rFonts w:ascii="楷体_GB2312" w:hAnsi="黑体" w:eastAsia="楷体_GB2312" w:cs="方正小标宋简体"/>
          <w:lang w:eastAsia="zh-CN"/>
        </w:rPr>
      </w:pPr>
    </w:p>
    <w:p>
      <w:pPr>
        <w:spacing w:line="620" w:lineRule="exact"/>
        <w:rPr>
          <w:rFonts w:ascii="楷体_GB2312" w:hAnsi="黑体" w:eastAsia="楷体_GB2312" w:cs="方正小标宋简体"/>
          <w:lang w:eastAsia="zh-CN"/>
        </w:rPr>
      </w:pPr>
    </w:p>
    <w:p>
      <w:pPr>
        <w:spacing w:line="620" w:lineRule="exact"/>
        <w:rPr>
          <w:rFonts w:ascii="楷体_GB2312" w:hAnsi="黑体" w:eastAsia="楷体_GB2312" w:cs="方正小标宋简体"/>
          <w:lang w:eastAsia="zh-CN"/>
        </w:rPr>
      </w:pPr>
    </w:p>
    <w:p>
      <w:pPr>
        <w:spacing w:line="620" w:lineRule="exact"/>
        <w:rPr>
          <w:rFonts w:ascii="楷体_GB2312" w:hAnsi="黑体" w:eastAsia="楷体_GB2312" w:cs="方正小标宋简体"/>
          <w:lang w:eastAsia="zh-CN"/>
        </w:rPr>
      </w:pPr>
    </w:p>
    <w:p>
      <w:pPr>
        <w:pStyle w:val="25"/>
        <w:spacing w:line="560" w:lineRule="exact"/>
        <w:ind w:firstLine="0"/>
        <w:jc w:val="both"/>
        <w:rPr>
          <w:rFonts w:ascii="楷体_GB2312" w:hAnsi="黑体" w:eastAsia="楷体_GB2312" w:cs="仿宋_GB2312"/>
          <w:sz w:val="32"/>
          <w:szCs w:val="32"/>
          <w:lang w:eastAsia="zh-CN" w:bidi="zh-CN"/>
        </w:rPr>
      </w:pPr>
      <w:r>
        <w:rPr>
          <w:rFonts w:hint="eastAsia" w:ascii="楷体_GB2312" w:hAnsi="黑体" w:eastAsia="楷体_GB2312" w:cs="仿宋_GB2312"/>
          <w:sz w:val="32"/>
          <w:szCs w:val="32"/>
          <w:lang w:eastAsia="zh-CN" w:bidi="zh-CN"/>
        </w:rPr>
        <w:t xml:space="preserve">     （三）村（社区）建设（共10项）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6"/>
        <w:gridCol w:w="2333"/>
        <w:gridCol w:w="3030"/>
        <w:gridCol w:w="1276"/>
        <w:gridCol w:w="160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序号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协商事项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法律法规和政策依据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适用范围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业务指导部门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5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对村（居）民委员会的工作给予指导、支持和帮助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《中华人民共和国村民委员会组织法》第五条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《中华人民共和国城市居民委员会组织法》第二条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  <w:t>镇（街道）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  <w:t>区民政局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7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2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组织村民委员会成员的任期和离任经济责任审计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《中华人民共和国村民委员会组织法》第三十五条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  <w:t>镇（街道）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  <w:t>区农业农村局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  <w:t>区财政局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2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3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村（居）民自治章程、村规民约、居民公约备案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《中华人民共和国村民委员会组织法》第二十七条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《中华人民共和国城市居民委员会组织法》第十五条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  <w:t>镇（街道）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  <w:t>区民政局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5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提出村（居）民委员会的设立、撤销、范围调整意见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《中华人民共和国村民委员会组织法》第三条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《中华人民共和国城市居民委员会组织法》第六条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  <w:t>镇（街道）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  <w:t>区民政局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2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5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未达到登记条件的社区社会组织的管理和指导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中共中央办公厅、国务院办公厅《关于改革社会组织管理制度促进社会组织健康有序发展的意见》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  <w:t>镇（街道）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  <w:t>区民政局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8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6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组织村（居）民委员会换届选举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《山东省村民委员会选举办法》第四条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《山东省实施〈中华人民共和国村民委员会组织法〉办法》第八条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《山东省实施〈中华人民共和国城市居民委员会组织法〉办法》第二十二条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  <w:t>镇（街道）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  <w:t>区委组织部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  <w:t>区民政局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8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7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指导成立业主大会,对选举产生的业主委员会进行备案,监督业主大会和业主委员会履职,调解处理物业管理纠纷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《物业管理条例》第十条、第十六条、第十九条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《山东省物业管理条例》第六条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  <w:t>镇（街道）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  <w:t>区住建局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58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8</w:t>
            </w:r>
          </w:p>
          <w:p>
            <w:pPr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地名管理工作，变更行政区划隶属关系和变更行政区域界线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《地名管理条例》第五条、第十二条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《行政区划管理条例实施办法》第三条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《山东省地名管理办法》第七条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  <w:t>镇（街道）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  <w:t>区住建局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  <w:t>区民政局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eastAsia="zh-CN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序号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协商事项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法律法规和政策依据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适用范围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业务指导部门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5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eastAsia="zh-CN" w:bidi="zh-TW"/>
              </w:rPr>
            </w:pPr>
            <w:r>
              <w:rPr>
                <w:rFonts w:hint="eastAsia" w:ascii="黑体" w:hAnsi="黑体" w:eastAsia="黑体" w:cs="宋体"/>
                <w:lang w:eastAsia="zh-CN" w:bidi="zh-TW"/>
              </w:rPr>
              <w:t>9</w:t>
            </w:r>
          </w:p>
          <w:p>
            <w:pPr>
              <w:jc w:val="center"/>
              <w:rPr>
                <w:rFonts w:ascii="黑体" w:hAnsi="黑体" w:eastAsia="黑体" w:cs="宋体"/>
                <w:lang w:eastAsia="zh-CN" w:bidi="zh-TW"/>
              </w:rPr>
            </w:pPr>
          </w:p>
          <w:p>
            <w:pPr>
              <w:jc w:val="center"/>
              <w:rPr>
                <w:rFonts w:ascii="黑体" w:hAnsi="黑体" w:eastAsia="黑体" w:cs="宋体"/>
                <w:lang w:eastAsia="zh-CN" w:bidi="zh-TW"/>
              </w:rPr>
            </w:pPr>
          </w:p>
          <w:p>
            <w:pPr>
              <w:jc w:val="center"/>
              <w:rPr>
                <w:rFonts w:ascii="黑体" w:hAnsi="黑体" w:eastAsia="黑体" w:cs="宋体"/>
                <w:lang w:eastAsia="zh-CN" w:bidi="zh-TW"/>
              </w:rPr>
            </w:pPr>
          </w:p>
          <w:p>
            <w:pPr>
              <w:jc w:val="center"/>
              <w:rPr>
                <w:rFonts w:ascii="黑体" w:hAnsi="黑体" w:eastAsia="黑体" w:cs="宋体"/>
                <w:lang w:eastAsia="zh-CN" w:bidi="zh-TW"/>
              </w:rPr>
            </w:pPr>
          </w:p>
          <w:p>
            <w:pPr>
              <w:jc w:val="both"/>
              <w:rPr>
                <w:rFonts w:ascii="黑体" w:hAnsi="黑体" w:eastAsia="黑体" w:cs="宋体"/>
                <w:lang w:eastAsia="zh-CN" w:bidi="zh-TW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推进移风易俗相关工作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《中华人民共和国乡村振兴促进法》第四条、第三十条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中共中央办公厅、国务院办公厅《关于党员干部带头推动殡葬改革的意见》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中央农村工作领导小组办公室等十一部门《关于进一步推进移风易俗建设文明乡风的指导意见》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《山东省乡村振兴促进条例》第四条、第二十八条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中共山东省委办公厅、山东省人民政府办公厅《关于倡导移风易俗推动绿色殡葬建设的指导意见》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  <w:t>镇（街道）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highlight w:val="darkCyan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  <w:t>区委宣传部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  <w:t>区民政局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  <w:t>区农业农村局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1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lang w:eastAsia="zh-CN" w:bidi="zh-TW"/>
              </w:rPr>
              <w:t>10</w:t>
            </w:r>
          </w:p>
        </w:tc>
        <w:tc>
          <w:tcPr>
            <w:tcW w:w="8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其他事项</w:t>
            </w:r>
          </w:p>
        </w:tc>
      </w:tr>
    </w:tbl>
    <w:p>
      <w:pPr>
        <w:keepNext/>
        <w:keepLines/>
        <w:spacing w:after="80"/>
        <w:outlineLvl w:val="3"/>
        <w:rPr>
          <w:rFonts w:ascii="黑体" w:hAnsi="黑体" w:eastAsia="黑体" w:cs="仿宋_GB2312"/>
          <w:sz w:val="32"/>
          <w:szCs w:val="32"/>
          <w:lang w:val="zh-TW" w:eastAsia="zh-CN" w:bidi="zh-TW"/>
        </w:rPr>
      </w:pPr>
      <w:bookmarkStart w:id="3" w:name="bookmark18"/>
      <w:bookmarkStart w:id="4" w:name="bookmark19"/>
      <w:bookmarkStart w:id="5" w:name="bookmark20"/>
    </w:p>
    <w:p>
      <w:pPr>
        <w:keepNext/>
        <w:keepLines/>
        <w:spacing w:after="80"/>
        <w:ind w:firstLine="640" w:firstLineChars="200"/>
        <w:outlineLvl w:val="3"/>
        <w:rPr>
          <w:rFonts w:ascii="楷体_GB2312" w:hAnsi="黑体" w:eastAsia="楷体_GB2312" w:cs="仿宋_GB2312"/>
          <w:sz w:val="32"/>
          <w:szCs w:val="32"/>
          <w:lang w:val="zh-TW" w:eastAsia="zh-CN" w:bidi="zh-TW"/>
        </w:rPr>
      </w:pPr>
      <w:r>
        <w:rPr>
          <w:rFonts w:hint="eastAsia" w:ascii="楷体_GB2312" w:hAnsi="黑体" w:eastAsia="楷体_GB2312" w:cs="仿宋_GB2312"/>
          <w:sz w:val="32"/>
          <w:szCs w:val="32"/>
          <w:lang w:val="zh-TW" w:eastAsia="zh-TW" w:bidi="zh-TW"/>
        </w:rPr>
        <w:t>（四）综合治理（综合执法）（1</w:t>
      </w:r>
      <w:r>
        <w:rPr>
          <w:rFonts w:hint="eastAsia" w:ascii="楷体_GB2312" w:hAnsi="黑体" w:eastAsia="楷体_GB2312" w:cs="仿宋_GB2312"/>
          <w:sz w:val="32"/>
          <w:szCs w:val="32"/>
          <w:lang w:eastAsia="zh-CN" w:bidi="zh-TW"/>
        </w:rPr>
        <w:t>6</w:t>
      </w:r>
      <w:r>
        <w:rPr>
          <w:rFonts w:hint="eastAsia" w:ascii="楷体_GB2312" w:hAnsi="黑体" w:eastAsia="楷体_GB2312" w:cs="仿宋_GB2312"/>
          <w:sz w:val="32"/>
          <w:szCs w:val="32"/>
          <w:lang w:val="zh-TW" w:eastAsia="zh-TW" w:bidi="zh-TW"/>
        </w:rPr>
        <w:t>项）</w:t>
      </w:r>
      <w:bookmarkEnd w:id="3"/>
      <w:bookmarkEnd w:id="4"/>
      <w:bookmarkEnd w:id="5"/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6"/>
        <w:gridCol w:w="2328"/>
        <w:gridCol w:w="3460"/>
        <w:gridCol w:w="1205"/>
        <w:gridCol w:w="156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3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序号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协商事项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法律法规和政策依据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适用范围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业务指导部门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9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开展法治宣传教育工作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指导人民调解工作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社区矫正相关工作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《中华人民共和国宪法》第一百一十一条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《中华人民共和国人民调解法》第五条、第十条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《中华人民共和国社区矫正法》第八条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《人民调解委员会组织条例》第二条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中央宣传部、司法部《关于开展法治宣传教育的第八个五年规划（2021-2025年）》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《山东省法治宣传教育条例》第六条、第九条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镇（街道）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区司法局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5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2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社会矛盾和纠纷排查化解、风险预警、源头管控，网格化服务管理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《中国共产党政法工作条例》第十一条、第十二条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中共中央办公厅、国务院办公厅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关于加强社会治安防控体系建设的意见》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《〈山东省国民经济和社会发展第十四个五年规划和2035年远景目标纲要〉主要目标和任务举措分工方案》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镇（街道）</w:t>
            </w:r>
          </w:p>
          <w:p>
            <w:pPr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val="zh-TW" w:eastAsia="zh-CN"/>
              </w:rPr>
              <w:t>区委政法委</w:t>
            </w:r>
          </w:p>
          <w:p>
            <w:pPr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val="zh-TW" w:eastAsia="zh-CN"/>
              </w:rPr>
              <w:t>区信访局</w:t>
            </w:r>
          </w:p>
          <w:p>
            <w:pPr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  <w:p>
            <w:pPr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  <w:p>
            <w:pPr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  <w:p>
            <w:pPr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  <w:p>
            <w:pPr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序号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协商事项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法律法规和政策依据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适用范围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业务指导部门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0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3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预防和化解政策性、群体性问题，拓宽社会力量参与信访工作制度化渠道，及时将矛盾纠纷化解在基层和萌芽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《信访工作条例》第十五条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镇（街道）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val="zh-TW" w:eastAsia="zh-CN"/>
              </w:rPr>
              <w:t>区信访局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4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4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民族宗教事务工作,协调处理涉及民族宗教因素的问题,维护各族群众及宗教界的合法权益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《中国共产党统一战线工作条例》第二十六条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《宗教事务条例》第六条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《宗教活动场所设立审批和登记办法》第六条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《山东省民族工作条例》第六条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《山东省宗教事务条例》第七条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镇（街道）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val="zh-TW" w:eastAsia="zh-CN"/>
              </w:rPr>
              <w:t>区委统战部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89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5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道路、水路、铁路交通安全相关工作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《中华人民共和国道路交通安全法》第四条、第二十九条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《中华人民共和国内河交通管理条例》第五条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《山东省水路交通安全条例》第四十四条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《山东省实施道路交通安全责任制规定》第八条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《山东省铁路安全管理条例》第四条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镇（街道）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val="zh-TW" w:eastAsia="zh-CN"/>
              </w:rPr>
              <w:t>区公安分局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val="zh-TW" w:eastAsia="zh-CN"/>
              </w:rPr>
              <w:t>区交通运输局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val="zh-TW" w:eastAsia="zh-CN"/>
              </w:rPr>
              <w:t>临淄交警大队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0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6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防洪防汛抗旱相关工作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《中华人民共和国突发事件应对法》第四条、第十七条、第二十九条、第三十八条、第三十九条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《中华人民共和国防洪法》第七条、第三十一条、第三十六条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《中华人民共和国防汛条例》第四条、第十七条、第二十二条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《中华人民共和国抗旱条例》第二十九条、第三十条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镇（街道）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both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val="zh-TW" w:eastAsia="zh-CN"/>
              </w:rPr>
              <w:t>区应急管理局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val="zh-TW" w:eastAsia="zh-CN"/>
              </w:rPr>
              <w:t>区水利局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val="zh-TW" w:eastAsia="zh-CN"/>
              </w:rPr>
              <w:t>区农业农村局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34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7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植树造林、护林防火相关工作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《中华人民共和国森林法》)第四条、第三十三条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《森林病虫害防治条例》第四条、第七条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《山东省实施〈森林防火条例〉办法》第六条、第九条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镇（街道）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val="zh-TW" w:eastAsia="zh-CN"/>
              </w:rPr>
              <w:t>区自然资源局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val="zh-TW" w:eastAsia="zh-CN"/>
              </w:rPr>
              <w:t>区农业农村局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0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8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突发公共事件应急救援、风险防范等相关工作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消防安全相关工作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城乡消防安全布局的调整完善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《中华人民共和国突发事件应对法》第十七条、第二十一条、第二十九条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《中华人民共和国消防法》第六条、第八条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《山东省突发事件应急保障条例》第七条、第三十条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《山东省消防条例》第八条、第十四条、第五十五条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《山东省实施消防安全责任制规定》）第七条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镇（街道）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val="zh-TW" w:eastAsia="zh-CN"/>
              </w:rPr>
              <w:t>区应急管理局</w:t>
            </w:r>
          </w:p>
          <w:p>
            <w:pPr>
              <w:adjustRightInd w:val="0"/>
              <w:snapToGrid w:val="0"/>
              <w:jc w:val="both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区消防救援大队</w:t>
            </w:r>
          </w:p>
          <w:p>
            <w:pPr>
              <w:adjustRightInd w:val="0"/>
              <w:snapToGrid w:val="0"/>
              <w:jc w:val="both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序号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协商事项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法律法规和政策依据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适用范围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业务指导部门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6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9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安全生产相关工作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《中华人民共和国安全生产法》第九条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《山东省安全生产条例》第四十七条、第五十八条、第六十一条、第六十三条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《山东省安全生产行政责任制规定》第七条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《山东省实施〈中华人民共和国矿山安全法〉办法》第四条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镇（街道）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val="zh-TW" w:eastAsia="zh-CN"/>
              </w:rPr>
              <w:t>区应急管理局</w:t>
            </w:r>
          </w:p>
          <w:p>
            <w:pPr>
              <w:adjustRightInd w:val="0"/>
              <w:snapToGrid w:val="0"/>
              <w:jc w:val="both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安委会成员单位</w:t>
            </w:r>
          </w:p>
          <w:p>
            <w:pPr>
              <w:adjustRightInd w:val="0"/>
              <w:snapToGrid w:val="0"/>
              <w:jc w:val="both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21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10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产品质量相关工作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消费者权益保护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《中华人民共和国产品质量法》第七条、第八条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《中华人民共和国消费者权益保护法》第三十一条、第三十二条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《中华人民共和国种子法》第三条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《山东省农产品质量安全条例》第五条</w:t>
            </w:r>
          </w:p>
          <w:p>
            <w:pPr>
              <w:adjustRightInd w:val="0"/>
              <w:snapToGrid w:val="0"/>
              <w:rPr>
                <w:rFonts w:hAnsi="方正仿宋_GB2312" w:eastAsia="仿宋_GB2312" w:cs="方正仿宋_GB2312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《山东省乡村建设工程质量安全管理办法》第四条、第二十一条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镇（街道）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val="zh-TW" w:eastAsia="zh-CN"/>
              </w:rPr>
              <w:t>区市场监督管理局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val="zh-TW" w:eastAsia="zh-CN"/>
              </w:rPr>
              <w:t>区住建局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val="zh-TW" w:eastAsia="zh-CN"/>
              </w:rPr>
              <w:t>区农业农村局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9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11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食品安全相关工作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《中华人民共和国食品安全法》第十条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《食品安全法实施条例》第四条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《山东省食品小作坊小餐饮和食品摊点管理条例》第四条、第二十八条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镇（街道）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val="zh-TW" w:eastAsia="zh-CN"/>
              </w:rPr>
              <w:t>区市场监督管理局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val="zh-TW" w:eastAsia="zh-CN"/>
              </w:rPr>
              <w:t>区农业农村局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85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12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网络信息安全相关工作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《中华人民共和国网络安全法》第十九条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全国人大常委会《关于维护互联网安全的决定》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国务院办公厅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关于推进政务新媒体键康有序发展的意见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镇（街道）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区委宣传部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4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13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学校安全相关工作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《山东省学校安全条例》第五条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《山东省校车安全管理办法》第十四条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镇（街道）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val="zh-TW" w:eastAsia="zh-CN"/>
              </w:rPr>
              <w:t>区教体局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14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文物保护相关工作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《中华人民共和国文物保护法》第九条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镇（街道）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color w:val="FF0000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FF0000"/>
                <w:sz w:val="21"/>
                <w:szCs w:val="21"/>
                <w:lang w:val="zh-TW" w:eastAsia="zh-CN"/>
              </w:rPr>
              <w:t>区文物局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22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15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电力设施和电能保护相关工作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通信设施保护相关工作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《山东省电力设施和电能保护条例》第五条、第六条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《山东省通信基础设施建设与保护条例》第五条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镇（街道）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val="zh-TW" w:eastAsia="zh-CN"/>
              </w:rPr>
              <w:t>区发改局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highlight w:val="red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区工信局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highlight w:val="red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0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16</w:t>
            </w:r>
          </w:p>
        </w:tc>
        <w:tc>
          <w:tcPr>
            <w:tcW w:w="8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其他事项</w:t>
            </w:r>
          </w:p>
        </w:tc>
      </w:tr>
    </w:tbl>
    <w:p>
      <w:pPr>
        <w:spacing w:line="620" w:lineRule="exact"/>
        <w:rPr>
          <w:rFonts w:ascii="楷体_GB2312" w:hAnsi="黑体" w:eastAsia="楷体_GB2312" w:cs="方正小标宋简体"/>
          <w:lang w:eastAsia="zh-CN"/>
        </w:rPr>
      </w:pPr>
      <w:bookmarkStart w:id="6" w:name="bookmark23"/>
      <w:bookmarkStart w:id="7" w:name="bookmark22"/>
      <w:bookmarkStart w:id="8" w:name="bookmark21"/>
    </w:p>
    <w:p>
      <w:pPr>
        <w:spacing w:line="620" w:lineRule="exact"/>
        <w:ind w:firstLine="640" w:firstLineChars="200"/>
        <w:rPr>
          <w:rFonts w:ascii="楷体_GB2312" w:hAnsi="黑体" w:eastAsia="楷体_GB2312" w:cs="方正小标宋简体"/>
          <w:sz w:val="32"/>
          <w:szCs w:val="32"/>
          <w:lang w:eastAsia="zh-CN"/>
        </w:rPr>
      </w:pPr>
      <w:r>
        <w:rPr>
          <w:rFonts w:hint="eastAsia" w:ascii="楷体_GB2312" w:hAnsi="黑体" w:eastAsia="楷体_GB2312" w:cs="方正小标宋简体"/>
          <w:sz w:val="32"/>
          <w:szCs w:val="32"/>
          <w:lang w:eastAsia="zh-CN"/>
        </w:rPr>
        <w:t>（五）</w:t>
      </w:r>
      <w:r>
        <w:rPr>
          <w:rFonts w:hint="eastAsia" w:ascii="楷体_GB2312" w:hAnsi="方正小标宋简体" w:eastAsia="楷体_GB2312" w:cs="方正小标宋简体"/>
          <w:sz w:val="32"/>
          <w:szCs w:val="32"/>
          <w:lang w:eastAsia="zh-CN"/>
        </w:rPr>
        <w:t>公共服务</w:t>
      </w:r>
      <w:r>
        <w:rPr>
          <w:rFonts w:hint="eastAsia" w:ascii="楷体_GB2312" w:hAnsi="黑体" w:eastAsia="楷体_GB2312" w:cs="方正小标宋简体"/>
          <w:sz w:val="32"/>
          <w:szCs w:val="32"/>
          <w:lang w:eastAsia="zh-CN"/>
        </w:rPr>
        <w:t>（共16项）</w:t>
      </w:r>
    </w:p>
    <w:bookmarkEnd w:id="6"/>
    <w:bookmarkEnd w:id="7"/>
    <w:bookmarkEnd w:id="8"/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1"/>
        <w:gridCol w:w="2333"/>
        <w:gridCol w:w="3033"/>
        <w:gridCol w:w="1119"/>
        <w:gridCol w:w="17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仿宋_GB2312"/>
                <w:lang w:val="zh-TW" w:eastAsia="zh-CN" w:bidi="zh-TW"/>
              </w:rPr>
            </w:pPr>
            <w:r>
              <w:rPr>
                <w:rFonts w:ascii="黑体" w:hAnsi="黑体" w:eastAsia="黑体" w:cs="仿宋_GB2312"/>
                <w:lang w:val="zh-TW" w:eastAsia="zh-CN" w:bidi="zh-TW"/>
              </w:rPr>
              <w:t>序号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仿宋_GB2312"/>
                <w:lang w:val="zh-TW" w:eastAsia="zh-CN" w:bidi="zh-TW"/>
              </w:rPr>
            </w:pPr>
            <w:r>
              <w:rPr>
                <w:rFonts w:ascii="黑体" w:hAnsi="黑体" w:eastAsia="黑体" w:cs="仿宋_GB2312"/>
                <w:lang w:val="zh-TW" w:eastAsia="zh-CN" w:bidi="zh-TW"/>
              </w:rPr>
              <w:t>协商事项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仿宋_GB2312"/>
                <w:lang w:val="zh-TW" w:eastAsia="zh-CN" w:bidi="zh-TW"/>
              </w:rPr>
            </w:pPr>
            <w:r>
              <w:rPr>
                <w:rFonts w:ascii="黑体" w:hAnsi="黑体" w:eastAsia="黑体" w:cs="仿宋_GB2312"/>
                <w:lang w:val="zh-TW" w:eastAsia="zh-CN" w:bidi="zh-TW"/>
              </w:rPr>
              <w:t>法律法规和政策依据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仿宋_GB2312"/>
                <w:lang w:val="zh-TW" w:eastAsia="zh-CN" w:bidi="zh-TW"/>
              </w:rPr>
            </w:pPr>
            <w:r>
              <w:rPr>
                <w:rFonts w:ascii="黑体" w:hAnsi="黑体" w:eastAsia="黑体" w:cs="仿宋_GB2312"/>
                <w:lang w:val="zh-TW" w:eastAsia="zh-CN" w:bidi="zh-TW"/>
              </w:rPr>
              <w:t>适用范围</w:t>
            </w:r>
          </w:p>
        </w:tc>
        <w:tc>
          <w:tcPr>
            <w:tcW w:w="1762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仿宋_GB2312"/>
                <w:lang w:val="zh-TW" w:eastAsia="zh-CN" w:bidi="zh-TW"/>
              </w:rPr>
            </w:pPr>
            <w:r>
              <w:rPr>
                <w:rFonts w:ascii="黑体" w:hAnsi="黑体" w:eastAsia="黑体" w:cs="仿宋_GB2312"/>
                <w:lang w:val="zh-TW" w:eastAsia="zh-CN" w:bidi="zh-TW"/>
              </w:rPr>
              <w:t>业务指导部门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91" w:hRule="exac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1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after="40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适龄儿童、少年接受义</w:t>
            </w:r>
          </w:p>
          <w:p>
            <w:pPr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务教育的监督管理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6" w:lineRule="exact"/>
              <w:ind w:firstLine="180"/>
              <w:jc w:val="both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《中华人民共和国义务教育法》第十一条、第十三条</w:t>
            </w:r>
          </w:p>
          <w:p>
            <w:pPr>
              <w:spacing w:line="306" w:lineRule="exact"/>
              <w:ind w:firstLine="180"/>
              <w:jc w:val="both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《</w:t>
            </w:r>
            <w:r>
              <w:rPr>
                <w:rFonts w:hint="eastAsia" w:ascii="仿宋_GB2312" w:hAnsi="仿宋_GB2312" w:eastAsia="仿宋_GB2312" w:cs="仿宋_GB2312"/>
                <w:lang w:val="zh-TW" w:eastAsia="zh-CN" w:bidi="zh-TW"/>
              </w:rPr>
              <w:t>山东省</w:t>
            </w: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义务教育条例》第六条、第十五条、第七十二条</w:t>
            </w:r>
          </w:p>
          <w:p>
            <w:pPr>
              <w:spacing w:line="306" w:lineRule="exact"/>
              <w:ind w:firstLine="180"/>
              <w:jc w:val="both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《</w:t>
            </w:r>
            <w:r>
              <w:rPr>
                <w:rFonts w:hint="eastAsia" w:ascii="仿宋_GB2312" w:hAnsi="仿宋_GB2312" w:eastAsia="仿宋_GB2312" w:cs="仿宋_GB2312"/>
                <w:lang w:val="zh-TW" w:eastAsia="zh-CN" w:bidi="zh-TW"/>
              </w:rPr>
              <w:t>山东省</w:t>
            </w: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学前教育条例》第六条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镇（街道）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CN" w:bidi="zh-TW"/>
              </w:rPr>
              <w:t>区</w:t>
            </w: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教</w:t>
            </w:r>
            <w:r>
              <w:rPr>
                <w:rFonts w:hint="eastAsia" w:ascii="仿宋_GB2312" w:hAnsi="仿宋_GB2312" w:eastAsia="仿宋_GB2312" w:cs="仿宋_GB2312"/>
                <w:lang w:val="zh-TW" w:eastAsia="zh-CN" w:bidi="zh-TW"/>
              </w:rPr>
              <w:t>体局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95" w:hRule="exac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300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2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7" w:lineRule="exact"/>
              <w:jc w:val="both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全民健身有关工作，开 展群众性体育活动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1" w:lineRule="exact"/>
              <w:ind w:firstLine="180"/>
              <w:jc w:val="both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《中华人民共和国体育法》第 十二条</w:t>
            </w:r>
          </w:p>
          <w:p>
            <w:pPr>
              <w:spacing w:line="301" w:lineRule="exact"/>
              <w:ind w:firstLine="180"/>
              <w:jc w:val="both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《</w:t>
            </w:r>
            <w:r>
              <w:rPr>
                <w:rFonts w:hint="eastAsia" w:ascii="仿宋_GB2312" w:hAnsi="仿宋_GB2312" w:eastAsia="仿宋_GB2312" w:cs="仿宋_GB2312"/>
                <w:lang w:val="zh-TW" w:eastAsia="zh-CN" w:bidi="zh-TW"/>
              </w:rPr>
              <w:t>山东省</w:t>
            </w: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全民健身条例》第十二条</w:t>
            </w:r>
          </w:p>
          <w:p>
            <w:pPr>
              <w:spacing w:line="301" w:lineRule="exact"/>
              <w:ind w:firstLine="180"/>
              <w:jc w:val="both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《</w:t>
            </w:r>
            <w:r>
              <w:rPr>
                <w:rFonts w:hint="eastAsia" w:ascii="仿宋_GB2312" w:hAnsi="仿宋_GB2312" w:eastAsia="仿宋_GB2312" w:cs="仿宋_GB2312"/>
                <w:lang w:val="zh-TW" w:eastAsia="zh-CN" w:bidi="zh-TW"/>
              </w:rPr>
              <w:t>山东省</w:t>
            </w: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学生体质健康促进条例》第六条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镇（街道）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439" w:firstLineChars="183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CN" w:bidi="zh-TW"/>
              </w:rPr>
              <w:t>区教体局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20" w:hRule="exac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3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将健康理念融入各项政策，加强传染病预防和控制、群防群治工作和其他公共卫生相关工作，开展爱国卫生运动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《中华人民共和国精神卫生法》第七条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《中华人民共和国基本医疗卫生与健康促进法》第六条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《中华人民共和国传染病防治法》第九条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国务院《关于深入开展爱国卫生运动的意见》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《山东省精神卫生条例》第五条、第十二条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《山东省爱国卫生工作条例》第八条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镇（街道）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439" w:firstLineChars="183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CN" w:bidi="zh-TW"/>
              </w:rPr>
              <w:t>区卫健局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7" w:hRule="exac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4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人口与计划生育相关工作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《中华人民共和国人口与计划生育法》第十条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《山东省人口与计划生育条例》第十条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镇（街道）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439" w:firstLineChars="183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CN" w:bidi="zh-TW"/>
              </w:rPr>
              <w:t>区卫健局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1" w:hRule="exac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5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老年人权益保障，养老服务相关工作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《中华人民共和国老年人权益保障法》第七条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《山东省老年人权益保障条例》第八条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《农村五保供养工作条例》第二十四条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《山东省养老服务条例》第四十一条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《山东省老年人权益保障条例》第二十八条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pacing w:val="-8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pacing w:val="-8"/>
                <w:sz w:val="21"/>
                <w:szCs w:val="21"/>
                <w:lang w:eastAsia="zh-CN"/>
              </w:rPr>
              <w:t>《山东省老年教育条例》第五条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山东省人民政府《关于加快发展养老服务业的意见》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山东省人民政府办公厅《关于</w:t>
            </w:r>
            <w:r>
              <w:rPr>
                <w:rFonts w:hint="eastAsia" w:ascii="仿宋_GB2312" w:hAnsi="方正仿宋_GB2312" w:eastAsia="仿宋_GB2312" w:cs="方正仿宋_GB2312"/>
                <w:spacing w:val="-6"/>
                <w:sz w:val="21"/>
                <w:szCs w:val="21"/>
                <w:lang w:eastAsia="zh-CN"/>
              </w:rPr>
              <w:t>推进养老服务发展的实施意见》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镇（街道）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439" w:firstLineChars="183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CN" w:bidi="zh-TW"/>
              </w:rPr>
              <w:t>区卫健局</w:t>
            </w:r>
          </w:p>
          <w:p>
            <w:pPr>
              <w:ind w:firstLine="439" w:firstLineChars="183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CN" w:bidi="zh-TW"/>
              </w:rPr>
              <w:t>区民政局</w:t>
            </w:r>
          </w:p>
          <w:p>
            <w:pPr>
              <w:ind w:firstLine="439" w:firstLineChars="183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CN" w:bidi="zh-TW"/>
              </w:rPr>
              <w:t>区教体局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仿宋_GB2312"/>
                <w:lang w:val="zh-TW" w:eastAsia="zh-CN" w:bidi="zh-TW"/>
              </w:rPr>
            </w:pPr>
            <w:r>
              <w:rPr>
                <w:rFonts w:ascii="黑体" w:hAnsi="黑体" w:eastAsia="黑体" w:cs="仿宋_GB2312"/>
                <w:lang w:val="zh-TW" w:eastAsia="zh-CN" w:bidi="zh-TW"/>
              </w:rPr>
              <w:t>序号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仿宋_GB2312"/>
                <w:lang w:val="zh-TW" w:eastAsia="zh-CN" w:bidi="zh-TW"/>
              </w:rPr>
            </w:pPr>
            <w:r>
              <w:rPr>
                <w:rFonts w:ascii="黑体" w:hAnsi="黑体" w:eastAsia="黑体" w:cs="仿宋_GB2312"/>
                <w:lang w:val="zh-TW" w:eastAsia="zh-CN" w:bidi="zh-TW"/>
              </w:rPr>
              <w:t>协商事项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仿宋_GB2312"/>
                <w:lang w:val="zh-TW" w:eastAsia="zh-CN" w:bidi="zh-TW"/>
              </w:rPr>
            </w:pPr>
            <w:r>
              <w:rPr>
                <w:rFonts w:ascii="黑体" w:hAnsi="黑体" w:eastAsia="黑体" w:cs="仿宋_GB2312"/>
                <w:lang w:val="zh-TW" w:eastAsia="zh-CN" w:bidi="zh-TW"/>
              </w:rPr>
              <w:t>法律法规和政策依据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仿宋_GB2312"/>
                <w:lang w:val="zh-TW" w:eastAsia="zh-CN" w:bidi="zh-TW"/>
              </w:rPr>
            </w:pPr>
            <w:r>
              <w:rPr>
                <w:rFonts w:ascii="黑体" w:hAnsi="黑体" w:eastAsia="黑体" w:cs="仿宋_GB2312"/>
                <w:lang w:val="zh-TW" w:eastAsia="zh-CN" w:bidi="zh-TW"/>
              </w:rPr>
              <w:t>适用范围</w:t>
            </w:r>
          </w:p>
        </w:tc>
        <w:tc>
          <w:tcPr>
            <w:tcW w:w="1762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仿宋_GB2312"/>
                <w:lang w:val="zh-TW" w:eastAsia="zh-CN" w:bidi="zh-TW"/>
              </w:rPr>
            </w:pPr>
            <w:r>
              <w:rPr>
                <w:rFonts w:ascii="黑体" w:hAnsi="黑体" w:eastAsia="黑体" w:cs="仿宋_GB2312"/>
                <w:lang w:val="zh-TW" w:eastAsia="zh-CN" w:bidi="zh-TW"/>
              </w:rPr>
              <w:t>业务指导部门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5" w:hRule="exac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6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困难群众综合救助服务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生活无着的流浪乞讨人员的救助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医疗救助待遇落实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《城市居民最低生活保障条例》第四条、第七条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《社会救助暂行办法》第四条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中共中央、国务院《关于深化医疗保障制度改革的意见》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中共中央办公厅、国务院办公厅《关于改革完善社会救助制度的意见》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中共山东省委、山东省人民政府《贯彻落实〈关于深化医疗保障制度改革的意见〉的实施意见》</w:t>
            </w:r>
          </w:p>
          <w:p>
            <w:pPr>
              <w:numPr>
                <w:ilvl w:val="255"/>
                <w:numId w:val="0"/>
              </w:num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山东省人民政府《关于建立居民基本医疗保险制度的意见》</w:t>
            </w:r>
          </w:p>
          <w:p>
            <w:pPr>
              <w:numPr>
                <w:ilvl w:val="255"/>
                <w:numId w:val="0"/>
              </w:num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山东省人民政府《关于健全重特大疾病医疗保险和救助制度的实施意见》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镇（街道）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区民政局</w:t>
            </w:r>
          </w:p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区教体局</w:t>
            </w:r>
          </w:p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区公安分局</w:t>
            </w:r>
          </w:p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区司法局</w:t>
            </w:r>
          </w:p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区住建局</w:t>
            </w:r>
          </w:p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区卫健局</w:t>
            </w:r>
          </w:p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区应急管理局</w:t>
            </w:r>
          </w:p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区综合行政执法局</w:t>
            </w:r>
          </w:p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区医疗保障分局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51" w:hRule="exac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7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孤困儿童保障，未成年人关爱保护等相关事务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《中华人民共和国未成年人保护法》第八十一条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国务院《关于加强困境儿童保障工作的意见》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国务院《关于加强农村留守儿童关爱保护工作的意见》国务院办公厅《关于加强孤儿保障工作的意见》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镇（街道）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区民政局</w:t>
            </w:r>
          </w:p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区教体局</w:t>
            </w:r>
          </w:p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区公安分局</w:t>
            </w:r>
          </w:p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区司法局</w:t>
            </w:r>
          </w:p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区妇联</w:t>
            </w:r>
          </w:p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区团委</w:t>
            </w:r>
          </w:p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区法院</w:t>
            </w:r>
          </w:p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区检察院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5" w:hRule="exac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8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审核农村为村民设置公益性墓地相关工作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《殡葬管理条例》第八条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山东省民政厅等九部门《山东省公墓管理办法》第三十一条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镇（街道）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区民政局</w:t>
            </w:r>
          </w:p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区自然资源局</w:t>
            </w:r>
          </w:p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区生态环境分局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5" w:hRule="exac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9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自然灾害防治、受灾生活救助、自然灾害受损居民住房恢复重建补助等工作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《自然灾害救助条例》第二十条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《社会救助暂行办法》第四条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《山东省自然灾害救助办法》第四条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《山东省自然灾害风险防治办法》第四条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镇（街道）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区应急管理局</w:t>
            </w:r>
          </w:p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区民政局</w:t>
            </w:r>
          </w:p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区住建局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仿宋_GB2312"/>
                <w:lang w:val="zh-TW" w:eastAsia="zh-CN" w:bidi="zh-TW"/>
              </w:rPr>
            </w:pPr>
            <w:r>
              <w:rPr>
                <w:rFonts w:ascii="黑体" w:hAnsi="黑体" w:eastAsia="黑体" w:cs="仿宋_GB2312"/>
                <w:lang w:val="zh-TW" w:eastAsia="zh-CN" w:bidi="zh-TW"/>
              </w:rPr>
              <w:t>序号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仿宋_GB2312"/>
                <w:lang w:val="zh-TW" w:eastAsia="zh-CN" w:bidi="zh-TW"/>
              </w:rPr>
            </w:pPr>
            <w:r>
              <w:rPr>
                <w:rFonts w:ascii="黑体" w:hAnsi="黑体" w:eastAsia="黑体" w:cs="仿宋_GB2312"/>
                <w:lang w:val="zh-TW" w:eastAsia="zh-CN" w:bidi="zh-TW"/>
              </w:rPr>
              <w:t>协商事项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仿宋_GB2312"/>
                <w:lang w:val="zh-TW" w:eastAsia="zh-CN" w:bidi="zh-TW"/>
              </w:rPr>
            </w:pPr>
            <w:r>
              <w:rPr>
                <w:rFonts w:ascii="黑体" w:hAnsi="黑体" w:eastAsia="黑体" w:cs="仿宋_GB2312"/>
                <w:lang w:val="zh-TW" w:eastAsia="zh-CN" w:bidi="zh-TW"/>
              </w:rPr>
              <w:t>法律法规和政策依据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仿宋_GB2312"/>
                <w:lang w:val="zh-TW" w:eastAsia="zh-CN" w:bidi="zh-TW"/>
              </w:rPr>
            </w:pPr>
            <w:r>
              <w:rPr>
                <w:rFonts w:ascii="黑体" w:hAnsi="黑体" w:eastAsia="黑体" w:cs="仿宋_GB2312"/>
                <w:lang w:val="zh-TW" w:eastAsia="zh-CN" w:bidi="zh-TW"/>
              </w:rPr>
              <w:t>适用范围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仿宋_GB2312"/>
                <w:lang w:val="zh-TW" w:eastAsia="zh-CN" w:bidi="zh-TW"/>
              </w:rPr>
            </w:pPr>
            <w:r>
              <w:rPr>
                <w:rFonts w:ascii="黑体" w:hAnsi="黑体" w:eastAsia="黑体" w:cs="仿宋_GB2312"/>
                <w:lang w:val="zh-TW" w:eastAsia="zh-CN" w:bidi="zh-TW"/>
              </w:rPr>
              <w:t>业务指导部门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2" w:hRule="exac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10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就业相关工作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《中华人民共和国就业促进法》第二十二条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《就业服务与就业管理规定》第三十一条、第四十四条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镇（街道）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区人社局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55" w:hRule="exac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11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社会保险相关工作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中共中央办公厅、国务院办公厅转发《关于积极推进企业退休人员社会化管理服务工作的意见》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中共中央办公厅、国务院办公厅《关于国有企业退休人员社会化管理的指导意见》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人力资源和社会保障部《关于印发城乡居民基本养老保险经办规程的通知》第二条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人力资源和社会保障部办公厅《领取社会保险待遇资格确认经办规程（暂行）》第二条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山东省人民政府办公厅《关于扩大企业基本养老保险覆盖范围有关问题的意见》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镇（街道）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区人社局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95" w:hRule="exac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12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退役军人相关服务工作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《中华人民共和国退役军人保障法》第六十五条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《山东省军人抚恤优待办法》第三十五条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镇（街道）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val="zh-TW" w:eastAsia="zh-CN"/>
              </w:rPr>
              <w:t>区退役军人事务局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92" w:hRule="exac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13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残疾人权益保障服务相关工作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《中华人民共和国残疾人保障法》第五条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《中华人民共和国残疾人证管理办法》第十条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《残疾预防和残疾人康复条例》第四条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《残疾人就业条例》第五条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中国残联、民政部《关于加强和改进村（社区）残疾人协会工作的意见》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镇（街道）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val="zh-TW" w:eastAsia="zh-CN"/>
              </w:rPr>
              <w:t>区残联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95" w:hRule="exac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14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红十字会相关工作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《中华人民共和国红十字会法》第五条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《山东省红十字会条例》第四条、第八条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镇（街道）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红十字会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9" w:hRule="exac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仿宋_GB2312"/>
                <w:lang w:val="zh-TW" w:eastAsia="zh-CN" w:bidi="zh-TW"/>
              </w:rPr>
            </w:pPr>
            <w:r>
              <w:rPr>
                <w:rFonts w:ascii="黑体" w:hAnsi="黑体" w:eastAsia="黑体" w:cs="仿宋_GB2312"/>
                <w:lang w:val="zh-TW" w:eastAsia="zh-CN" w:bidi="zh-TW"/>
              </w:rPr>
              <w:t>序号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仿宋_GB2312"/>
                <w:lang w:val="zh-TW" w:eastAsia="zh-CN" w:bidi="zh-TW"/>
              </w:rPr>
            </w:pPr>
            <w:r>
              <w:rPr>
                <w:rFonts w:ascii="黑体" w:hAnsi="黑体" w:eastAsia="黑体" w:cs="仿宋_GB2312"/>
                <w:lang w:val="zh-TW" w:eastAsia="zh-CN" w:bidi="zh-TW"/>
              </w:rPr>
              <w:t>协商事项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仿宋_GB2312"/>
                <w:lang w:val="zh-TW" w:eastAsia="zh-CN" w:bidi="zh-TW"/>
              </w:rPr>
            </w:pPr>
            <w:r>
              <w:rPr>
                <w:rFonts w:ascii="黑体" w:hAnsi="黑体" w:eastAsia="黑体" w:cs="仿宋_GB2312"/>
                <w:lang w:val="zh-TW" w:eastAsia="zh-CN" w:bidi="zh-TW"/>
              </w:rPr>
              <w:t>法律法规和政策依据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仿宋_GB2312"/>
                <w:lang w:val="zh-TW" w:eastAsia="zh-CN" w:bidi="zh-TW"/>
              </w:rPr>
            </w:pPr>
            <w:r>
              <w:rPr>
                <w:rFonts w:ascii="黑体" w:hAnsi="黑体" w:eastAsia="黑体" w:cs="仿宋_GB2312"/>
                <w:lang w:val="zh-TW" w:eastAsia="zh-CN" w:bidi="zh-TW"/>
              </w:rPr>
              <w:t>适用范围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仿宋_GB2312"/>
                <w:lang w:val="zh-TW" w:eastAsia="zh-CN" w:bidi="zh-TW"/>
              </w:rPr>
            </w:pPr>
            <w:r>
              <w:rPr>
                <w:rFonts w:ascii="黑体" w:hAnsi="黑体" w:eastAsia="黑体" w:cs="仿宋_GB2312"/>
                <w:lang w:val="zh-TW" w:eastAsia="zh-CN" w:bidi="zh-TW"/>
              </w:rPr>
              <w:t>业务指导部门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18" w:hRule="exac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15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基层综合性文化相关服务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《中华人民共和国公共文化服务保障法》第十八条、第二十七条、第三十七条</w:t>
            </w:r>
          </w:p>
          <w:p>
            <w:pPr>
              <w:suppressAutoHyphens/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文化和旅游部、国家发展改革委、财政部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关于推动公共文化服务高质量发展的意见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镇（街道）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CN" w:bidi="zh-TW"/>
              </w:rPr>
              <w:t>区文旅局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8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val="zh-TW" w:eastAsia="zh-CN" w:bidi="zh-TW"/>
              </w:rPr>
            </w:pPr>
            <w:r>
              <w:rPr>
                <w:rFonts w:ascii="仿宋_GB2312" w:hAnsi="仿宋_GB2312" w:eastAsia="仿宋_GB2312" w:cs="仿宋_GB2312"/>
                <w:lang w:val="zh-TW" w:eastAsia="zh-CN" w:bidi="zh-TW"/>
              </w:rPr>
              <w:t>其他事项</w:t>
            </w:r>
          </w:p>
        </w:tc>
      </w:tr>
    </w:tbl>
    <w:p>
      <w:pPr>
        <w:spacing w:line="1" w:lineRule="exact"/>
        <w:rPr>
          <w:rFonts w:ascii="仿宋_GB2312" w:hAnsi="仿宋_GB2312" w:eastAsia="仿宋_GB2312" w:cs="仿宋_GB2312"/>
          <w:lang w:val="zh-TW" w:eastAsia="zh-CN" w:bidi="zh-TW"/>
        </w:rPr>
      </w:pPr>
      <w:r>
        <w:rPr>
          <w:rFonts w:ascii="仿宋_GB2312" w:hAnsi="仿宋_GB2312" w:eastAsia="仿宋_GB2312" w:cs="仿宋_GB2312"/>
          <w:lang w:val="zh-TW" w:eastAsia="zh-CN" w:bidi="zh-TW"/>
        </w:rPr>
        <w:br w:type="page"/>
      </w:r>
    </w:p>
    <w:p>
      <w:pPr>
        <w:keepNext/>
        <w:keepLines/>
        <w:spacing w:line="560" w:lineRule="exact"/>
        <w:outlineLvl w:val="2"/>
        <w:rPr>
          <w:rFonts w:ascii="黑体" w:hAnsi="黑体" w:eastAsia="黑体" w:cs="宋体"/>
          <w:sz w:val="32"/>
          <w:szCs w:val="32"/>
          <w:lang w:val="zh-TW" w:eastAsia="zh-CN" w:bidi="zh-TW"/>
        </w:rPr>
      </w:pPr>
      <w:bookmarkStart w:id="9" w:name="bookmark31"/>
      <w:bookmarkStart w:id="10" w:name="bookmark32"/>
      <w:bookmarkStart w:id="11" w:name="bookmark33"/>
      <w:r>
        <w:rPr>
          <w:rFonts w:hint="eastAsia" w:ascii="黑体" w:hAnsi="黑体" w:eastAsia="黑体" w:cs="宋体"/>
          <w:sz w:val="32"/>
          <w:szCs w:val="32"/>
          <w:lang w:val="zh-TW" w:eastAsia="zh-CN" w:bidi="zh-TW"/>
        </w:rPr>
        <w:t xml:space="preserve">    二、协商程序</w:t>
      </w:r>
    </w:p>
    <w:p>
      <w:pPr>
        <w:keepNext/>
        <w:keepLines/>
        <w:spacing w:line="560" w:lineRule="exact"/>
        <w:ind w:firstLine="539"/>
        <w:outlineLvl w:val="2"/>
        <w:rPr>
          <w:rFonts w:ascii="仿宋_GB2312" w:hAnsi="仿宋_GB2312" w:eastAsia="仿宋_GB2312" w:cs="仿宋_GB2312"/>
          <w:sz w:val="32"/>
          <w:szCs w:val="32"/>
          <w:lang w:val="zh-TW" w:eastAsia="zh-CN" w:bidi="zh-TW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zh-TW" w:eastAsia="zh-TW" w:bidi="zh-TW"/>
        </w:rPr>
        <w:t>1.征集确定议题。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 w:bidi="zh-TW"/>
        </w:rPr>
        <w:t>镇（街道）在充分征求意见的基础上，结合工作需要，对照《临淄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 w:bidi="zh-TW"/>
        </w:rPr>
        <w:t>区镇（街道）协商事项目录（试行）》，研究提出协商议题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 w:bidi="zh-TW"/>
        </w:rPr>
        <w:t>。</w:t>
      </w:r>
    </w:p>
    <w:p>
      <w:pPr>
        <w:keepNext/>
        <w:keepLines/>
        <w:spacing w:line="560" w:lineRule="exact"/>
        <w:ind w:firstLine="539"/>
        <w:outlineLvl w:val="2"/>
        <w:rPr>
          <w:rFonts w:ascii="仿宋_GB2312" w:hAnsi="仿宋_GB2312" w:eastAsia="仿宋_GB2312" w:cs="仿宋_GB2312"/>
          <w:sz w:val="32"/>
          <w:szCs w:val="32"/>
          <w:lang w:val="zh-TW" w:eastAsia="zh-CN" w:bidi="zh-TW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zh-TW" w:eastAsia="zh-TW" w:bidi="zh-TW"/>
        </w:rPr>
        <w:t>2.明确参与主体。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 w:bidi="zh-TW"/>
        </w:rPr>
        <w:t>镇（街道）根据协商议题确定参与协商的各类主体，广泛动员群众代表、驻镇（街道）老党员老干部代表、“两代表一委员”、基层群团组织负责人、与议题有关的企事业单位代表参加；必要时，</w:t>
      </w:r>
      <w:r>
        <w:rPr>
          <w:rFonts w:hint="eastAsia" w:ascii="仿宋_GB2312" w:eastAsia="仿宋_GB2312"/>
          <w:sz w:val="32"/>
          <w:szCs w:val="32"/>
          <w:lang w:eastAsia="zh-CN"/>
        </w:rPr>
        <w:t>必要时，邀请社会工作者、</w:t>
      </w:r>
      <w:r>
        <w:rPr>
          <w:rFonts w:hint="eastAsia" w:ascii="仿宋_GB2312" w:eastAsia="仿宋_GB2312"/>
          <w:color w:val="FF0000"/>
          <w:sz w:val="32"/>
          <w:szCs w:val="32"/>
          <w:lang w:eastAsia="zh-CN"/>
        </w:rPr>
        <w:t>网格员、</w:t>
      </w:r>
      <w:r>
        <w:rPr>
          <w:rFonts w:hint="eastAsia" w:ascii="仿宋_GB2312" w:eastAsia="仿宋_GB2312"/>
          <w:sz w:val="32"/>
          <w:szCs w:val="32"/>
          <w:lang w:eastAsia="zh-CN"/>
        </w:rPr>
        <w:t>法律工作者、专业技术人员、专家学者、第三方机构参加。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 w:bidi="zh-TW"/>
        </w:rPr>
        <w:t>特别邀请区相关职能部门参与协商。</w:t>
      </w:r>
    </w:p>
    <w:p>
      <w:pPr>
        <w:keepNext/>
        <w:keepLines/>
        <w:spacing w:line="560" w:lineRule="exact"/>
        <w:ind w:firstLine="540"/>
        <w:outlineLvl w:val="2"/>
        <w:rPr>
          <w:rFonts w:ascii="仿宋_GB2312" w:hAnsi="仿宋_GB2312" w:eastAsia="仿宋_GB2312" w:cs="仿宋_GB2312"/>
          <w:sz w:val="32"/>
          <w:szCs w:val="32"/>
          <w:lang w:val="zh-TW" w:eastAsia="zh-CN" w:bidi="zh-TW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zh-TW" w:eastAsia="zh-TW" w:bidi="zh-TW"/>
        </w:rPr>
        <w:t>3. 通报协商信息。</w:t>
      </w:r>
      <w:r>
        <w:rPr>
          <w:rFonts w:hint="eastAsia" w:ascii="仿宋_GB2312" w:eastAsia="仿宋_GB2312"/>
          <w:sz w:val="32"/>
          <w:szCs w:val="32"/>
          <w:lang w:eastAsia="zh-CN"/>
        </w:rPr>
        <w:t>协商议题确定后，镇（街道）要通过发出书面通知、互联网等多种方式，向参与协商的各类主体提前通报协商内容和相关信息（特别紧急议题除外）。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  <w:lang w:eastAsia="zh-CN" w:bidi="ar-SA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zh-TW" w:eastAsia="zh-TW" w:bidi="zh-TW"/>
        </w:rPr>
        <w:t>4.组织开展协商。</w:t>
      </w:r>
      <w:r>
        <w:rPr>
          <w:rFonts w:hint="eastAsia" w:ascii="仿宋_GB2312" w:hAnsi="宋体" w:eastAsia="仿宋_GB2312" w:cs="宋体"/>
          <w:sz w:val="32"/>
          <w:szCs w:val="32"/>
          <w:lang w:eastAsia="zh-CN" w:bidi="ar-SA"/>
        </w:rPr>
        <w:t>协商会议由镇（街道）主持，组织与会人员围绕协商议题广泛交流、自由辩论、达成共识。要最大限度保障参与人员话语权，最大限度增加和谐因素，减少不和谐因素。必要时，可以通过网络、移动终端等多种途径广泛征求意见。汇总参会人员意见和建议，以大多数人意见作为本次协商结果。根据不同情况，采取举手、无记名投票等多方式进行表决，按照少数服从多数的原则(与会人员的三分之二以上)形成协商结果。对意见分歧大的事项，会议可充分讨论暂时不予表决，待条件成熟后再提交协商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  <w:lang w:eastAsia="zh-CN" w:bidi="ar-SA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zh-TW" w:eastAsia="zh-TW" w:bidi="zh-TW"/>
        </w:rPr>
        <w:t>5.形成协商意见。</w:t>
      </w:r>
      <w:r>
        <w:rPr>
          <w:rFonts w:hint="eastAsia" w:ascii="仿宋_GB2312" w:hAnsi="宋体" w:eastAsia="仿宋_GB2312" w:cs="宋体"/>
          <w:sz w:val="32"/>
          <w:szCs w:val="32"/>
          <w:lang w:eastAsia="zh-CN" w:bidi="ar-SA"/>
        </w:rPr>
        <w:t>协商会议指定专人记录，内容应详实准确，参与协商人员在协商会议记录上签名或按指印，会后及时形成《协商意见》。与居民群众切身利益密切相关的事项，通过协商无法解决或存在较大争议的，由会议明确提出民主决策建议方案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  <w:lang w:eastAsia="zh-CN" w:bidi="ar-SA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zh-TW" w:eastAsia="zh-TW" w:bidi="zh-TW"/>
        </w:rPr>
        <w:t>6.公示协商意见。</w:t>
      </w:r>
      <w:r>
        <w:rPr>
          <w:rFonts w:hint="eastAsia" w:ascii="仿宋_GB2312" w:hAnsi="宋体" w:eastAsia="仿宋_GB2312" w:cs="宋体"/>
          <w:sz w:val="32"/>
          <w:szCs w:val="32"/>
          <w:lang w:eastAsia="zh-CN" w:bidi="ar-SA"/>
        </w:rPr>
        <w:t>对协商达成一致并采纳意见的，除涉及隐私和商业机密之外，原则上应按协商议事确定的内容和要求公开，接受群众监督。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  <w:lang w:eastAsia="zh-CN" w:bidi="ar-SA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zh-TW" w:eastAsia="zh-TW" w:bidi="zh-TW"/>
        </w:rPr>
        <w:t>7.推动实施成果。</w:t>
      </w:r>
      <w:r>
        <w:rPr>
          <w:rFonts w:hint="eastAsia" w:ascii="仿宋_GB2312" w:eastAsia="仿宋_GB2312"/>
          <w:sz w:val="32"/>
          <w:szCs w:val="32"/>
          <w:lang w:eastAsia="zh-CN"/>
        </w:rPr>
        <w:t>经过协商形成一致意见且不需要民主决策的，由镇（街道）组织实施；形成一致意见需要民主决策的或未形成一致意见的，提交会议民主决策后实施。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  <w:lang w:eastAsia="zh-CN" w:bidi="ar-SA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zh-TW" w:eastAsia="zh-TW" w:bidi="zh-TW"/>
        </w:rPr>
        <w:t>8.反馈落实情况。</w:t>
      </w:r>
      <w:r>
        <w:rPr>
          <w:rFonts w:hint="eastAsia" w:ascii="仿宋_GB2312" w:eastAsia="仿宋_GB2312"/>
          <w:sz w:val="32"/>
          <w:szCs w:val="32"/>
          <w:lang w:eastAsia="zh-CN"/>
        </w:rPr>
        <w:t>协商、决策情况和实施结果，做好公开工作，接受社会监督。</w:t>
      </w:r>
      <w:r>
        <w:rPr>
          <w:rFonts w:hint="eastAsia" w:ascii="仿宋_GB2312" w:hAnsi="宋体" w:eastAsia="仿宋_GB2312" w:cs="宋体"/>
          <w:sz w:val="32"/>
          <w:szCs w:val="32"/>
          <w:lang w:eastAsia="zh-CN" w:bidi="ar-SA"/>
        </w:rPr>
        <w:t>如不实施，要以一定形式反馈建议人并说明原因。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对于涉及面广、关注度高的事项，要经过专题议事会、民主听证会等程序进行协商。跨</w:t>
      </w:r>
      <w:r>
        <w:rPr>
          <w:rFonts w:ascii="仿宋_GB2312" w:eastAsia="仿宋_GB2312"/>
          <w:sz w:val="32"/>
          <w:szCs w:val="32"/>
          <w:lang w:eastAsia="zh-CN"/>
        </w:rPr>
        <w:t>镇（街道）协商的协商程序，由上级党委</w:t>
      </w:r>
      <w:r>
        <w:rPr>
          <w:rFonts w:hint="eastAsia" w:ascii="仿宋_GB2312" w:eastAsia="仿宋_GB2312"/>
          <w:sz w:val="32"/>
          <w:szCs w:val="32"/>
          <w:lang w:eastAsia="zh-CN"/>
        </w:rPr>
        <w:t>或</w:t>
      </w:r>
      <w:r>
        <w:rPr>
          <w:rFonts w:ascii="仿宋_GB2312" w:eastAsia="仿宋_GB2312"/>
          <w:sz w:val="32"/>
          <w:szCs w:val="32"/>
          <w:lang w:eastAsia="zh-CN"/>
        </w:rPr>
        <w:t>政府研究确定。</w:t>
      </w:r>
    </w:p>
    <w:p>
      <w:pPr>
        <w:keepNext/>
        <w:keepLines/>
        <w:spacing w:line="560" w:lineRule="exact"/>
        <w:ind w:firstLine="540"/>
        <w:outlineLvl w:val="2"/>
        <w:rPr>
          <w:rFonts w:ascii="黑体" w:hAnsi="黑体" w:eastAsia="黑体" w:cs="仿宋_GB2312"/>
          <w:sz w:val="32"/>
          <w:szCs w:val="32"/>
          <w:lang w:eastAsia="zh-CN" w:bidi="zh-TW"/>
        </w:rPr>
      </w:pPr>
      <w:r>
        <w:rPr>
          <w:rFonts w:hint="eastAsia" w:ascii="黑体" w:hAnsi="黑体" w:eastAsia="黑体" w:cs="仿宋_GB2312"/>
          <w:sz w:val="32"/>
          <w:szCs w:val="32"/>
          <w:lang w:eastAsia="zh-CN" w:bidi="zh-TW"/>
        </w:rPr>
        <w:t>三、协商形式</w:t>
      </w:r>
    </w:p>
    <w:p>
      <w:pPr>
        <w:keepNext/>
        <w:keepLines/>
        <w:spacing w:line="560" w:lineRule="exact"/>
        <w:ind w:firstLine="540"/>
        <w:outlineLvl w:val="2"/>
        <w:rPr>
          <w:rFonts w:ascii="仿宋_GB2312" w:hAnsi="仿宋_GB2312" w:eastAsia="仿宋_GB2312" w:cs="仿宋_GB2312"/>
          <w:sz w:val="32"/>
          <w:szCs w:val="32"/>
          <w:lang w:eastAsia="zh-CN" w:bidi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zh-TW"/>
        </w:rPr>
        <w:t>通过召开座谈会、听证会、恳谈会、论证会等多种方式进行专门讨论、交流、协商，听取参与协商的各类主体意见建议；也可根据实际书面征求市、区相关职能部门、企事业单位、“两代表一委员”意见建议。鼓励运用信息化手段，为城乡居民搭建网络协商平台，开辟社情民意网络征集渠道。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  <w:lang w:eastAsia="zh-CN" w:bidi="zh-TW"/>
        </w:rPr>
      </w:pPr>
      <w:r>
        <w:rPr>
          <w:rFonts w:ascii="仿宋_GB2312" w:hAnsi="仿宋_GB2312" w:eastAsia="仿宋_GB2312" w:cs="仿宋_GB2312"/>
          <w:sz w:val="32"/>
          <w:szCs w:val="32"/>
          <w:lang w:eastAsia="zh-CN" w:bidi="zh-TW"/>
        </w:rPr>
        <w:br w:type="page"/>
      </w:r>
    </w:p>
    <w:p>
      <w:pPr>
        <w:keepNext/>
        <w:keepLines/>
        <w:spacing w:line="560" w:lineRule="exact"/>
        <w:outlineLvl w:val="2"/>
        <w:rPr>
          <w:rFonts w:ascii="仿宋_GB2312" w:hAnsi="仿宋_GB2312" w:eastAsia="仿宋_GB2312" w:cs="仿宋_GB2312"/>
          <w:sz w:val="32"/>
          <w:szCs w:val="32"/>
          <w:lang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zh-CN"/>
        </w:rPr>
        <w:t>附件2</w:t>
      </w:r>
    </w:p>
    <w:p>
      <w:pPr>
        <w:keepNext/>
        <w:keepLines/>
        <w:spacing w:line="560" w:lineRule="exact"/>
        <w:outlineLvl w:val="2"/>
        <w:rPr>
          <w:rFonts w:ascii="黑体" w:hAnsi="黑体" w:eastAsia="黑体" w:cs="宋体"/>
          <w:sz w:val="32"/>
          <w:szCs w:val="32"/>
          <w:lang w:val="zh-TW" w:eastAsia="zh-CN" w:bidi="zh-TW"/>
        </w:rPr>
      </w:pPr>
    </w:p>
    <w:p>
      <w:pPr>
        <w:keepNext/>
        <w:keepLines/>
        <w:spacing w:line="560" w:lineRule="exact"/>
        <w:ind w:firstLine="540"/>
        <w:jc w:val="center"/>
        <w:outlineLvl w:val="2"/>
        <w:rPr>
          <w:rFonts w:ascii="方正小标宋简体" w:hAnsi="方正小标宋简体" w:eastAsia="方正小标宋简体" w:cs="方正小标宋简体"/>
          <w:sz w:val="44"/>
          <w:szCs w:val="44"/>
          <w:lang w:val="zh-TW" w:eastAsia="zh-TW" w:bidi="zh-TW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TW" w:eastAsia="zh-CN" w:bidi="zh-TW"/>
        </w:rPr>
        <w:t>临淄区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TW" w:eastAsia="zh-TW" w:bidi="zh-TW"/>
        </w:rPr>
        <w:t>村（社区）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TW" w:eastAsia="zh-CN" w:bidi="zh-TW"/>
        </w:rPr>
        <w:t>议事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TW" w:eastAsia="zh-TW" w:bidi="zh-TW"/>
        </w:rPr>
        <w:t>协商目录（试行）</w:t>
      </w:r>
    </w:p>
    <w:p>
      <w:pPr>
        <w:keepNext/>
        <w:keepLines/>
        <w:spacing w:line="560" w:lineRule="exact"/>
        <w:ind w:firstLine="500"/>
        <w:outlineLvl w:val="3"/>
        <w:rPr>
          <w:rFonts w:ascii="黑体" w:hAnsi="黑体" w:eastAsia="黑体" w:cs="黑体"/>
          <w:b/>
          <w:sz w:val="32"/>
          <w:szCs w:val="32"/>
          <w:lang w:eastAsia="zh-CN" w:bidi="zh-CN"/>
        </w:rPr>
      </w:pPr>
    </w:p>
    <w:p>
      <w:pPr>
        <w:keepNext/>
        <w:keepLines/>
        <w:spacing w:line="560" w:lineRule="exact"/>
        <w:ind w:firstLine="500"/>
        <w:outlineLvl w:val="3"/>
        <w:rPr>
          <w:rFonts w:ascii="黑体" w:hAnsi="黑体" w:eastAsia="黑体" w:cs="黑体"/>
          <w:sz w:val="32"/>
          <w:szCs w:val="32"/>
          <w:lang w:val="zh-CN" w:eastAsia="zh-CN" w:bidi="zh-CN"/>
        </w:rPr>
      </w:pPr>
      <w:r>
        <w:rPr>
          <w:rFonts w:hint="eastAsia" w:ascii="黑体" w:hAnsi="黑体" w:eastAsia="黑体" w:cs="黑体"/>
          <w:sz w:val="32"/>
          <w:szCs w:val="32"/>
          <w:lang w:eastAsia="zh-CN" w:bidi="zh-CN"/>
        </w:rPr>
        <w:t>—、</w:t>
      </w:r>
      <w:r>
        <w:rPr>
          <w:rFonts w:hint="eastAsia" w:ascii="黑体" w:hAnsi="黑体" w:eastAsia="黑体" w:cs="黑体"/>
          <w:sz w:val="32"/>
          <w:szCs w:val="32"/>
          <w:lang w:val="zh-CN" w:eastAsia="zh-CN" w:bidi="zh-CN"/>
        </w:rPr>
        <w:t>协商内容</w:t>
      </w:r>
    </w:p>
    <w:p>
      <w:pPr>
        <w:keepNext/>
        <w:keepLines/>
        <w:spacing w:after="80"/>
        <w:ind w:firstLine="640" w:firstLineChars="200"/>
        <w:outlineLvl w:val="3"/>
        <w:rPr>
          <w:rFonts w:ascii="仿宋_GB2312" w:hAnsi="宋体" w:eastAsia="仿宋_GB2312" w:cs="宋体"/>
          <w:sz w:val="32"/>
          <w:szCs w:val="32"/>
          <w:lang w:eastAsia="zh-CN" w:bidi="ar-SA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 w:bidi="ar-SA"/>
        </w:rPr>
        <w:t>根据发展实际，坚持广泛协商，针对不同渠道、不同层次、不同地域特点，合理确定协商内容。村（社区）议事协商的事项应当包括：</w:t>
      </w:r>
    </w:p>
    <w:p>
      <w:pPr>
        <w:keepNext/>
        <w:keepLines/>
        <w:spacing w:line="560" w:lineRule="exact"/>
        <w:ind w:firstLine="500"/>
        <w:outlineLvl w:val="3"/>
        <w:rPr>
          <w:rFonts w:ascii="楷体_GB2312" w:hAnsi="黑体" w:eastAsia="楷体_GB2312" w:cs="方正小标宋简体"/>
          <w:sz w:val="32"/>
          <w:szCs w:val="32"/>
          <w:lang w:eastAsia="zh-CN"/>
        </w:rPr>
      </w:pPr>
      <w:r>
        <w:rPr>
          <w:rFonts w:hint="eastAsia" w:ascii="楷体_GB2312" w:hAnsi="黑体" w:eastAsia="楷体_GB2312" w:cs="方正小标宋简体"/>
          <w:sz w:val="32"/>
          <w:szCs w:val="32"/>
          <w:lang w:eastAsia="zh-CN"/>
        </w:rPr>
        <w:t>（一）村（居）民自治（共27项）</w:t>
      </w:r>
    </w:p>
    <w:tbl>
      <w:tblPr>
        <w:tblStyle w:val="5"/>
        <w:tblW w:w="993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2"/>
        <w:gridCol w:w="2156"/>
        <w:gridCol w:w="4173"/>
        <w:gridCol w:w="1276"/>
        <w:gridCol w:w="154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8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ind w:firstLine="140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序号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协商事项</w:t>
            </w:r>
          </w:p>
        </w:tc>
        <w:tc>
          <w:tcPr>
            <w:tcW w:w="4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法律法规和政策依据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适用范围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业务指导部门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75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村（居）民委员会的设立、撤销和范围调整</w:t>
            </w:r>
          </w:p>
        </w:tc>
        <w:tc>
          <w:tcPr>
            <w:tcW w:w="4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《中华人民共和国村民委员会组织法》第三条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《中华人民共和国城市居民委员会组织法》第六条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中共中央办公厅、国务院办公厅《关于严格规范村庄撤并工作的通知》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民政部《关于严格规范村民委员会调整有关工作的通知》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 w:cs="方正小标宋简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村（社区）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区民政局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1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2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本村经济、建设发展规划和年度工作计划</w:t>
            </w:r>
          </w:p>
        </w:tc>
        <w:tc>
          <w:tcPr>
            <w:tcW w:w="4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《山东省实施</w:t>
            </w:r>
            <w:r>
              <w:rPr>
                <w:rFonts w:hint="eastAsia" w:hAnsi="宋体" w:eastAsia="仿宋_GB2312" w:cs="宋体"/>
                <w:sz w:val="21"/>
                <w:szCs w:val="21"/>
                <w:lang w:eastAsia="zh-CN"/>
              </w:rPr>
              <w:t>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中华人民</w:t>
            </w: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共和国村民委员会组织法</w:t>
            </w:r>
            <w:r>
              <w:rPr>
                <w:rFonts w:hint="eastAsia" w:hAnsi="宋体" w:eastAsia="仿宋_GB2312" w:cs="宋体"/>
                <w:sz w:val="21"/>
                <w:szCs w:val="21"/>
                <w:lang w:eastAsia="zh-CN"/>
              </w:rPr>
              <w:t>〉</w:t>
            </w: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办法》第十条、第二十条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村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区委组织部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区民政局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区农业农村局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2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方正小标宋简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sz w:val="21"/>
                <w:szCs w:val="21"/>
              </w:rPr>
              <w:t>3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方正小标宋简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村（居）民委员会选举</w:t>
            </w:r>
          </w:p>
        </w:tc>
        <w:tc>
          <w:tcPr>
            <w:tcW w:w="4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《山东省村民委员会选举办法》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《山东省城市社区居民委员会换届选举指导规程（试行）》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highlight w:val="yellow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中共山东省委办公厅、山东省人民政府办公厅《关于做好全省村（社区）“两委”换届工作的意见》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方正小标宋简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村（社区）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区委组织部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区民政局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6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方正小标宋简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sz w:val="21"/>
                <w:szCs w:val="21"/>
              </w:rPr>
              <w:t>4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村（居）民自治章程、村规民约、居民公约的制定或修改</w:t>
            </w:r>
          </w:p>
        </w:tc>
        <w:tc>
          <w:tcPr>
            <w:tcW w:w="4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《中华人民共和国村民委员会组织法》第二十七条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《中华人民共和国城市居民委员会组织法》第十五条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村（社区）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区民政局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47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方正小标宋简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sz w:val="21"/>
                <w:szCs w:val="21"/>
              </w:rPr>
              <w:t>5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坚持党的全面领导，村（居）务公开、民主评议、议事协商、日常管理、村（居）务监督、财务、村级档案管理等制度的制定或修改</w:t>
            </w:r>
          </w:p>
        </w:tc>
        <w:tc>
          <w:tcPr>
            <w:tcW w:w="4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《中华人民共和国村民委员会组织法》第二十九条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《中华人民共和国城市居民委员会组织法》第三条、第十一条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《中华人民共和国乡村振兴促进法》第四十二条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中共中央办公厅、国务院办公厅《关于加强和改进乡村治理的指导意见》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《山东省村务公开条例》第十一条、第十二条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《山东省档案条例》第六条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村（社区）</w:t>
            </w:r>
          </w:p>
          <w:p>
            <w:pPr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区委组织部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区民政局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区农业农村局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1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ind w:firstLine="140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序号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协商事项</w:t>
            </w:r>
          </w:p>
        </w:tc>
        <w:tc>
          <w:tcPr>
            <w:tcW w:w="4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法律法规和政策依据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适用范围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业务指导部门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5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方正小标宋简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sz w:val="21"/>
                <w:szCs w:val="21"/>
              </w:rPr>
              <w:t>6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村集体经济组织收益分配、服务群众项目及经费使用、集体经济大额资金使用；本村享受误工补贴的人员及补贴标准</w:t>
            </w:r>
          </w:p>
        </w:tc>
        <w:tc>
          <w:tcPr>
            <w:tcW w:w="4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《中华人民共和国村民委员会组织法》第二十四条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《山东省实施〈中华人民共和国村民委员会组织法〉办法》第二十条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区民政局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区农业农村局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2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方正小标宋简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sz w:val="21"/>
                <w:szCs w:val="21"/>
              </w:rPr>
              <w:t>7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土地承包、租赁、流转和林地变更调整</w:t>
            </w:r>
          </w:p>
        </w:tc>
        <w:tc>
          <w:tcPr>
            <w:tcW w:w="4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《中华人民共和国村民委员会组织法》第二条、第二十四条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《山东省实施〈中华人民共和国村民委员会组织法〉办法》第二十条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《山东省村务公开条例》第七条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区自然资源局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区农业农村局</w:t>
            </w:r>
          </w:p>
          <w:p>
            <w:pPr>
              <w:adjustRightInd w:val="0"/>
              <w:snapToGrid w:val="0"/>
              <w:jc w:val="both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5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方正小标宋简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sz w:val="21"/>
                <w:szCs w:val="21"/>
              </w:rPr>
              <w:t>8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依法预留的机动地和荒山、荒沟、荒丘、荒滩发包</w:t>
            </w:r>
          </w:p>
        </w:tc>
        <w:tc>
          <w:tcPr>
            <w:tcW w:w="4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《中华人民共和国农村土地承包法》第二十九条、第五十条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区农业农村局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8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方正小标宋简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sz w:val="21"/>
                <w:szCs w:val="21"/>
              </w:rPr>
              <w:t>9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</w:rPr>
              <w:t>农村宅基地使用</w:t>
            </w:r>
          </w:p>
        </w:tc>
        <w:tc>
          <w:tcPr>
            <w:tcW w:w="4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《中华人民共和国村民委员会组织法》第二条、第二十四条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</w:t>
            </w:r>
            <w:r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  <w:t>中华人民共和国土地管理法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》第四十八条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区自然资源局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区农业农村局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2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方正小标宋简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sz w:val="21"/>
                <w:szCs w:val="21"/>
              </w:rPr>
              <w:t>10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方正小标宋简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sz w:val="21"/>
                <w:szCs w:val="21"/>
                <w:lang w:eastAsia="zh-CN"/>
              </w:rPr>
              <w:t>征收土地的具体实施，留归农村集体经济组织征地补偿有关费用的管理</w:t>
            </w:r>
          </w:p>
        </w:tc>
        <w:tc>
          <w:tcPr>
            <w:tcW w:w="4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方正小标宋简体"/>
                <w:sz w:val="21"/>
                <w:szCs w:val="21"/>
                <w:lang w:eastAsia="zh-CN"/>
              </w:rPr>
              <w:t>《中华人民共和国村民委员会组织法》第二十四条</w:t>
            </w:r>
          </w:p>
          <w:p>
            <w:pPr>
              <w:adjustRightInd w:val="0"/>
              <w:snapToGrid w:val="0"/>
              <w:rPr>
                <w:rFonts w:ascii="仿宋_GB2312" w:hAnsi="仿宋" w:eastAsia="仿宋_GB2312" w:cs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方正小标宋简体"/>
                <w:sz w:val="21"/>
                <w:szCs w:val="21"/>
                <w:lang w:eastAsia="zh-CN"/>
              </w:rPr>
              <w:t>《山东省实施〈中华人民共和国村民委员会组织法〉办法》第二十条</w:t>
            </w:r>
          </w:p>
          <w:p>
            <w:pPr>
              <w:adjustRightInd w:val="0"/>
              <w:snapToGrid w:val="0"/>
              <w:rPr>
                <w:rFonts w:ascii="仿宋_GB2312" w:hAnsi="仿宋" w:eastAsia="仿宋_GB2312" w:cs="方正小标宋简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sz w:val="21"/>
                <w:szCs w:val="21"/>
                <w:lang w:eastAsia="zh-CN"/>
              </w:rPr>
              <w:t>山东省人民政府办公厅《关于规范征收土地管理工作的意见》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方正小标宋简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sz w:val="21"/>
                <w:szCs w:val="21"/>
              </w:rPr>
              <w:t>村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区农业农村局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区自然资源局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5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方正小标宋简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sz w:val="21"/>
                <w:szCs w:val="21"/>
              </w:rPr>
              <w:t>11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村（社区）拆迁改造规划、计划编制和调整；村庄搬迁撤并中村民原有住宅评估和补偿标准；村庄拆迁安置方案、建设项目以及安置区工程质量监管</w:t>
            </w:r>
          </w:p>
        </w:tc>
        <w:tc>
          <w:tcPr>
            <w:tcW w:w="4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中共中央办公厅、国务院办公厅《关于严格规范村庄撤并工作的通知》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民政部《关于严格规范村民委员会调整有关工作的通知》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村（社区）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区农业农村局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区自然资源局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区住建局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color w:val="FF0000"/>
                <w:sz w:val="21"/>
                <w:szCs w:val="21"/>
                <w:lang w:val="zh-TW" w:eastAsia="zh-CN"/>
              </w:rPr>
              <w:t>临淄规划办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53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方正小标宋简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sz w:val="21"/>
                <w:szCs w:val="21"/>
              </w:rPr>
              <w:t>12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村集体资产管理，村集体经济项目的立项、承包、招投标，村级集体资产资源和经济项目发包出租等；以借贷、租赁或者其他方式处分村集体财产</w:t>
            </w:r>
          </w:p>
        </w:tc>
        <w:tc>
          <w:tcPr>
            <w:tcW w:w="4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《中华人民共和国村民委员会组织法》第二十四条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《山东省实施〈中华人民共和国村民委员会组织法〉办法》第二十条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</w:t>
            </w: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区农业农村局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ind w:firstLine="140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序号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协商事项</w:t>
            </w:r>
          </w:p>
        </w:tc>
        <w:tc>
          <w:tcPr>
            <w:tcW w:w="4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法律法规和政策依据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适用范围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CN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业务指导部门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51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方正小标宋简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sz w:val="21"/>
                <w:szCs w:val="21"/>
              </w:rPr>
              <w:t>13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村（居）务公开</w:t>
            </w:r>
          </w:p>
        </w:tc>
        <w:tc>
          <w:tcPr>
            <w:tcW w:w="4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《中华人民共和国村民委员会组织法》第三十条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《中华人民共和国城市居民委员会组织法》第十五条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《山东省村务公开条例》第四条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村（社区）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区委组织部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区民政局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区农业农村局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34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方正小标宋简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sz w:val="21"/>
                <w:szCs w:val="21"/>
              </w:rPr>
              <w:t>14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调解民间纠纷</w:t>
            </w:r>
          </w:p>
          <w:p>
            <w:pPr>
              <w:adjustRightInd w:val="0"/>
              <w:snapToGrid w:val="0"/>
              <w:rPr>
                <w:rFonts w:ascii="仿宋_GB2312" w:hAnsi="仿宋" w:eastAsia="仿宋_GB2312" w:cs="方正小标宋简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社区矫正相关工作</w:t>
            </w:r>
          </w:p>
        </w:tc>
        <w:tc>
          <w:tcPr>
            <w:tcW w:w="4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《中华人民共和国宪法》第一百一十一条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《中华人民共和国城市居民委员会组织法》第十三条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《中华人民共和国村民委员会组织法》第七条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《中华人民共和国人民调解法》第二条、第八条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《中华人民共和国乡村振兴促进法》第四十八条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《中华人民共和国社区矫正法》第十二条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Ansi="Calibri" w:eastAsia="仿宋_GB2312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  <w:t>山东省多元化解纠纷促进条例》第五条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村（社区）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区司法局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1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方正小标宋简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sz w:val="21"/>
                <w:szCs w:val="21"/>
              </w:rPr>
              <w:t>15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维护老年人权益、为老年人服务</w:t>
            </w:r>
          </w:p>
        </w:tc>
        <w:tc>
          <w:tcPr>
            <w:tcW w:w="4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《中华人民共和国老年人权益保障法》第七条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《山东省养老服务条例》第六条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村（社区）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区民政局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区卫健局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1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方正小标宋简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sz w:val="21"/>
                <w:szCs w:val="21"/>
              </w:rPr>
              <w:t>16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未成年人保护</w:t>
            </w:r>
          </w:p>
        </w:tc>
        <w:tc>
          <w:tcPr>
            <w:tcW w:w="4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《中华人民共和国未成年人保护法》第六条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《中华人民共和国预防未成年人犯罪法》第三条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《山东省未成年人保护条例》第三条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《山东省预防未成年人犯罪条例》第三条、第五条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村（社区）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区教体局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区民政局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区公安分局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区司法局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区妇联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区团委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区法院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区检察院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18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方正小标宋简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sz w:val="21"/>
                <w:szCs w:val="21"/>
              </w:rPr>
              <w:t>17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妇女权益保障</w:t>
            </w:r>
          </w:p>
        </w:tc>
        <w:tc>
          <w:tcPr>
            <w:tcW w:w="4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《中华人民共和国妇女权益保障法》第四条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《中华人民共和国反家庭暴力法》第四条、第十三条、第十四条、第十七条、第二十一条、第二十三条、第三十二条、第三十五条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《山东省实施〈中华人民共和国妇女权益保障法〉办法》第四十一条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《山东省反家庭暴力条例》第八条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村（社区）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区妇联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09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方正小标宋简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sz w:val="21"/>
                <w:szCs w:val="21"/>
              </w:rPr>
              <w:t>18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残疾人权益保障和关爱服务</w:t>
            </w:r>
          </w:p>
        </w:tc>
        <w:tc>
          <w:tcPr>
            <w:tcW w:w="4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《中华人民共和国残疾人保障法》第七条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《残疾预防和残疾人康复条例》第六条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《残疾人教育条例》第九条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中国残联、民政部《关于加强和改进村（社区）残疾人协会工作的意见》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</w:rPr>
              <w:t>村（社区）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区残联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8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ind w:firstLine="140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序号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协商事项</w:t>
            </w:r>
          </w:p>
        </w:tc>
        <w:tc>
          <w:tcPr>
            <w:tcW w:w="4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法律法规和政策依据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适用范围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CN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业务指导部门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75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方正小标宋简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sz w:val="21"/>
                <w:szCs w:val="21"/>
              </w:rPr>
              <w:t>19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组织开展适合村（居）民参加的各类文化体育活动</w:t>
            </w:r>
          </w:p>
        </w:tc>
        <w:tc>
          <w:tcPr>
            <w:tcW w:w="4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《中华人民共和国公共文化服务保障法》第三十七条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国务院办公厅《关于推进基层综合性文化服务中心建设的指导意见》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spacing w:val="-4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21"/>
                <w:szCs w:val="21"/>
                <w:lang w:eastAsia="zh-CN"/>
              </w:rPr>
              <w:t>《山东省全民体育健身条例》第二十六条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村（社区）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区文旅局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区教体局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7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方正小标宋简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sz w:val="21"/>
                <w:szCs w:val="21"/>
              </w:rPr>
              <w:t>20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设立业主大会和选举业主委员会</w:t>
            </w:r>
          </w:p>
        </w:tc>
        <w:tc>
          <w:tcPr>
            <w:tcW w:w="4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《中华人民共和国民法典》第二百七十七条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《中华人民共和国城市居民委员会组织法》第十三条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《物业管理条例》第十条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社区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both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区住建局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8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方正小标宋简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sz w:val="21"/>
                <w:szCs w:val="21"/>
              </w:rPr>
              <w:t>21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村（居）民小组的划分、网格的划分</w:t>
            </w:r>
          </w:p>
        </w:tc>
        <w:tc>
          <w:tcPr>
            <w:tcW w:w="4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《中华人民共和国城市居民委员会组织法》第十四条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《中华人民共和国村民委员会组织法》第三条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《中共中央关于全面深化改革若干重大问题的决定》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《城乡社区网格化服务管理规范》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村（社区）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区民政局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区委政法委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8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方正小标宋简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sz w:val="21"/>
                <w:szCs w:val="21"/>
              </w:rPr>
              <w:t>22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推选村（居）民组长</w:t>
            </w:r>
          </w:p>
        </w:tc>
        <w:tc>
          <w:tcPr>
            <w:tcW w:w="4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《中华人民共和国村民委员会组织法》第三条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《中华人民共和国城市居民委员会组织法》第十四条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村（社区）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val="zh-TW" w:eastAsia="zh-CN"/>
              </w:rPr>
              <w:t>区民政局</w:t>
            </w:r>
          </w:p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方正小标宋简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sz w:val="21"/>
                <w:szCs w:val="21"/>
              </w:rPr>
              <w:t>23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制定防火公约、进行防火安全检查</w:t>
            </w:r>
          </w:p>
        </w:tc>
        <w:tc>
          <w:tcPr>
            <w:tcW w:w="4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《中华人民共和国消防法》第三十二条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《山东省消防条例》第十二条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村（社区）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区消防救援大队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41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方正小标宋简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sz w:val="21"/>
                <w:szCs w:val="21"/>
              </w:rPr>
              <w:t>24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在多民族村民居住的村，教育和引导各民族村民互相尊重，增进平等、团结、互助、和谐的社会主义民族关系</w:t>
            </w:r>
          </w:p>
        </w:tc>
        <w:tc>
          <w:tcPr>
            <w:tcW w:w="4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《中华人民共和国村民委员会组织法》第九条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《山东省实施&lt;中华人民共和国村民委员会组织法&gt;办法》第十条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《山东省民族工作条例》第十五条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村（社区）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区委统战部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5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方正小标宋简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sz w:val="21"/>
                <w:szCs w:val="21"/>
              </w:rPr>
              <w:t>25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特定情形下，村民委员会、居民委员会同意个人或组织担任监护人；担任遗产管理人</w:t>
            </w:r>
          </w:p>
        </w:tc>
        <w:tc>
          <w:tcPr>
            <w:tcW w:w="4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《中华人民共和国民法典》第二十七条、</w:t>
            </w:r>
            <w:r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  <w:t>第一千一百四十五条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村（社区）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区民政局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54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方正小标宋简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sz w:val="21"/>
                <w:szCs w:val="21"/>
              </w:rPr>
              <w:t>26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村（居）民委员会出具相关证明</w:t>
            </w:r>
          </w:p>
        </w:tc>
        <w:tc>
          <w:tcPr>
            <w:tcW w:w="4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《法律援助条例》第十七条</w:t>
            </w:r>
          </w:p>
          <w:p>
            <w:pPr>
              <w:adjustRightInd w:val="0"/>
              <w:snapToGrid w:val="0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民政部</w:t>
            </w: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国家发展改革委</w:t>
            </w: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公安部</w:t>
            </w: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司法部</w:t>
            </w: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人力资源社会保障部</w:t>
            </w: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国家卫生健康委《关于改进和规范基层群众性自治组织出具证明工作的指导意见》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村（社区）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区民政局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区发改局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区公安分局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区司法局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区人社局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区卫健局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8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方正小标宋简体"/>
                <w:sz w:val="21"/>
                <w:szCs w:val="21"/>
                <w:lang w:eastAsia="zh-CN"/>
              </w:rPr>
              <w:t>27</w:t>
            </w:r>
          </w:p>
        </w:tc>
        <w:tc>
          <w:tcPr>
            <w:tcW w:w="9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TW"/>
              </w:rPr>
              <w:t>其他事项</w:t>
            </w:r>
          </w:p>
        </w:tc>
      </w:tr>
    </w:tbl>
    <w:p>
      <w:pPr>
        <w:keepNext/>
        <w:keepLines/>
        <w:spacing w:after="120"/>
        <w:outlineLvl w:val="3"/>
        <w:rPr>
          <w:rFonts w:ascii="黑体" w:hAnsi="黑体" w:eastAsia="黑体" w:cs="黑体"/>
          <w:sz w:val="32"/>
          <w:szCs w:val="32"/>
          <w:lang w:val="zh-TW" w:eastAsia="zh-CN" w:bidi="zh-TW"/>
        </w:rPr>
      </w:pPr>
      <w:bookmarkStart w:id="12" w:name="bookmark34"/>
      <w:bookmarkStart w:id="13" w:name="bookmark35"/>
      <w:bookmarkStart w:id="14" w:name="bookmark36"/>
    </w:p>
    <w:p>
      <w:pPr>
        <w:keepNext/>
        <w:keepLines/>
        <w:spacing w:line="560" w:lineRule="exact"/>
        <w:ind w:firstLine="500"/>
        <w:outlineLvl w:val="3"/>
        <w:rPr>
          <w:rFonts w:ascii="楷体_GB2312" w:hAnsi="黑体" w:eastAsia="楷体_GB2312" w:cs="方正小标宋简体"/>
          <w:sz w:val="32"/>
          <w:szCs w:val="32"/>
          <w:lang w:eastAsia="zh-CN"/>
        </w:rPr>
      </w:pPr>
      <w:r>
        <w:rPr>
          <w:rFonts w:hint="eastAsia" w:ascii="楷体_GB2312" w:hAnsi="黑体" w:eastAsia="楷体_GB2312" w:cs="方正小标宋简体"/>
          <w:sz w:val="32"/>
          <w:szCs w:val="32"/>
          <w:lang w:eastAsia="zh-CN"/>
        </w:rPr>
        <w:t>（二）公共事务（共17项）</w:t>
      </w:r>
    </w:p>
    <w:bookmarkEnd w:id="12"/>
    <w:bookmarkEnd w:id="13"/>
    <w:bookmarkEnd w:id="14"/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54"/>
        <w:gridCol w:w="2078"/>
        <w:gridCol w:w="3957"/>
        <w:gridCol w:w="1083"/>
        <w:gridCol w:w="169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序号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协商事项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法律法规和政策依据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适用范围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业务指导部门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6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方正小标宋简体"/>
                <w:color w:val="000000" w:themeColor="text1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村民委员会、居民委员会所在地命名、更名、使用、文化保护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《地名管理条例》第三条、第五条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村（社区）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区民政局</w:t>
            </w: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4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村庄、集镇规划建设管理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《村庄和集镇规划建设管理条例》第四条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区自然资源局</w:t>
            </w: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区住建局</w:t>
            </w: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1"/>
                <w:szCs w:val="21"/>
                <w:lang w:val="zh-TW" w:eastAsia="zh-CN"/>
              </w:rPr>
              <w:t>临淄规划办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30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方正小标宋简体"/>
                <w:color w:val="000000" w:themeColor="text1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供电、供水、供气、供暖、通信、有线电视、网络等行业服务设施建设、收费、管理、维护和安全隐患排查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《中华人民共和国村民委员会组织法》第二条、第二十四条</w:t>
            </w:r>
          </w:p>
          <w:p>
            <w:pPr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《中华人民共和国城市居民委员会组织法》第三条</w:t>
            </w:r>
          </w:p>
          <w:p>
            <w:pPr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《物业管理条例》第四十四条</w:t>
            </w:r>
          </w:p>
          <w:p>
            <w:pPr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《山东省通信基础设施建设与保护条例》第十一条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村（社区）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区发改局</w:t>
            </w: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区住建局</w:t>
            </w: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highlight w:val="red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区工信局</w:t>
            </w: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临淄融媒体服务中心</w:t>
            </w: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6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4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选聘和解聘物业服务企业或者其他管理人；物业与业主公共管理事务；利用共用部位、共用设施设备进行经营；物业服务满意度测评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《中华人民共和国城市居民委员会组织法》第三条</w:t>
            </w:r>
          </w:p>
          <w:p>
            <w:pPr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《物业管理条例》第六条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社区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区住建局</w:t>
            </w: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3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5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共有部分收益、专项维修资金监督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《中华人民共和国城市居民委员会组织法》第三条</w:t>
            </w:r>
          </w:p>
          <w:p>
            <w:pPr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《物业管理条例》第六条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社区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区住建局</w:t>
            </w: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3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方正小标宋简体"/>
                <w:color w:val="000000" w:themeColor="text1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农村供水保障工程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《山东省农村公共供水管理办法》第十一条</w:t>
            </w:r>
          </w:p>
          <w:p>
            <w:pPr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山东省水利厅等六部门《关于加强农村饮水安全工程长效管理机制建设的实施意见》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区水利局</w:t>
            </w: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1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方正小标宋简体"/>
                <w:color w:val="000000" w:themeColor="text1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亮化绿化、电梯、二次供水养护管理，日常保洁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《中华人民共和国村民委员会组织法》第二条</w:t>
            </w:r>
          </w:p>
          <w:p>
            <w:pPr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《中华人民共和国城市居民委员会组织法》第三条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村（社区）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区住建局</w:t>
            </w: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区综合行政执法局</w:t>
            </w: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区市场监督管理局</w:t>
            </w: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区自然资源局</w:t>
            </w: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4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方正小标宋简体"/>
                <w:color w:val="000000" w:themeColor="text1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下水道、道路、化粪池疏通整修，公共停车位设定及管理，遮阳、雨棚安装等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《中华人民共和国村民委员会组织法》第二条</w:t>
            </w:r>
          </w:p>
          <w:p>
            <w:pPr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《中华人民共和国城市居民委员会组织法》第三条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村（社区）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区住建局</w:t>
            </w: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区综合行政执法局</w:t>
            </w: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区公安分局</w:t>
            </w: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序号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协商事项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法律法规和政策依据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适用范围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CN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业务指导部门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0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方正小标宋简体"/>
                <w:color w:val="000000" w:themeColor="text1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农村人居环境整治、村庄改厕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中共中央</w:t>
            </w: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国务院《关于做好</w:t>
            </w: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年全面推进乡村振兴重点工作的意见》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村（社区）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区农业农村局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区住建局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区综合行政执法局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区卫健局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0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方正小标宋简体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村（社区）门禁改造、视频监控、智能快件箱、充电桩的设立</w:t>
            </w:r>
          </w:p>
          <w:p>
            <w:pPr>
              <w:spacing w:line="240" w:lineRule="exact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划定电动自行车集中停放区域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《中华人民共和国村民委员会组织法》第二条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《中华人民共和国城市居民委员会组织法》第三条</w:t>
            </w:r>
          </w:p>
          <w:p>
            <w:pPr>
              <w:spacing w:line="240" w:lineRule="exact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《山东省电动自行车管理办法》第二十一条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村（社区）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区住建局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区公安分局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FF0000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sz w:val="21"/>
                <w:szCs w:val="21"/>
                <w:lang w:val="zh-TW" w:eastAsia="zh-CN"/>
              </w:rPr>
              <w:t>区邮政公司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区消防救援大队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96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方正小标宋简体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突发事件应对</w:t>
            </w:r>
          </w:p>
          <w:p>
            <w:pPr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1"/>
                <w:szCs w:val="21"/>
                <w:lang w:eastAsia="zh-CN"/>
              </w:rPr>
              <w:t>建立志愿消防对或微型消防站等多种形式的消防组织，开展群众性自防自救工作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《中华人民共和国突发事件应对法》第二十九条、第五十五条、第五十七条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《中华人民共和国消防法》第四十一条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《山东省消防条例》第四十九条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《山东省黄河条例》第三十九条</w:t>
            </w:r>
          </w:p>
          <w:p>
            <w:pPr>
              <w:spacing w:line="260" w:lineRule="exact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山东省消防救援总队等十部门《关于加强基层消防力量建设和火灾防控工作的实施意见》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村（社区）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区应急管理局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区消防救援大队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3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村级公共卫生服务和基本医疗服务提供、传染病预防和控制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《中华人民共和国基本医疗卫生与健康促进法》第三十五条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《中华人民共和国传染病防治法》第九条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《突发公共卫生事件应急条例》第四十条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国家卫生计生委等五部门《村卫生室管理办法（试行）》（国卫基层发〔2014〕33号）第七条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民政部、国家卫生健康委、国家中医药局、国家疾控局《关于加强村（居）民委员会公共卫生委员会建设的指导意见》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村（社区）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区卫健局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3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人口与计划生育工作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《中华人民共和国人口与计划生育法》第十二条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《山东省人口与计划生育条例》第十一条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村（社区）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区卫健局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3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植树造林、护林防火工作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《中华人民共和国森林法》第九条、第十二条</w:t>
            </w:r>
          </w:p>
          <w:p>
            <w:pPr>
              <w:spacing w:line="260" w:lineRule="exact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《森林防火条例》第十六条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村（社区）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区自然资源局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区农业农村局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3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安全生产相关工作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《中华人民共和国安全生产法》第九条</w:t>
            </w:r>
          </w:p>
          <w:p>
            <w:pPr>
              <w:spacing w:line="260" w:lineRule="exact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《山东省安全生产条例》第七条</w:t>
            </w:r>
          </w:p>
          <w:p>
            <w:pPr>
              <w:spacing w:line="260" w:lineRule="exact"/>
              <w:rPr>
                <w:rFonts w:ascii="仿宋_GB2312" w:hAnsi="方正仿宋_GB2312" w:eastAsia="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《山东省安全生产行政责任制规定》第七条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_GB2312" w:hAnsi="方正仿宋_GB2312" w:eastAsia="仿宋_GB2312" w:cs="方正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村（社区）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区应急管理局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安委会成员单位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3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  <w:t>协助所在地人民政府动员和组织社会力量，做好本区域的人口普查、经济普查、农业普查、土地调查、污染源普查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等</w:t>
            </w:r>
            <w:r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  <w:t>工作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《全国人口普查条例》第三条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《全国经济普查条例》第十六条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《全国农业普查条例》第十七条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《土地调查条例》第十条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《全国污染源普查条例》第十五条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村（社区）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区统计局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区生态环境分局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区农业农村局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3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方正小标宋简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方正小标宋简体"/>
                <w:color w:val="000000" w:themeColor="text1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8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其他事项</w:t>
            </w:r>
          </w:p>
        </w:tc>
      </w:tr>
    </w:tbl>
    <w:p>
      <w:pPr>
        <w:keepNext/>
        <w:keepLines/>
        <w:spacing w:after="140"/>
        <w:outlineLvl w:val="3"/>
        <w:rPr>
          <w:rFonts w:ascii="黑体" w:hAnsi="黑体" w:eastAsia="黑体" w:cs="黑体"/>
          <w:sz w:val="32"/>
          <w:szCs w:val="32"/>
          <w:lang w:val="zh-TW" w:eastAsia="zh-TW" w:bidi="zh-TW"/>
        </w:rPr>
      </w:pPr>
      <w:bookmarkStart w:id="15" w:name="bookmark38"/>
      <w:bookmarkStart w:id="16" w:name="bookmark37"/>
      <w:bookmarkStart w:id="17" w:name="bookmark39"/>
    </w:p>
    <w:p>
      <w:pPr>
        <w:keepNext/>
        <w:keepLines/>
        <w:spacing w:line="560" w:lineRule="exact"/>
        <w:ind w:firstLine="500"/>
        <w:outlineLvl w:val="3"/>
        <w:rPr>
          <w:rFonts w:ascii="楷体_GB2312" w:hAnsi="黑体" w:eastAsia="楷体_GB2312" w:cs="方正小标宋简体"/>
          <w:sz w:val="32"/>
          <w:szCs w:val="32"/>
          <w:lang w:eastAsia="zh-CN"/>
        </w:rPr>
      </w:pPr>
      <w:r>
        <w:rPr>
          <w:rFonts w:hint="eastAsia" w:ascii="楷体_GB2312" w:hAnsi="黑体" w:eastAsia="楷体_GB2312" w:cs="方正小标宋简体"/>
          <w:sz w:val="32"/>
          <w:szCs w:val="32"/>
          <w:lang w:eastAsia="zh-CN"/>
        </w:rPr>
        <w:t>（三）公益事业（共10项）</w:t>
      </w:r>
      <w:bookmarkEnd w:id="15"/>
      <w:bookmarkEnd w:id="16"/>
      <w:bookmarkEnd w:id="17"/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44"/>
        <w:gridCol w:w="2083"/>
        <w:gridCol w:w="3773"/>
        <w:gridCol w:w="1253"/>
        <w:gridCol w:w="172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2" w:hRule="exac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序号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协商事项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法律法规和政策依据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适用范围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业务指导部门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8" w:hRule="exac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方正小标宋简体"/>
                <w:color w:val="000000" w:themeColor="text1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精神文明创建活动及各类宣传，加强社会公德、职业道德、家庭美德和个人品德教育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《中华人民共和国宪法》第一章总纲第二十四条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《中华人民共和国村民委员会组织法》第九条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《中华人民共和国城市居民委员会组织法》第三条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《中华人民共和国国防教育法》第二十一条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《中华人民共和国预防未成年人犯罪法》第二十五条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《重大动物疫情应急条例》第三十七条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sz w:val="21"/>
                <w:szCs w:val="21"/>
                <w:lang w:eastAsia="zh-CN"/>
              </w:rPr>
              <w:t>《山东省乡村振兴促进条例》第二十八条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《山东省法治宣传教育条例》第九条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《山东省红色文化保护传承条例》第三十四条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《山东省土壤污染防治条例》第八条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《山东省动物防疫条例》第三条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《山东省社会科学普及条例》第十五条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村（社区）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区委宣传部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区教体局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区民政局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区司法局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区生态环境分局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区农业农村局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区社科联</w:t>
            </w: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jc w:val="center"/>
              <w:rPr>
                <w:rFonts w:ascii="黑体" w:hAnsi="黑体" w:eastAsia="黑体" w:cs="宋体"/>
                <w:lang w:val="zh-TW" w:eastAsia="zh-CN" w:bidi="zh-TW"/>
              </w:rPr>
            </w:pPr>
          </w:p>
          <w:p>
            <w:pPr>
              <w:jc w:val="center"/>
              <w:rPr>
                <w:rFonts w:ascii="黑体" w:hAnsi="黑体" w:eastAsia="黑体" w:cs="宋体"/>
                <w:lang w:val="zh-TW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69" w:hRule="exac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方正小标宋简体"/>
                <w:color w:val="000000" w:themeColor="text1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推进移风易俗相关工作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《中华人民共和国乡村振兴促进法》第四条、第三十条</w:t>
            </w:r>
          </w:p>
          <w:p>
            <w:pPr>
              <w:spacing w:line="240" w:lineRule="exact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中共中央办公厅、国务院办公厅《关于党员干部带头推动殡葬改革的意见》</w:t>
            </w:r>
          </w:p>
          <w:p>
            <w:pPr>
              <w:spacing w:line="240" w:lineRule="exact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中央农村工作领导小组办公室等十一部门《关于进一步推进移风易俗建设文明乡风的指导意见》</w:t>
            </w:r>
          </w:p>
          <w:p>
            <w:pPr>
              <w:spacing w:line="240" w:lineRule="exact"/>
              <w:rPr>
                <w:rFonts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《山东省乡村振兴促进条例》第四条、第二十八条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 w:themeColor="text1"/>
                <w:sz w:val="21"/>
                <w:szCs w:val="21"/>
                <w:lang w:eastAsia="zh-CN"/>
              </w:rPr>
              <w:t>中共山东省委办公厅、山东省人民政府办公厅《关于倡导移风易俗推动绿色殡葬建设的指导意见》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区委宣传部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区民政局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区农业农村局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7" w:hRule="exac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方正小标宋简体"/>
                <w:color w:val="000000" w:themeColor="text1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支持服务性、公益性、互助性社会组织依法开展活动，志愿服务活动及宣传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《中华人民共和国村民委员会组织法》第九条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《志愿服务条例》第二十八条、第四十一条、第四十二条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《山东省实施&lt;中华人民共和国村民委员会组织法&gt;办法》第十条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《山东省志愿服务条例》第八条、第十五条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村（社区）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区委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宣传部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区民政局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exac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序号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协商事项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法律法规和政策依据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val="zh-TW" w:eastAsia="zh-TW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适用范围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eastAsia="zh-CN" w:bidi="zh-TW"/>
              </w:rPr>
            </w:pPr>
            <w:r>
              <w:rPr>
                <w:rFonts w:ascii="黑体" w:hAnsi="黑体" w:eastAsia="黑体" w:cs="宋体"/>
                <w:lang w:val="zh-TW" w:eastAsia="zh-TW" w:bidi="zh-TW"/>
              </w:rPr>
              <w:t>业务指导部门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29" w:hRule="exac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方正小标宋简体"/>
                <w:color w:val="000000" w:themeColor="text1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兴办幼儿园、日间照料中心、助老食堂、农村幸福院等公益事业项目等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《中华人民共和国村民委员会组织法》第二条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《中华人民共和国城市居民委员会组织法》第三条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《中华人民共和国老年人权益保障法》第七条、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《中华人民共和国未成年人保护法》第六条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《山东省养老服务条例》第十八条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村（社区）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区教体局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区民政局</w:t>
            </w: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88" w:hRule="exac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方正小标宋简体"/>
                <w:color w:val="000000" w:themeColor="text1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文化、体育公共服务设施建设，健身器材的安装选址；开展村（社区）文体活动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《中华人民共和国村民委员会组织法》第二条</w:t>
            </w:r>
          </w:p>
          <w:p>
            <w:pPr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《中华人民共和国城市居民委员会组织法》第三条</w:t>
            </w:r>
          </w:p>
          <w:p>
            <w:pPr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《中华人民共和国公共文化服务保障法》第十五条、第二十七条</w:t>
            </w:r>
          </w:p>
          <w:p>
            <w:pPr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《山东省全民健身条例》第十二条、第二十九条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村（社区）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区文旅局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区教体局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32" w:hRule="exac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方正小标宋简体"/>
                <w:color w:val="000000" w:themeColor="text1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道路、桥梁、水利修缮等公益事业的财政奖补筹资筹劳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《中华人民共和国村民委员会组织法》第二条、第三十七条</w:t>
            </w:r>
          </w:p>
          <w:p>
            <w:pPr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《中华人民共和国城市居民委员会组织法》第三条</w:t>
            </w:r>
          </w:p>
          <w:p>
            <w:pPr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国务院综合改革工作小组、财政部、农业农村部《关于开展村级公益事业建设一事一议财政奖补试点工作的通知》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村（社区）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区财政局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区农业农村局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2" w:hRule="exac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方正小标宋简体"/>
                <w:color w:val="000000" w:themeColor="text1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走访和发现困难群众，困境儿童保障，留守儿童、妇女和老年人关爱服务，优抚对象优待抚恤等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《中华人民共和国乡村振兴促进法》第四条、第五十九条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《中华人民共和国老年人权益保障法》第七条、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《中华人民共和国残疾人保障法》第七条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《中华人民共和国未成年人保护法》第八十一条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《山东省养老服务条例》第六条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国务院《关于加强困境儿童保障工作的意见》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国务院《关于加强农村留守儿童关爱保护工作的意见》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中共中央办公厅、国务院办公厅《关于改革完善社会救助制度的意见》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村（社区）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区民政局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区退役军人事务局</w:t>
            </w: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2" w:hRule="exac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方正小标宋简体"/>
                <w:color w:val="000000" w:themeColor="text1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  <w:t>配合开展历史文化名城、名镇、名村保护的相关工作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Ansi="Calibri" w:eastAsia="仿宋_GB2312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  <w:t>山东省历史文化名城名镇名村保护条例》第五条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、第三十四条</w:t>
            </w:r>
          </w:p>
          <w:p>
            <w:pPr>
              <w:spacing w:line="260" w:lineRule="exact"/>
              <w:rPr>
                <w:rFonts w:hAnsi="Calibri" w:eastAsia="仿宋_GB2312"/>
                <w:bCs/>
                <w:sz w:val="21"/>
                <w:szCs w:val="21"/>
                <w:lang w:val="zh-TW" w:eastAsia="zh-TW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  <w:t>《山东省建设工程抗震设防条例》第六条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村（社区）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区住建局</w:t>
            </w: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jc w:val="both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5" w:hRule="exac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方正小标宋简体"/>
                <w:color w:val="000000" w:themeColor="text1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" w:eastAsia="仿宋_GB2312" w:cs="方正小标宋简体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公益广告制作及安放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《中华人民共和国村民委员会组织法》第二条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《中华人民共和国城市居民委员会组织法》第三条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《公益广告促进和管理暂行办法》第十条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村（社区）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TW" w:eastAsia="zh-CN"/>
              </w:rPr>
              <w:t>区委宣传部</w:t>
            </w: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  <w:p>
            <w:pPr>
              <w:jc w:val="both"/>
              <w:rPr>
                <w:rFonts w:ascii="仿宋_GB2312" w:hAnsi="宋体" w:eastAsia="仿宋_GB2312" w:cs="宋体"/>
                <w:sz w:val="21"/>
                <w:szCs w:val="21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黑体" w:hAnsi="黑体" w:eastAsia="黑体" w:cs="宋体"/>
                <w:lang w:eastAsia="zh-CN" w:bidi="zh-TW"/>
              </w:rPr>
            </w:pPr>
            <w:r>
              <w:rPr>
                <w:rFonts w:hint="eastAsia" w:ascii="黑体" w:hAnsi="黑体" w:eastAsia="黑体" w:cs="宋体"/>
                <w:lang w:eastAsia="zh-CN" w:bidi="zh-TW"/>
              </w:rPr>
              <w:t>10</w:t>
            </w:r>
          </w:p>
        </w:tc>
        <w:tc>
          <w:tcPr>
            <w:tcW w:w="8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其他事项</w:t>
            </w:r>
          </w:p>
        </w:tc>
      </w:tr>
    </w:tbl>
    <w:p>
      <w:pPr>
        <w:rPr>
          <w:rFonts w:ascii="仿宋_GB2312" w:hAnsi="宋体" w:eastAsia="仿宋_GB2312" w:cs="宋体"/>
          <w:lang w:val="zh-TW" w:eastAsia="zh-CN" w:bidi="zh-TW"/>
        </w:rPr>
        <w:sectPr>
          <w:footerReference r:id="rId9" w:type="default"/>
          <w:footerReference r:id="rId10" w:type="even"/>
          <w:pgSz w:w="11900" w:h="16840"/>
          <w:pgMar w:top="1428" w:right="984" w:bottom="1220" w:left="1315" w:header="1000" w:footer="3" w:gutter="0"/>
          <w:cols w:space="720" w:num="1"/>
          <w:docGrid w:linePitch="360" w:charSpace="0"/>
        </w:sectPr>
      </w:pPr>
    </w:p>
    <w:bookmarkEnd w:id="9"/>
    <w:bookmarkEnd w:id="10"/>
    <w:bookmarkEnd w:id="11"/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二、协商目的</w:t>
      </w:r>
    </w:p>
    <w:p>
      <w:pPr>
        <w:pStyle w:val="4"/>
        <w:spacing w:before="0" w:beforeAutospacing="0" w:after="0" w:afterAutospacing="0"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协商，是村（社区）“两委”，为了办好村（社区）内的公共事务和公益事业，召集围绕村（社区）公共事务和公益事业建设发生争议的相关方，通过平等、自由、公开地对话、沟通、协商，努力在村（社区）公共事务和公益事业建设上达成共识。</w:t>
      </w:r>
    </w:p>
    <w:p>
      <w:pPr>
        <w:pStyle w:val="4"/>
        <w:spacing w:before="0" w:beforeAutospacing="0" w:after="0" w:afterAutospacing="0"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三、参加主体</w:t>
      </w:r>
    </w:p>
    <w:p>
      <w:pPr>
        <w:pStyle w:val="4"/>
        <w:spacing w:before="0" w:beforeAutospacing="0" w:after="0" w:afterAutospacing="0"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1.村（社区）公共事务和公益事业建设发生争议的相关方；</w:t>
      </w:r>
    </w:p>
    <w:p>
      <w:pPr>
        <w:pStyle w:val="4"/>
        <w:spacing w:before="0" w:beforeAutospacing="0" w:after="0" w:afterAutospacing="0"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2.村（社区）党组织成员、村（居）委会成员、监督委员会成员；</w:t>
      </w:r>
    </w:p>
    <w:p>
      <w:pPr>
        <w:pStyle w:val="4"/>
        <w:spacing w:before="0" w:beforeAutospacing="0" w:after="0" w:afterAutospacing="0"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3.特别邀请区、街道相关职能部门人员及社区组织以外与协商事项有关的组织代表。</w:t>
      </w:r>
    </w:p>
    <w:p>
      <w:pPr>
        <w:pStyle w:val="4"/>
        <w:spacing w:before="0" w:beforeAutospacing="0" w:after="0" w:afterAutospacing="0"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4.视争议者的争议情况和争议所涉及的政策、法律、专业知识，邀请村（社区）老党员老干部代表、驻村（社区）“两代表一委员”、基层群团组织负责人参加；必要时，邀请社会工作者、</w:t>
      </w:r>
      <w:r>
        <w:rPr>
          <w:rFonts w:hint="eastAsia" w:ascii="仿宋_GB2312" w:eastAsia="仿宋_GB2312"/>
          <w:color w:val="FF0000"/>
          <w:sz w:val="32"/>
          <w:szCs w:val="32"/>
        </w:rPr>
        <w:t>网格员、</w:t>
      </w:r>
      <w:r>
        <w:rPr>
          <w:rFonts w:hint="eastAsia" w:ascii="仿宋_GB2312" w:eastAsia="仿宋_GB2312"/>
          <w:sz w:val="32"/>
          <w:szCs w:val="32"/>
        </w:rPr>
        <w:t>法律工作者、专业技术人员、专家学者、第三方机构参加。通过村（社区）老党员老干部代表、驻村（社区）“两代表一委员”、基层群团组织负责人、社会工作者、法律工作者、专业技术人员、专家学者、第三方机构的引导，使协商议题争议的利益相关方，依据有关政策、法律和专业规定，达成妥协，形成成果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  <w:lang w:eastAsia="zh-CN" w:bidi="ar-SA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 w:bidi="ar-SA"/>
        </w:rPr>
        <w:t>5.此外，根据协商议题需要，鼓励更多居民积极有序参与，本社区18周岁以上居民均可参加。如遇人数较多，会议不便组织时，也可采取随机抽选户代表的方式。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四、协商程序</w:t>
      </w:r>
    </w:p>
    <w:p>
      <w:pPr>
        <w:pStyle w:val="4"/>
        <w:spacing w:before="0" w:beforeAutospacing="0" w:after="0" w:afterAutospacing="0"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1.收集提出协商议题。</w:t>
      </w:r>
      <w:r>
        <w:rPr>
          <w:rFonts w:hint="eastAsia" w:ascii="仿宋_GB2312" w:eastAsia="仿宋_GB2312"/>
          <w:sz w:val="32"/>
          <w:szCs w:val="32"/>
        </w:rPr>
        <w:t>由村（社区）党组织召集村（社区）“两委”联席会议，根据形势发展需要、群众需求和年度工作重点，围绕涉及村（社区）居（村）民切身利益的公共事务和公益事业确定协商议题。居民可利用村（社区）QQ群、微信群、微信公众号等向社区反映问题。网格管理员随时收集居民的意见建议，按大多数人意见及时提出议题。</w:t>
      </w:r>
    </w:p>
    <w:p>
      <w:pPr>
        <w:pStyle w:val="4"/>
        <w:spacing w:before="0" w:beforeAutospacing="0" w:after="0" w:afterAutospacing="0"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2.讨论确定协商议题。</w:t>
      </w:r>
      <w:r>
        <w:rPr>
          <w:rFonts w:hint="eastAsia" w:ascii="仿宋_GB2312" w:eastAsia="仿宋_GB2312"/>
          <w:sz w:val="32"/>
          <w:szCs w:val="32"/>
        </w:rPr>
        <w:t>村（社区）党组织审核社区议题，凡提出议题属实，符合要求，确实关系群众切身利益，原则上应确定为协商议题。议题经研究未被采纳的，要及时向建议人做好解释工作。协商议题确定后，由村（社区）党组织制定协商方案，为协商做好准备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 w:bidi="ar-SA"/>
        </w:rPr>
        <w:t>对于涉及面广、关注度高的事项，要经过专题议事会、民主听证会等程序进行协商。通过协商无法解决或存在较大争议的问题或事项，应当提交村（居）民会议或村（居）民代表会议决定。跨村（社区）协商的协商程序，由镇、街道党委（党工委）研究确定。</w:t>
      </w:r>
    </w:p>
    <w:p>
      <w:pPr>
        <w:pStyle w:val="4"/>
        <w:spacing w:before="0" w:beforeAutospacing="0" w:after="0" w:afterAutospacing="0"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3.讨论确定参加协商的主体。</w:t>
      </w:r>
      <w:r>
        <w:rPr>
          <w:rFonts w:hint="eastAsia" w:ascii="仿宋_GB2312" w:eastAsia="仿宋_GB2312"/>
          <w:sz w:val="32"/>
          <w:szCs w:val="32"/>
        </w:rPr>
        <w:t>根据协商议题涉及的事项范围，确定是村（社区）协商，还是居（村）民小组、楼院门栋或街道（乡镇）协商；是驻村（社区）单位协商，还是驻村（社区）社会组织协商或业主协商。根据参与协商主体的人数，确定是采取对话会形式协商，还是采取听证会或居（村）民议事会形式协商。</w:t>
      </w:r>
    </w:p>
    <w:p>
      <w:pPr>
        <w:pStyle w:val="4"/>
        <w:spacing w:before="0" w:beforeAutospacing="0" w:after="0" w:afterAutospacing="0"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4.通报协商信息。</w:t>
      </w:r>
      <w:r>
        <w:rPr>
          <w:rFonts w:hint="eastAsia" w:ascii="仿宋_GB2312" w:eastAsia="仿宋_GB2312"/>
          <w:sz w:val="32"/>
          <w:szCs w:val="32"/>
        </w:rPr>
        <w:t>协商议题确定后，由村（社区）党组织或居（村）委会制定协商方案，为协商做好准备，提前向民主协商参加人发出书面通知，提供相关议题资料，并支持他们就协商内容开展调查研究。充分利用微信、社区公开栏等方式告知会议时间、地点、形式和内容等相关协商信息（特别紧急议题除外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  <w:lang w:eastAsia="zh-CN" w:bidi="ar-SA"/>
        </w:rPr>
      </w:pPr>
      <w:r>
        <w:rPr>
          <w:rFonts w:hint="eastAsia" w:ascii="楷体_GB2312" w:hAnsi="宋体" w:eastAsia="楷体_GB2312" w:cs="宋体"/>
          <w:color w:val="auto"/>
          <w:sz w:val="32"/>
          <w:szCs w:val="32"/>
          <w:lang w:eastAsia="zh-CN" w:bidi="ar-SA"/>
        </w:rPr>
        <w:t>5.组织协商。</w:t>
      </w:r>
      <w:r>
        <w:rPr>
          <w:rFonts w:hint="eastAsia" w:ascii="仿宋_GB2312" w:hAnsi="宋体" w:eastAsia="仿宋_GB2312" w:cs="宋体"/>
          <w:sz w:val="32"/>
          <w:szCs w:val="32"/>
          <w:lang w:eastAsia="zh-CN" w:bidi="ar-SA"/>
        </w:rPr>
        <w:t>协商会议由受理方主持(社区)，组织与会人员围绕协商议题广泛交流、自由辩论、达成共识。要最大限度保障参与人员话语权，最大限度增加和谐因素，减少不和谐因素。必要时，可以利用微信群和社区微信公众号广泛征求意见。汇总参会人员意见和建议，以大多数人意见作为本次协商结果。根据不同情况，采取举手、无记名投票等多方式进行表决，按照少数服从多数的原则(与会人员的三分之二以上)形成协商结果。对意见分歧大的事项，会议可充分讨论暂时不予表决，待条件成熟后再提交协商。会议指定专人记录，内容应详实准确，参与协商人员在协商会议记录上签名或按指印，会后及时形成《协商意见》，上报社区两委审核。与居民群众切身利益密切相关的事项，通过协商无法解决或存在较大争议的，由会议明确提出民主决策建议方案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  <w:lang w:eastAsia="zh-CN" w:bidi="ar-SA"/>
        </w:rPr>
      </w:pPr>
      <w:r>
        <w:rPr>
          <w:rFonts w:hint="eastAsia" w:ascii="楷体_GB2312" w:hAnsi="宋体" w:eastAsia="楷体_GB2312" w:cs="宋体"/>
          <w:sz w:val="32"/>
          <w:szCs w:val="32"/>
          <w:lang w:eastAsia="zh-CN" w:bidi="ar-SA"/>
        </w:rPr>
        <w:t>6.视情公开协商结果。</w:t>
      </w:r>
      <w:r>
        <w:rPr>
          <w:rFonts w:hint="eastAsia" w:ascii="仿宋_GB2312" w:hAnsi="宋体" w:eastAsia="仿宋_GB2312" w:cs="宋体"/>
          <w:sz w:val="32"/>
          <w:szCs w:val="32"/>
          <w:lang w:eastAsia="zh-CN" w:bidi="ar-SA"/>
        </w:rPr>
        <w:t>对协商达成一致并采纳意见的，除涉及隐私和商业机密之外，原则上应按协商议事确定的内容和要求公开，接受群众监督。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sz w:val="32"/>
          <w:szCs w:val="32"/>
          <w:lang w:eastAsia="zh-CN" w:bidi="ar-SA"/>
        </w:rPr>
      </w:pPr>
      <w:r>
        <w:rPr>
          <w:rFonts w:hint="eastAsia" w:ascii="黑体" w:hAnsi="宋体" w:eastAsia="黑体" w:cs="宋体"/>
          <w:color w:val="auto"/>
          <w:sz w:val="32"/>
          <w:szCs w:val="32"/>
          <w:lang w:eastAsia="zh-CN" w:bidi="ar-SA"/>
        </w:rPr>
        <w:t>五、协商形式</w:t>
      </w:r>
    </w:p>
    <w:p>
      <w:pPr>
        <w:pStyle w:val="25"/>
        <w:tabs>
          <w:tab w:val="left" w:pos="1392"/>
        </w:tabs>
        <w:spacing w:after="400" w:line="560" w:lineRule="exact"/>
        <w:ind w:firstLine="640" w:firstLineChars="200"/>
        <w:rPr>
          <w:rFonts w:ascii="仿宋_GB2312" w:eastAsia="仿宋_GB2312"/>
          <w:sz w:val="32"/>
          <w:szCs w:val="32"/>
          <w:lang w:val="en-US" w:bidi="ar-SA"/>
        </w:rPr>
      </w:pPr>
      <w:r>
        <w:rPr>
          <w:rFonts w:ascii="仿宋_GB2312" w:eastAsia="仿宋_GB2312"/>
          <w:sz w:val="32"/>
          <w:szCs w:val="32"/>
          <w:lang w:val="en-US" w:eastAsia="zh-CN" w:bidi="ar-SA"/>
        </w:rPr>
        <w:t>结合参与主体情况和具体协商事项，可以采取村（居）民会议、村（居）民代表会议、村（居）民议事会、村（居） 民理事会、村（居）民小组会、小区协商、业主协商、村（居）民决策听证、民主评议等形式，以民情恳谈日、社区（驻村） 警务室开放日、村（居）民论坛、妇女之家等为平台，开展 村（居）民说事、民情恳谈、百姓议事、妇女议事等各类议事协商活动。加快协商信息化建设，畅通社情民意网络征集渠道，利用</w:t>
      </w:r>
      <w:r>
        <w:rPr>
          <w:rFonts w:hint="eastAsia" w:ascii="仿宋_GB2312" w:eastAsia="仿宋_GB2312"/>
          <w:sz w:val="32"/>
          <w:szCs w:val="32"/>
          <w:lang w:val="en-US" w:eastAsia="zh-CN" w:bidi="ar-SA"/>
        </w:rPr>
        <w:t>村</w:t>
      </w:r>
      <w:r>
        <w:rPr>
          <w:rFonts w:ascii="仿宋_GB2312" w:eastAsia="仿宋_GB2312"/>
          <w:sz w:val="32"/>
          <w:szCs w:val="32"/>
          <w:lang w:val="en-US" w:eastAsia="zh-CN" w:bidi="ar-SA"/>
        </w:rPr>
        <w:t>（社区）便民服务信息平台、微信群、微信公众号等手段开展网上协商。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六、成果运用</w:t>
      </w:r>
    </w:p>
    <w:p>
      <w:pPr>
        <w:spacing w:line="560" w:lineRule="exact"/>
        <w:ind w:firstLine="640" w:firstLineChars="200"/>
        <w:rPr>
          <w:rFonts w:ascii="宋体" w:hAnsi="宋体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经过协商形成一致意见且不需要民主决策的，由村（社区）“两委”组织实施；形成一致意见需要民主决策的或未形成一致意见的，提交居（村）民会议或居（村）民代表会议民主决策后实施。协商、决策情况和实施结果，向居（村）民公开，接受居（村）民监督。</w:t>
      </w:r>
      <w:r>
        <w:rPr>
          <w:rFonts w:hint="eastAsia" w:ascii="仿宋_GB2312" w:hAnsi="宋体" w:eastAsia="仿宋_GB2312" w:cs="宋体"/>
          <w:sz w:val="32"/>
          <w:szCs w:val="32"/>
          <w:lang w:eastAsia="zh-CN" w:bidi="ar-SA"/>
        </w:rPr>
        <w:t>如不实施，要以一定形式反馈建议人并说明原因。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 xml:space="preserve">七、工作要求 </w:t>
      </w:r>
    </w:p>
    <w:p>
      <w:pPr>
        <w:spacing w:line="560" w:lineRule="exact"/>
        <w:ind w:firstLine="480" w:firstLineChars="200"/>
        <w:rPr>
          <w:rFonts w:ascii="仿宋_GB2312" w:hAnsi="宋体" w:eastAsia="仿宋_GB2312" w:cs="宋体"/>
          <w:sz w:val="32"/>
          <w:szCs w:val="32"/>
          <w:lang w:eastAsia="zh-CN" w:bidi="ar-SA"/>
        </w:rPr>
      </w:pPr>
      <w:r>
        <w:rPr>
          <w:rFonts w:hint="eastAsia" w:ascii="宋体" w:hAnsi="宋体"/>
          <w:lang w:eastAsia="zh-CN"/>
        </w:rPr>
        <w:t xml:space="preserve"> </w:t>
      </w:r>
      <w:r>
        <w:rPr>
          <w:rFonts w:hint="eastAsia" w:ascii="楷体_GB2312" w:hAnsi="宋体" w:eastAsia="楷体_GB2312"/>
          <w:sz w:val="32"/>
          <w:szCs w:val="32"/>
          <w:lang w:eastAsia="zh-CN"/>
        </w:rPr>
        <w:t xml:space="preserve"> 1.</w:t>
      </w:r>
      <w:r>
        <w:rPr>
          <w:rFonts w:hint="eastAsia" w:ascii="楷体_GB2312" w:hAnsi="宋体" w:eastAsia="楷体_GB2312" w:cs="宋体"/>
          <w:sz w:val="32"/>
          <w:szCs w:val="32"/>
          <w:lang w:eastAsia="zh-CN" w:bidi="ar-SA"/>
        </w:rPr>
        <w:t>高度重视。</w:t>
      </w:r>
      <w:r>
        <w:rPr>
          <w:rFonts w:hint="eastAsia" w:ascii="仿宋_GB2312" w:hAnsi="宋体" w:eastAsia="仿宋_GB2312" w:cs="宋体"/>
          <w:sz w:val="32"/>
          <w:szCs w:val="32"/>
          <w:lang w:eastAsia="zh-CN" w:bidi="ar-SA"/>
        </w:rPr>
        <w:t>村（社区）党组织要统一思想，高度重视民主协商议事工作，社区党组织书记要切实担负起民主协商议事工作第一责任人的职责，亲自抓、负总责。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  <w:lang w:eastAsia="zh-CN" w:bidi="ar-SA"/>
        </w:rPr>
      </w:pPr>
      <w:r>
        <w:rPr>
          <w:rFonts w:hint="eastAsia" w:ascii="楷体_GB2312" w:hAnsi="宋体" w:eastAsia="楷体_GB2312"/>
          <w:sz w:val="32"/>
          <w:szCs w:val="32"/>
          <w:lang w:eastAsia="zh-CN"/>
        </w:rPr>
        <w:t>2.完善机制。</w:t>
      </w:r>
      <w:r>
        <w:rPr>
          <w:rFonts w:hint="eastAsia" w:ascii="仿宋_GB2312" w:hAnsi="宋体" w:eastAsia="仿宋_GB2312" w:cs="宋体"/>
          <w:sz w:val="32"/>
          <w:szCs w:val="32"/>
          <w:lang w:eastAsia="zh-CN" w:bidi="ar-SA"/>
        </w:rPr>
        <w:t>村（社区）党组织要根据本实施办法，定期召开会议进行研究，结合实际情况，适当扩大民主协商议事目录范围、优化民主协商议事过程，根据目录制订具体方案和实施计划，实行一事一议、一事一档。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  <w:lang w:eastAsia="zh-CN" w:bidi="ar-SA"/>
        </w:rPr>
      </w:pPr>
      <w:r>
        <w:rPr>
          <w:rFonts w:hint="eastAsia" w:ascii="楷体_GB2312" w:hAnsi="宋体" w:eastAsia="楷体_GB2312"/>
          <w:sz w:val="32"/>
          <w:szCs w:val="32"/>
          <w:lang w:eastAsia="zh-CN"/>
        </w:rPr>
        <w:t>3.加强宣传。</w:t>
      </w:r>
      <w:r>
        <w:rPr>
          <w:rFonts w:hint="eastAsia" w:ascii="仿宋_GB2312" w:hAnsi="宋体" w:eastAsia="仿宋_GB2312" w:cs="宋体"/>
          <w:sz w:val="32"/>
          <w:szCs w:val="32"/>
          <w:lang w:eastAsia="zh-CN" w:bidi="ar-SA"/>
        </w:rPr>
        <w:t xml:space="preserve">村（社区）要充分利用宣传栏、网络、短信、微信平台等宣传渠道，大力宣传协商民主工作的重要意义和实际成效，大力宣传协商民主工作借智、借力、借资的经验做法和典型事例，营造协商议事大联合的工作氛围。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  <w:lang w:eastAsia="zh-CN" w:bidi="ar-SA"/>
        </w:rPr>
      </w:pPr>
      <w:r>
        <w:rPr>
          <w:rFonts w:hint="eastAsia" w:ascii="楷体_GB2312" w:hAnsi="宋体" w:eastAsia="楷体_GB2312"/>
          <w:sz w:val="32"/>
          <w:szCs w:val="32"/>
          <w:lang w:eastAsia="zh-CN"/>
        </w:rPr>
        <w:t>4.执行过程阳光操作。</w:t>
      </w:r>
      <w:r>
        <w:rPr>
          <w:rFonts w:hint="eastAsia" w:ascii="仿宋_GB2312" w:hAnsi="宋体" w:eastAsia="仿宋_GB2312" w:cs="宋体"/>
          <w:sz w:val="32"/>
          <w:szCs w:val="32"/>
          <w:lang w:eastAsia="zh-CN" w:bidi="ar-SA"/>
        </w:rPr>
        <w:t>严格按照协商要求执行，公布执行责任人、完成时间。对于可公开的已执行的事项，要及时发布在微信平台、网格管理微信群和张贴在村（居）务公开栏上，及时通报进度，方便群众知情监督。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  <w:lang w:eastAsia="zh-CN" w:bidi="ar-SA"/>
        </w:rPr>
      </w:pPr>
      <w:r>
        <w:rPr>
          <w:rFonts w:hint="eastAsia" w:ascii="楷体_GB2312" w:hAnsi="宋体" w:eastAsia="楷体_GB2312"/>
          <w:sz w:val="32"/>
          <w:szCs w:val="32"/>
          <w:lang w:eastAsia="zh-CN"/>
        </w:rPr>
        <w:t>5.边实施边完善方案。</w:t>
      </w:r>
      <w:r>
        <w:rPr>
          <w:rFonts w:hint="eastAsia" w:ascii="仿宋_GB2312" w:hAnsi="宋体" w:eastAsia="仿宋_GB2312" w:cs="宋体"/>
          <w:sz w:val="32"/>
          <w:szCs w:val="32"/>
          <w:lang w:eastAsia="zh-CN" w:bidi="ar-SA"/>
        </w:rPr>
        <w:t>在实施协商结果中遇到问题，工作进程受到阻碍的，需要再次协商，可组织专家学者提出可行性方案，调整实施方案。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  <w:lang w:eastAsia="zh-CN" w:bidi="ar-SA"/>
        </w:rPr>
      </w:pPr>
      <w:r>
        <w:rPr>
          <w:rFonts w:hint="eastAsia" w:ascii="楷体_GB2312" w:hAnsi="宋体" w:eastAsia="楷体_GB2312"/>
          <w:sz w:val="32"/>
          <w:szCs w:val="32"/>
          <w:lang w:eastAsia="zh-CN"/>
        </w:rPr>
        <w:t>6.全程监督。</w:t>
      </w:r>
      <w:r>
        <w:rPr>
          <w:rFonts w:hint="eastAsia" w:ascii="仿宋_GB2312" w:hAnsi="宋体" w:eastAsia="仿宋_GB2312" w:cs="宋体"/>
          <w:sz w:val="32"/>
          <w:szCs w:val="32"/>
          <w:lang w:eastAsia="zh-CN" w:bidi="ar-SA"/>
        </w:rPr>
        <w:t>在项目推进过程中，邀请村（居）务监督委员会、老干部、老党员、居民代表、物业企业代表、业委会代表等议题协商成员进行民主监督。实施主体须及时通报事项进展情况、遇到的问题及后续应对措施，议题协商成员应视情协同配备。同时议题协商成员可组织督查，评估事项实施的优劣，对进展不尽人意之处提出意见，督促实施主体加以改进。</w:t>
      </w:r>
    </w:p>
    <w:p>
      <w:pPr>
        <w:spacing w:line="560" w:lineRule="exact"/>
        <w:ind w:firstLine="640" w:firstLineChars="200"/>
        <w:rPr>
          <w:rFonts w:ascii="宋体" w:hAnsi="宋体"/>
          <w:lang w:eastAsia="zh-CN"/>
        </w:rPr>
      </w:pPr>
      <w:r>
        <w:rPr>
          <w:rFonts w:hint="eastAsia" w:ascii="楷体_GB2312" w:hAnsi="宋体" w:eastAsia="楷体_GB2312"/>
          <w:sz w:val="32"/>
          <w:szCs w:val="32"/>
          <w:lang w:eastAsia="zh-CN"/>
        </w:rPr>
        <w:t>7.视情进行绩效评估。</w:t>
      </w:r>
      <w:r>
        <w:rPr>
          <w:rFonts w:hint="eastAsia" w:ascii="仿宋_GB2312" w:hAnsi="宋体" w:eastAsia="仿宋_GB2312" w:cs="宋体"/>
          <w:sz w:val="32"/>
          <w:szCs w:val="32"/>
          <w:lang w:eastAsia="zh-CN" w:bidi="ar-SA"/>
        </w:rPr>
        <w:t>村（社区）可组织居民对协商议事成效进行满意度测评，以鞭策或激励社区真正落实民主协商。</w:t>
      </w:r>
    </w:p>
    <w:p>
      <w:pPr>
        <w:pStyle w:val="25"/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11" w:type="default"/>
      <w:footerReference r:id="rId12" w:type="even"/>
      <w:pgSz w:w="11900" w:h="16840"/>
      <w:pgMar w:top="1428" w:right="984" w:bottom="1220" w:left="1315" w:header="1000" w:footer="3" w:gutter="0"/>
      <w:cols w:space="720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8" o:spid="_x0000_s1026" o:spt="202" type="#_x0000_t202" style="position:absolute;left:0pt;margin-left:291.25pt;margin-top:788.3pt;height:5.75pt;width:4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fVs2ndgAAAAN&#10;AQAADwAAAAAAAAABACAAAAAiAAAAZHJzL2Rvd25yZXYueG1sUEsBAhQAFAAAAAgAh07iQAOht2aq&#10;AQAAbQMAAA4AAAAAAAAAAQAgAAAAJwEAAGRycy9lMm9Eb2MueG1sUEsFBgAAAAAGAAYAWQEAAEMF&#10;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sz w:val="17"/>
                    <w:szCs w:val="17"/>
                    <w:lang w:val="zh-TW" w:eastAsia="zh-TW" w:bidi="zh-TW"/>
                  </w:rPr>
                </w:pPr>
                <w:r>
                  <w:rPr>
                    <w:sz w:val="17"/>
                    <w:szCs w:val="17"/>
                    <w:lang w:val="zh-TW" w:eastAsia="zh-TW" w:bidi="zh-TW"/>
                  </w:rPr>
                  <w:fldChar w:fldCharType="begin"/>
                </w:r>
                <w:r>
                  <w:rPr>
                    <w:sz w:val="17"/>
                    <w:szCs w:val="17"/>
                    <w:lang w:val="zh-TW" w:eastAsia="zh-TW" w:bidi="zh-TW"/>
                  </w:rPr>
                  <w:instrText xml:space="preserve"> PAGE \* MERGEFORMAT </w:instrText>
                </w:r>
                <w:r>
                  <w:rPr>
                    <w:sz w:val="17"/>
                    <w:szCs w:val="17"/>
                    <w:lang w:val="zh-TW" w:eastAsia="zh-TW" w:bidi="zh-TW"/>
                  </w:rPr>
                  <w:fldChar w:fldCharType="separate"/>
                </w:r>
                <w:r>
                  <w:rPr>
                    <w:sz w:val="17"/>
                    <w:szCs w:val="17"/>
                    <w:lang w:val="zh-TW" w:eastAsia="zh-TW" w:bidi="zh-TW"/>
                  </w:rPr>
                  <w:t>1</w:t>
                </w:r>
                <w:r>
                  <w:rPr>
                    <w:sz w:val="17"/>
                    <w:szCs w:val="17"/>
                    <w:lang w:val="zh-TW" w:eastAsia="zh-TW" w:bidi="zh-TW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10" o:spid="_x0000_s1037" o:spt="202" type="#_x0000_t202" style="position:absolute;left:0pt;margin-left:291.25pt;margin-top:788.3pt;height:5.75pt;width:4.1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fVs2ndgAAAAN&#10;AQAADwAAAAAAAAABACAAAAAiAAAAZHJzL2Rvd25yZXYueG1sUEsBAhQAFAAAAAgAh07iQMoklSuq&#10;AQAAbwMAAA4AAAAAAAAAAQAgAAAAJwEAAGRycy9lMm9Eb2MueG1sUEsFBgAAAAAGAAYAWQEAAEMF&#10;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sz w:val="17"/>
                    <w:szCs w:val="17"/>
                    <w:lang w:val="zh-TW" w:eastAsia="zh-TW" w:bidi="zh-TW"/>
                  </w:rPr>
                </w:pPr>
                <w:r>
                  <w:rPr>
                    <w:sz w:val="17"/>
                    <w:szCs w:val="17"/>
                    <w:lang w:val="zh-TW" w:eastAsia="zh-TW" w:bidi="zh-TW"/>
                  </w:rPr>
                  <w:fldChar w:fldCharType="begin"/>
                </w:r>
                <w:r>
                  <w:rPr>
                    <w:sz w:val="17"/>
                    <w:szCs w:val="17"/>
                    <w:lang w:val="zh-TW" w:eastAsia="zh-TW" w:bidi="zh-TW"/>
                  </w:rPr>
                  <w:instrText xml:space="preserve"> PAGE \* MERGEFORMAT </w:instrText>
                </w:r>
                <w:r>
                  <w:rPr>
                    <w:sz w:val="17"/>
                    <w:szCs w:val="17"/>
                    <w:lang w:val="zh-TW" w:eastAsia="zh-TW" w:bidi="zh-TW"/>
                  </w:rPr>
                  <w:fldChar w:fldCharType="separate"/>
                </w:r>
                <w:r>
                  <w:rPr>
                    <w:sz w:val="17"/>
                    <w:szCs w:val="17"/>
                    <w:lang w:val="zh-TW" w:eastAsia="zh-TW" w:bidi="zh-TW"/>
                  </w:rPr>
                  <w:t>10</w:t>
                </w:r>
                <w:r>
                  <w:rPr>
                    <w:sz w:val="17"/>
                    <w:szCs w:val="17"/>
                    <w:lang w:val="zh-TW" w:eastAsia="zh-TW" w:bidi="zh-TW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12" o:spid="_x0000_s1036" o:spt="202" type="#_x0000_t202" style="position:absolute;left:0pt;margin-left:290pt;margin-top:789.25pt;height:6pt;width:7.9pt;mso-position-horizontal-relative:page;mso-position-vertical-relative:page;mso-wrap-style:none;z-index:-251655168;mso-width-relative:page;mso-height-relative:page;" filled="f" stroked="f" coordsize="21600,21600" o:gfxdata="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Uz8XB1wAAAA0B&#10;AAAPAAAAAAAAAAEAIAAAACIAAABkcnMvZG93bnJldi54bWxQSwECFAAUAAAACACHTuJAz8nvsqoB&#10;AABwAwAADgAAAAAAAAABACAAAAAmAQAAZHJzL2Uyb0RvYy54bWxQSwUGAAAAAAYABgBZAQAAQgUA&#10;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sz w:val="17"/>
                    <w:szCs w:val="17"/>
                    <w:lang w:val="zh-TW" w:eastAsia="zh-TW" w:bidi="zh-TW"/>
                  </w:rPr>
                </w:pPr>
                <w:r>
                  <w:rPr>
                    <w:sz w:val="17"/>
                    <w:szCs w:val="17"/>
                    <w:lang w:val="zh-TW" w:eastAsia="zh-TW" w:bidi="zh-TW"/>
                  </w:rPr>
                  <w:fldChar w:fldCharType="begin"/>
                </w:r>
                <w:r>
                  <w:rPr>
                    <w:sz w:val="17"/>
                    <w:szCs w:val="17"/>
                    <w:lang w:val="zh-TW" w:eastAsia="zh-TW" w:bidi="zh-TW"/>
                  </w:rPr>
                  <w:instrText xml:space="preserve"> PAGE \* MERGEFORMAT </w:instrText>
                </w:r>
                <w:r>
                  <w:rPr>
                    <w:sz w:val="17"/>
                    <w:szCs w:val="17"/>
                    <w:lang w:val="zh-TW" w:eastAsia="zh-TW" w:bidi="zh-TW"/>
                  </w:rPr>
                  <w:fldChar w:fldCharType="separate"/>
                </w:r>
                <w:r>
                  <w:rPr>
                    <w:sz w:val="17"/>
                    <w:szCs w:val="17"/>
                    <w:lang w:val="zh-CN" w:eastAsia="zh-CN" w:bidi="zh-CN"/>
                  </w:rPr>
                  <w:t>4</w:t>
                </w:r>
                <w:r>
                  <w:rPr>
                    <w:sz w:val="17"/>
                    <w:szCs w:val="17"/>
                    <w:lang w:val="zh-CN" w:eastAsia="zh-CN" w:bidi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14" o:spid="_x0000_s1035" o:spt="202" type="#_x0000_t202" style="position:absolute;left:0pt;margin-left:290pt;margin-top:789.25pt;height:6pt;width:7.9pt;mso-position-horizontal-relative:page;mso-position-vertical-relative:page;mso-wrap-style:none;z-index:-251654144;mso-width-relative:page;mso-height-relative:page;" filled="f" stroked="f" coordsize="21600,21600" o:gfxdata="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Uz8XB1wAAAA0B&#10;AAAPAAAAAAAAAAEAIAAAACIAAABkcnMvZG93bnJldi54bWxQSwECFAAUAAAACACHTuJAQa/EjqoB&#10;AABwAwAADgAAAAAAAAABACAAAAAmAQAAZHJzL2Uyb0RvYy54bWxQSwUGAAAAAAYABgBZAQAAQgUA&#10;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sz w:val="17"/>
                    <w:szCs w:val="17"/>
                    <w:lang w:val="zh-TW" w:eastAsia="zh-TW" w:bidi="zh-TW"/>
                  </w:rPr>
                </w:pPr>
                <w:r>
                  <w:rPr>
                    <w:sz w:val="17"/>
                    <w:szCs w:val="17"/>
                    <w:lang w:val="zh-TW" w:eastAsia="zh-TW" w:bidi="zh-TW"/>
                  </w:rPr>
                  <w:fldChar w:fldCharType="begin"/>
                </w:r>
                <w:r>
                  <w:rPr>
                    <w:sz w:val="17"/>
                    <w:szCs w:val="17"/>
                    <w:lang w:val="zh-TW" w:eastAsia="zh-TW" w:bidi="zh-TW"/>
                  </w:rPr>
                  <w:instrText xml:space="preserve"> PAGE \* MERGEFORMAT </w:instrText>
                </w:r>
                <w:r>
                  <w:rPr>
                    <w:sz w:val="17"/>
                    <w:szCs w:val="17"/>
                    <w:lang w:val="zh-TW" w:eastAsia="zh-TW" w:bidi="zh-TW"/>
                  </w:rPr>
                  <w:fldChar w:fldCharType="separate"/>
                </w:r>
                <w:r>
                  <w:rPr>
                    <w:sz w:val="17"/>
                    <w:szCs w:val="17"/>
                    <w:lang w:val="zh-CN" w:eastAsia="zh-CN" w:bidi="zh-CN"/>
                  </w:rPr>
                  <w:t>#</w:t>
                </w:r>
                <w:r>
                  <w:rPr>
                    <w:sz w:val="17"/>
                    <w:szCs w:val="17"/>
                    <w:lang w:val="zh-CN" w:eastAsia="zh-CN" w:bidi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24" o:spid="_x0000_s1052" o:spt="202" type="#_x0000_t202" style="position:absolute;left:0pt;margin-left:290.05pt;margin-top:786.85pt;height:6pt;width:8.15pt;mso-position-horizontal-relative:page;mso-position-vertical-relative:page;mso-wrap-style:none;z-index:-251651072;mso-width-relative:page;mso-height-relative:page;" filled="f" stroked="f" coordsize="21600,21600" o:gfxdata="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mQqOL2AAA&#10;AA0BAAAPAAAAAAAAAAEAIAAAACIAAABkcnMvZG93bnJldi54bWxQSwECFAAUAAAACACHTuJAltp9&#10;4qwBAABwAwAADgAAAAAAAAABACAAAAAnAQAAZHJzL2Uyb0RvYy54bWxQSwUGAAAAAAYABgBZAQAA&#10;R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sz w:val="17"/>
                    <w:szCs w:val="17"/>
                    <w:lang w:val="zh-TW" w:eastAsia="zh-TW" w:bidi="zh-TW"/>
                  </w:rPr>
                </w:pPr>
                <w:r>
                  <w:rPr>
                    <w:sz w:val="17"/>
                    <w:szCs w:val="17"/>
                    <w:lang w:val="zh-TW" w:eastAsia="zh-TW" w:bidi="zh-TW"/>
                  </w:rPr>
                  <w:fldChar w:fldCharType="begin"/>
                </w:r>
                <w:r>
                  <w:rPr>
                    <w:sz w:val="17"/>
                    <w:szCs w:val="17"/>
                    <w:lang w:val="zh-TW" w:eastAsia="zh-TW" w:bidi="zh-TW"/>
                  </w:rPr>
                  <w:instrText xml:space="preserve"> PAGE \* MERGEFORMAT </w:instrText>
                </w:r>
                <w:r>
                  <w:rPr>
                    <w:sz w:val="17"/>
                    <w:szCs w:val="17"/>
                    <w:lang w:val="zh-TW" w:eastAsia="zh-TW" w:bidi="zh-TW"/>
                  </w:rPr>
                  <w:fldChar w:fldCharType="separate"/>
                </w:r>
                <w:r>
                  <w:rPr>
                    <w:sz w:val="17"/>
                    <w:szCs w:val="17"/>
                    <w:lang w:val="zh-CN" w:eastAsia="zh-CN" w:bidi="zh-CN"/>
                  </w:rPr>
                  <w:t>23</w:t>
                </w:r>
                <w:r>
                  <w:rPr>
                    <w:sz w:val="17"/>
                    <w:szCs w:val="17"/>
                    <w:lang w:val="zh-CN" w:eastAsia="zh-CN" w:bidi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26" o:spid="_x0000_s1053" o:spt="202" type="#_x0000_t202" style="position:absolute;left:0pt;margin-left:290.05pt;margin-top:786.85pt;height:6pt;width:8.15pt;mso-position-horizontal-relative:page;mso-position-vertical-relative:page;mso-wrap-style:none;z-index:-251650048;mso-width-relative:page;mso-height-relative:page;" filled="f" stroked="f" coordsize="21600,21600" o:gfxdata="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mQqOL2AAA&#10;AA0BAAAPAAAAAAAAAAEAIAAAACIAAABkcnMvZG93bnJldi54bWxQSwECFAAUAAAACACHTuJA7Phk&#10;9qwBAABwAwAADgAAAAAAAAABACAAAAAnAQAAZHJzL2Uyb0RvYy54bWxQSwUGAAAAAAYABgBZAQAA&#10;R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sz w:val="17"/>
                    <w:szCs w:val="17"/>
                    <w:lang w:val="zh-TW" w:eastAsia="zh-TW" w:bidi="zh-TW"/>
                  </w:rPr>
                </w:pPr>
                <w:r>
                  <w:rPr>
                    <w:sz w:val="17"/>
                    <w:szCs w:val="17"/>
                    <w:lang w:val="zh-TW" w:eastAsia="zh-TW" w:bidi="zh-TW"/>
                  </w:rPr>
                  <w:fldChar w:fldCharType="begin"/>
                </w:r>
                <w:r>
                  <w:rPr>
                    <w:sz w:val="17"/>
                    <w:szCs w:val="17"/>
                    <w:lang w:val="zh-TW" w:eastAsia="zh-TW" w:bidi="zh-TW"/>
                  </w:rPr>
                  <w:instrText xml:space="preserve"> PAGE \* MERGEFORMAT </w:instrText>
                </w:r>
                <w:r>
                  <w:rPr>
                    <w:sz w:val="17"/>
                    <w:szCs w:val="17"/>
                    <w:lang w:val="zh-TW" w:eastAsia="zh-TW" w:bidi="zh-TW"/>
                  </w:rPr>
                  <w:fldChar w:fldCharType="separate"/>
                </w:r>
                <w:r>
                  <w:rPr>
                    <w:sz w:val="17"/>
                    <w:szCs w:val="17"/>
                    <w:lang w:val="zh-CN" w:eastAsia="zh-CN" w:bidi="zh-CN"/>
                  </w:rPr>
                  <w:t>#</w:t>
                </w:r>
                <w:r>
                  <w:rPr>
                    <w:sz w:val="17"/>
                    <w:szCs w:val="17"/>
                    <w:lang w:val="zh-CN" w:eastAsia="zh-CN" w:bidi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28" o:spid="_x0000_s1028" o:spt="202" type="#_x0000_t202" style="position:absolute;left:0pt;margin-left:287.55pt;margin-top:790.45pt;height:5.75pt;width:8.4pt;mso-position-horizontal-relative:page;mso-position-vertical-relative:page;mso-wrap-style:none;z-index:-251653120;mso-width-relative:page;mso-height-relative:page;" filled="f" stroked="f" coordsize="21600,21600" o:gfxdata="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Gg6AnYAAAA&#10;DQEAAA8AAAAAAAAAAQAgAAAAIgAAAGRycy9kb3ducmV2LnhtbFBLAQIUABQAAAAIAIdO4kCuSG82&#10;qwEAAHADAAAOAAAAAAAAAAEAIAAAACcBAABkcnMvZTJvRG9jLnhtbFBLBQYAAAAABgAGAFkBAABE&#10;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1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30" o:spid="_x0000_s1027" o:spt="202" type="#_x0000_t202" style="position:absolute;left:0pt;margin-left:287.55pt;margin-top:790.45pt;height:5.75pt;width:8.4pt;mso-position-horizontal-relative:page;mso-position-vertical-relative:page;mso-wrap-style:none;z-index:-251652096;mso-width-relative:page;mso-height-relative:page;" filled="f" stroked="f" coordsize="21600,21600" o:gfxdata="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Gg6AnYAAAA&#10;DQEAAA8AAAAAAAAAAQAgAAAAIgAAAGRycy9kb3ducmV2LnhtbFBLAQIUABQAAAAIAIdO4kDGgWk+&#10;qwEAAHADAAAOAAAAAAAAAAEAIAAAACcBAABkcnMvZTJvRG9jLnhtbFBLBQYAAAAABgAGAFkBAABE&#10;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1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#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20"/>
  <w:drawingGridVerticalSpacing w:val="181"/>
  <w:displayHorizont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docVars>
    <w:docVar w:name="commondata" w:val="eyJoZGlkIjoiMDk1NDZhZTM2N2RiYjY5MWYyYWMwNDZkZGVlMzc4NjMifQ=="/>
  </w:docVars>
  <w:rsids>
    <w:rsidRoot w:val="00D40EC5"/>
    <w:rsid w:val="00002458"/>
    <w:rsid w:val="000F3470"/>
    <w:rsid w:val="00111E31"/>
    <w:rsid w:val="001D3DDC"/>
    <w:rsid w:val="001E3421"/>
    <w:rsid w:val="0022555A"/>
    <w:rsid w:val="00256465"/>
    <w:rsid w:val="002672D7"/>
    <w:rsid w:val="00270C41"/>
    <w:rsid w:val="003247CA"/>
    <w:rsid w:val="00341A49"/>
    <w:rsid w:val="00353310"/>
    <w:rsid w:val="00360366"/>
    <w:rsid w:val="00375A81"/>
    <w:rsid w:val="004134D9"/>
    <w:rsid w:val="00425B6B"/>
    <w:rsid w:val="004A4FBE"/>
    <w:rsid w:val="004C79DE"/>
    <w:rsid w:val="004E60B0"/>
    <w:rsid w:val="00536D83"/>
    <w:rsid w:val="005577CD"/>
    <w:rsid w:val="00564A43"/>
    <w:rsid w:val="00571FD5"/>
    <w:rsid w:val="00587F8A"/>
    <w:rsid w:val="005920EA"/>
    <w:rsid w:val="0060066B"/>
    <w:rsid w:val="006205E4"/>
    <w:rsid w:val="00651D57"/>
    <w:rsid w:val="00682DDE"/>
    <w:rsid w:val="006F3AEF"/>
    <w:rsid w:val="006F4010"/>
    <w:rsid w:val="0078030D"/>
    <w:rsid w:val="007A2C1A"/>
    <w:rsid w:val="007D076B"/>
    <w:rsid w:val="007D47C5"/>
    <w:rsid w:val="007E0D4A"/>
    <w:rsid w:val="00821C7A"/>
    <w:rsid w:val="008251C5"/>
    <w:rsid w:val="00830D16"/>
    <w:rsid w:val="00841466"/>
    <w:rsid w:val="0087265D"/>
    <w:rsid w:val="008756EE"/>
    <w:rsid w:val="008C2B2E"/>
    <w:rsid w:val="00920BEF"/>
    <w:rsid w:val="009303B3"/>
    <w:rsid w:val="0094117B"/>
    <w:rsid w:val="0094155A"/>
    <w:rsid w:val="009610CA"/>
    <w:rsid w:val="009B146E"/>
    <w:rsid w:val="009B707F"/>
    <w:rsid w:val="009E6999"/>
    <w:rsid w:val="00A45D52"/>
    <w:rsid w:val="00A95AF4"/>
    <w:rsid w:val="00AA291B"/>
    <w:rsid w:val="00AD1927"/>
    <w:rsid w:val="00AD1AD8"/>
    <w:rsid w:val="00AD6A9C"/>
    <w:rsid w:val="00AE5478"/>
    <w:rsid w:val="00B15324"/>
    <w:rsid w:val="00B16A77"/>
    <w:rsid w:val="00BA6EC2"/>
    <w:rsid w:val="00BA741C"/>
    <w:rsid w:val="00BE2803"/>
    <w:rsid w:val="00BF3B0F"/>
    <w:rsid w:val="00C0098C"/>
    <w:rsid w:val="00C01FF3"/>
    <w:rsid w:val="00C14A67"/>
    <w:rsid w:val="00C551C6"/>
    <w:rsid w:val="00CB0367"/>
    <w:rsid w:val="00CB03C2"/>
    <w:rsid w:val="00CB1406"/>
    <w:rsid w:val="00CC353D"/>
    <w:rsid w:val="00CD522C"/>
    <w:rsid w:val="00D1506D"/>
    <w:rsid w:val="00D34783"/>
    <w:rsid w:val="00D40EC5"/>
    <w:rsid w:val="00D50F86"/>
    <w:rsid w:val="00D76D0F"/>
    <w:rsid w:val="00D856AF"/>
    <w:rsid w:val="00DC08D9"/>
    <w:rsid w:val="00E20379"/>
    <w:rsid w:val="00E84009"/>
    <w:rsid w:val="00EB38C9"/>
    <w:rsid w:val="00EC71A4"/>
    <w:rsid w:val="00ED16DB"/>
    <w:rsid w:val="00F02536"/>
    <w:rsid w:val="00F352F1"/>
    <w:rsid w:val="00F4354A"/>
    <w:rsid w:val="00F50025"/>
    <w:rsid w:val="00F76C74"/>
    <w:rsid w:val="00F83C48"/>
    <w:rsid w:val="00FA49D5"/>
    <w:rsid w:val="00FD305D"/>
    <w:rsid w:val="01E740FE"/>
    <w:rsid w:val="05DE75CE"/>
    <w:rsid w:val="0FA52AA2"/>
    <w:rsid w:val="12552F8A"/>
    <w:rsid w:val="16897019"/>
    <w:rsid w:val="1A9A46C2"/>
    <w:rsid w:val="1C4F1FB2"/>
    <w:rsid w:val="2AE435D3"/>
    <w:rsid w:val="2F6919EE"/>
    <w:rsid w:val="366970C8"/>
    <w:rsid w:val="37752A5C"/>
    <w:rsid w:val="3D6876D8"/>
    <w:rsid w:val="3E0F4F69"/>
    <w:rsid w:val="40D13EE8"/>
    <w:rsid w:val="4DB0533F"/>
    <w:rsid w:val="4E54751D"/>
    <w:rsid w:val="58324E62"/>
    <w:rsid w:val="64B13A1E"/>
    <w:rsid w:val="6E2C2368"/>
    <w:rsid w:val="70D20B70"/>
    <w:rsid w:val="70FA499F"/>
    <w:rsid w:val="72B657F4"/>
    <w:rsid w:val="779B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3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color w:val="auto"/>
      <w:lang w:eastAsia="zh-CN" w:bidi="ar-SA"/>
    </w:rPr>
  </w:style>
  <w:style w:type="table" w:styleId="6">
    <w:name w:val="Table Grid"/>
    <w:basedOn w:val="5"/>
    <w:qFormat/>
    <w:uiPriority w:val="39"/>
    <w:pPr>
      <w:jc w:val="both"/>
    </w:pPr>
    <w:rPr>
      <w:rFonts w:ascii="仿宋_GB2312" w:hAnsi="Calibri" w:eastAsia="仿宋_GB2312"/>
      <w:kern w:val="2"/>
      <w:sz w:val="32"/>
      <w:szCs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ing #2|1_"/>
    <w:basedOn w:val="7"/>
    <w:link w:val="9"/>
    <w:qFormat/>
    <w:uiPriority w:val="0"/>
    <w:rPr>
      <w:rFonts w:ascii="宋体" w:hAnsi="宋体" w:eastAsia="宋体" w:cs="宋体"/>
      <w:b/>
      <w:bCs/>
      <w:color w:val="FF0000"/>
      <w:sz w:val="50"/>
      <w:szCs w:val="50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link w:val="8"/>
    <w:qFormat/>
    <w:uiPriority w:val="0"/>
    <w:pPr>
      <w:spacing w:after="280"/>
      <w:jc w:val="center"/>
      <w:outlineLvl w:val="1"/>
    </w:pPr>
    <w:rPr>
      <w:rFonts w:ascii="宋体" w:hAnsi="宋体" w:eastAsia="宋体" w:cs="宋体"/>
      <w:b/>
      <w:bCs/>
      <w:color w:val="FF0000"/>
      <w:sz w:val="50"/>
      <w:szCs w:val="50"/>
      <w:lang w:val="zh-TW" w:eastAsia="zh-TW" w:bidi="zh-TW"/>
    </w:rPr>
  </w:style>
  <w:style w:type="character" w:customStyle="1" w:styleId="10">
    <w:name w:val="Body text|4_"/>
    <w:basedOn w:val="7"/>
    <w:link w:val="11"/>
    <w:qFormat/>
    <w:uiPriority w:val="0"/>
    <w:rPr>
      <w:w w:val="70"/>
      <w:u w:val="none"/>
      <w:shd w:val="clear" w:color="auto" w:fill="auto"/>
      <w:lang w:val="zh-TW" w:eastAsia="zh-TW" w:bidi="zh-TW"/>
    </w:rPr>
  </w:style>
  <w:style w:type="paragraph" w:customStyle="1" w:styleId="11">
    <w:name w:val="Body text|4"/>
    <w:basedOn w:val="1"/>
    <w:link w:val="10"/>
    <w:qFormat/>
    <w:uiPriority w:val="0"/>
    <w:pPr>
      <w:spacing w:after="320"/>
      <w:ind w:left="6460"/>
    </w:pPr>
    <w:rPr>
      <w:w w:val="70"/>
      <w:lang w:val="zh-TW" w:eastAsia="zh-TW" w:bidi="zh-TW"/>
    </w:rPr>
  </w:style>
  <w:style w:type="character" w:customStyle="1" w:styleId="12">
    <w:name w:val="Body text|5_"/>
    <w:basedOn w:val="7"/>
    <w:link w:val="13"/>
    <w:qFormat/>
    <w:uiPriority w:val="0"/>
    <w:rPr>
      <w:rFonts w:ascii="宋体" w:hAnsi="宋体" w:eastAsia="宋体" w:cs="宋体"/>
      <w:color w:val="FF0000"/>
      <w:u w:val="none"/>
      <w:shd w:val="clear" w:color="auto" w:fill="auto"/>
      <w:lang w:val="zh-TW" w:eastAsia="zh-TW" w:bidi="zh-TW"/>
    </w:rPr>
  </w:style>
  <w:style w:type="paragraph" w:customStyle="1" w:styleId="13">
    <w:name w:val="Body text|5"/>
    <w:basedOn w:val="1"/>
    <w:link w:val="12"/>
    <w:qFormat/>
    <w:uiPriority w:val="0"/>
    <w:pPr>
      <w:spacing w:after="7060"/>
    </w:pPr>
    <w:rPr>
      <w:rFonts w:ascii="宋体" w:hAnsi="宋体" w:eastAsia="宋体" w:cs="宋体"/>
      <w:color w:val="FF0000"/>
      <w:lang w:val="zh-TW" w:eastAsia="zh-TW" w:bidi="zh-TW"/>
    </w:rPr>
  </w:style>
  <w:style w:type="character" w:customStyle="1" w:styleId="14">
    <w:name w:val="Picture caption|1_"/>
    <w:basedOn w:val="7"/>
    <w:link w:val="15"/>
    <w:qFormat/>
    <w:uiPriority w:val="0"/>
    <w:rPr>
      <w:rFonts w:ascii="宋体" w:hAnsi="宋体" w:eastAsia="宋体" w:cs="宋体"/>
      <w:color w:val="FF0000"/>
      <w:u w:val="none"/>
      <w:shd w:val="clear" w:color="auto" w:fill="auto"/>
      <w:lang w:val="zh-TW" w:eastAsia="zh-TW" w:bidi="zh-TW"/>
    </w:rPr>
  </w:style>
  <w:style w:type="paragraph" w:customStyle="1" w:styleId="15">
    <w:name w:val="Picture caption|1"/>
    <w:basedOn w:val="1"/>
    <w:link w:val="14"/>
    <w:qFormat/>
    <w:uiPriority w:val="0"/>
    <w:rPr>
      <w:rFonts w:ascii="宋体" w:hAnsi="宋体" w:eastAsia="宋体" w:cs="宋体"/>
      <w:color w:val="FF0000"/>
      <w:lang w:val="zh-TW" w:eastAsia="zh-TW" w:bidi="zh-TW"/>
    </w:rPr>
  </w:style>
  <w:style w:type="character" w:customStyle="1" w:styleId="16">
    <w:name w:val="Other|1_"/>
    <w:basedOn w:val="7"/>
    <w:link w:val="17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7">
    <w:name w:val="Other|1"/>
    <w:basedOn w:val="1"/>
    <w:link w:val="16"/>
    <w:qFormat/>
    <w:uiPriority w:val="0"/>
    <w:pPr>
      <w:spacing w:line="437" w:lineRule="auto"/>
      <w:ind w:firstLine="37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8">
    <w:name w:val="Heading #1|1_"/>
    <w:basedOn w:val="7"/>
    <w:link w:val="19"/>
    <w:qFormat/>
    <w:uiPriority w:val="0"/>
    <w:rPr>
      <w:rFonts w:ascii="宋体" w:hAnsi="宋体" w:eastAsia="宋体" w:cs="宋体"/>
      <w:color w:val="E48296"/>
      <w:sz w:val="70"/>
      <w:szCs w:val="70"/>
      <w:u w:val="none"/>
      <w:shd w:val="clear" w:color="auto" w:fill="auto"/>
      <w:lang w:val="zh-TW" w:eastAsia="zh-TW" w:bidi="zh-TW"/>
    </w:rPr>
  </w:style>
  <w:style w:type="paragraph" w:customStyle="1" w:styleId="19">
    <w:name w:val="Heading #1|1"/>
    <w:basedOn w:val="1"/>
    <w:link w:val="18"/>
    <w:qFormat/>
    <w:uiPriority w:val="0"/>
    <w:pPr>
      <w:spacing w:after="900"/>
      <w:jc w:val="center"/>
      <w:outlineLvl w:val="0"/>
    </w:pPr>
    <w:rPr>
      <w:rFonts w:ascii="宋体" w:hAnsi="宋体" w:eastAsia="宋体" w:cs="宋体"/>
      <w:color w:val="E48296"/>
      <w:sz w:val="70"/>
      <w:szCs w:val="70"/>
      <w:lang w:val="zh-TW" w:eastAsia="zh-TW" w:bidi="zh-TW"/>
    </w:rPr>
  </w:style>
  <w:style w:type="character" w:customStyle="1" w:styleId="20">
    <w:name w:val="Header or footer|2_"/>
    <w:basedOn w:val="7"/>
    <w:link w:val="21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1">
    <w:name w:val="Header or footer|2"/>
    <w:basedOn w:val="1"/>
    <w:link w:val="20"/>
    <w:qFormat/>
    <w:uiPriority w:val="0"/>
    <w:rPr>
      <w:sz w:val="20"/>
      <w:szCs w:val="20"/>
      <w:lang w:val="zh-TW" w:eastAsia="zh-TW" w:bidi="zh-TW"/>
    </w:rPr>
  </w:style>
  <w:style w:type="character" w:customStyle="1" w:styleId="22">
    <w:name w:val="Heading #3|1_"/>
    <w:basedOn w:val="7"/>
    <w:link w:val="23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23">
    <w:name w:val="Heading #3|1"/>
    <w:basedOn w:val="1"/>
    <w:link w:val="22"/>
    <w:qFormat/>
    <w:uiPriority w:val="0"/>
    <w:pPr>
      <w:spacing w:after="540" w:line="602" w:lineRule="exact"/>
      <w:jc w:val="center"/>
      <w:outlineLvl w:val="2"/>
    </w:pPr>
    <w:rPr>
      <w:rFonts w:ascii="宋体" w:hAnsi="宋体" w:eastAsia="宋体" w:cs="宋体"/>
      <w:sz w:val="40"/>
      <w:szCs w:val="40"/>
      <w:lang w:val="zh-TW" w:eastAsia="zh-TW" w:bidi="zh-TW"/>
    </w:rPr>
  </w:style>
  <w:style w:type="character" w:customStyle="1" w:styleId="24">
    <w:name w:val="Body text|1_"/>
    <w:basedOn w:val="7"/>
    <w:link w:val="25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5">
    <w:name w:val="Body text|1"/>
    <w:basedOn w:val="1"/>
    <w:link w:val="24"/>
    <w:qFormat/>
    <w:uiPriority w:val="0"/>
    <w:pPr>
      <w:spacing w:line="437" w:lineRule="auto"/>
      <w:ind w:firstLine="37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26">
    <w:name w:val="Body text|2_"/>
    <w:basedOn w:val="7"/>
    <w:link w:val="27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7">
    <w:name w:val="Body text|2"/>
    <w:basedOn w:val="1"/>
    <w:link w:val="26"/>
    <w:qFormat/>
    <w:uiPriority w:val="0"/>
    <w:pPr>
      <w:spacing w:after="270" w:line="358" w:lineRule="exact"/>
      <w:ind w:left="320" w:firstLine="320"/>
    </w:pPr>
    <w:rPr>
      <w:rFonts w:ascii="宋体" w:hAnsi="宋体" w:eastAsia="宋体" w:cs="宋体"/>
      <w:sz w:val="32"/>
      <w:szCs w:val="32"/>
      <w:lang w:val="zh-TW" w:eastAsia="zh-TW" w:bidi="zh-TW"/>
    </w:rPr>
  </w:style>
  <w:style w:type="character" w:customStyle="1" w:styleId="28">
    <w:name w:val="Body text|3_"/>
    <w:basedOn w:val="7"/>
    <w:link w:val="29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29">
    <w:name w:val="Body text|3"/>
    <w:basedOn w:val="1"/>
    <w:link w:val="28"/>
    <w:uiPriority w:val="0"/>
    <w:pPr>
      <w:spacing w:line="612" w:lineRule="exact"/>
      <w:jc w:val="center"/>
    </w:pPr>
    <w:rPr>
      <w:rFonts w:ascii="宋体" w:hAnsi="宋体" w:eastAsia="宋体" w:cs="宋体"/>
      <w:sz w:val="40"/>
      <w:szCs w:val="40"/>
      <w:lang w:val="zh-TW" w:eastAsia="zh-TW" w:bidi="zh-TW"/>
    </w:rPr>
  </w:style>
  <w:style w:type="character" w:customStyle="1" w:styleId="30">
    <w:name w:val="Header or footer|1_"/>
    <w:basedOn w:val="7"/>
    <w:link w:val="31"/>
    <w:uiPriority w:val="0"/>
    <w:rPr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31">
    <w:name w:val="Header or footer|1"/>
    <w:basedOn w:val="1"/>
    <w:link w:val="30"/>
    <w:uiPriority w:val="0"/>
    <w:rPr>
      <w:sz w:val="17"/>
      <w:szCs w:val="17"/>
      <w:lang w:val="zh-TW" w:eastAsia="zh-TW" w:bidi="zh-TW"/>
    </w:rPr>
  </w:style>
  <w:style w:type="character" w:customStyle="1" w:styleId="32">
    <w:name w:val="Heading #4|1_"/>
    <w:basedOn w:val="7"/>
    <w:link w:val="33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33">
    <w:name w:val="Heading #4|1"/>
    <w:basedOn w:val="1"/>
    <w:link w:val="32"/>
    <w:qFormat/>
    <w:uiPriority w:val="0"/>
    <w:pPr>
      <w:spacing w:before="80" w:after="70"/>
      <w:ind w:firstLine="530"/>
      <w:outlineLvl w:val="3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34">
    <w:name w:val="页眉 Char"/>
    <w:basedOn w:val="7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35">
    <w:name w:val="页脚 Char"/>
    <w:basedOn w:val="7"/>
    <w:link w:val="2"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37"/>
    <customShpInfo spid="_x0000_s1036"/>
    <customShpInfo spid="_x0000_s1035"/>
    <customShpInfo spid="_x0000_s1052"/>
    <customShpInfo spid="_x0000_s1053"/>
    <customShpInfo spid="_x0000_s1028"/>
    <customShpInfo spid="_x0000_s1027"/>
    <customShpInfo spid="_x0000_s2050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D6C84F-CA2A-4E10-8E86-9C8F665D5D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31</Pages>
  <Words>17712</Words>
  <Characters>17834</Characters>
  <Lines>139</Lines>
  <Paragraphs>39</Paragraphs>
  <TotalTime>1</TotalTime>
  <ScaleCrop>false</ScaleCrop>
  <LinksUpToDate>false</LinksUpToDate>
  <CharactersWithSpaces>17925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2022-08-01T02:02:00Z</dcterms:created>
  <dc:creator>Administrator</dc:creator>
  <cp:lastModifiedBy>Administrator</cp:lastModifiedBy>
  <dcterms:modified xsi:type="dcterms:W3CDTF">2022-09-23T02:59:27Z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08FEA8A8BC3B4F75A06259458D31574E</vt:lpwstr>
  </property>
</Properties>
</file>