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  <w:t>临淄区农业农村局2023年政府信息公开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  <w:t>工作年度报告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本报告按照《国务院办公厅政府信息与政务公开办公室关于印发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&lt;中华人民共和国政府信息公开工作年度报告格式&gt;的通知》(国办公开办函〔2021〕30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本报告所列数据统计期限为2023年1月1日至2023年12月31日。如对报告内容有疑问，请与淄博市临淄区农业农村局联系（地址：山东省淄博市临淄区雪宫路352号；邮编：255400；电话：7181567；邮箱：lzqnyj@zb.shandong.cn）。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2023年临淄区农业农村局在区委、区政府的领导下，严格按照《中华人民共和国政府信息公开条例》规定，认真贯彻落实上级信息公开工作要求，大力推进农业农村领域政府信息公开工作，深化公开内容，拓宽公开渠道，不断提升信息公开水平，有效保障人民群众的知情权和监督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（一）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主动公开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信息情况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"/>
        </w:rPr>
        <w:t>2023年通过政府信息公开平台公布信息共66条，其中农业农村类29条、管理和服务公开22条、机构职能类1条、财政信息类6条、业务工作8条。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（二）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依申请公开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工作情况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2023年度共收到依申请公开1件，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与去年数量相同，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均按时答复。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（三）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政府信息管理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由办公室专人负责政务公开工作，制定完善《主动公开基本目录》，对照目录及时发布信息；严格落实信息公开审查制度，加强信息发布前审核，确保发布的信息规范、及时、完整、正确，切实做到“涉密信息不上网、上网信息不涉密”；严格执行政府信息公开前保密审查制度，规范政府信息公开的审查程序，2023年未发生泄密事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（四）政府信息公开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平台建设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FF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常态化抓好政务公开信息发布，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结合工作实际，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及时公开相关领域政府信息，保证目录完整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；利用“临淄农业”微信公众号，全年制作发布微信消息100余条，及时更新我区农业农村工作进展，充分发挥利用政务新媒体推进政务公开、优化政务服务的作用。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（五）政府信息公开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监督保障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区农业农村局高度重视政府信息公开工作，严格按照“主要领导亲自抓，分管领导具体抓，办公室专人日常抓，相关科室专项抓”责任制度执行，确保政务公开落到实处。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同时，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fill="FFFFFF"/>
        </w:rPr>
        <w:t>强化重点领域信息公开工作，围绕农产品质量安全监测做好政务信息公开工作，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发布“双随机、一公开”信息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17条，</w:t>
      </w:r>
      <w:r>
        <w:rPr>
          <w:rFonts w:hint="default" w:ascii="Times New Roman" w:hAnsi="Times New Roman" w:eastAsia="仿宋_GB2312" w:cs="Times New Roman"/>
          <w:caps w:val="0"/>
          <w:color w:val="000000"/>
          <w:spacing w:val="0"/>
          <w:sz w:val="32"/>
          <w:szCs w:val="32"/>
          <w:shd w:val="clear" w:fill="FFFFFF"/>
        </w:rPr>
        <w:t>切实保障群众的合法权益。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二、主动公开政府信息情况</w:t>
      </w:r>
    </w:p>
    <w:tbl>
      <w:tblPr>
        <w:tblStyle w:val="3"/>
        <w:tblW w:w="8238" w:type="dxa"/>
        <w:tblInd w:w="2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84"/>
        <w:gridCol w:w="1686"/>
        <w:gridCol w:w="1803"/>
        <w:gridCol w:w="14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1" w:hRule="atLeast"/>
        </w:trPr>
        <w:tc>
          <w:tcPr>
            <w:tcW w:w="8238" w:type="dxa"/>
            <w:gridSpan w:val="4"/>
            <w:tcBorders>
              <w:top w:val="single" w:color="2B283F" w:sz="8" w:space="0"/>
              <w:left w:val="single" w:color="3B3B44" w:sz="8" w:space="0"/>
              <w:bottom w:val="single" w:color="64647C" w:sz="8" w:space="0"/>
              <w:right w:val="single" w:color="3B3B44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第二十条 第 （一） 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16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707790" w:sz="8" w:space="0"/>
              <w:right w:val="single" w:color="7C7C83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信息内容</w:t>
            </w:r>
          </w:p>
        </w:tc>
        <w:tc>
          <w:tcPr>
            <w:tcW w:w="1686" w:type="dxa"/>
            <w:tcBorders>
              <w:top w:val="single" w:color="64647C" w:sz="8" w:space="0"/>
              <w:left w:val="nil"/>
              <w:bottom w:val="single" w:color="707790" w:sz="8" w:space="0"/>
              <w:right w:val="single" w:color="77778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本年制发件数</w:t>
            </w:r>
          </w:p>
        </w:tc>
        <w:tc>
          <w:tcPr>
            <w:tcW w:w="1803" w:type="dxa"/>
            <w:tcBorders>
              <w:top w:val="single" w:color="64647C" w:sz="8" w:space="0"/>
              <w:left w:val="nil"/>
              <w:bottom w:val="single" w:color="835B67" w:sz="8" w:space="0"/>
              <w:right w:val="single" w:color="606064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本年废止件数</w:t>
            </w:r>
          </w:p>
        </w:tc>
        <w:tc>
          <w:tcPr>
            <w:tcW w:w="1465" w:type="dxa"/>
            <w:tcBorders>
              <w:top w:val="single" w:color="64647C" w:sz="8" w:space="0"/>
              <w:left w:val="nil"/>
              <w:bottom w:val="single" w:color="835B67" w:sz="8" w:space="0"/>
              <w:right w:val="single" w:color="3B3B44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8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747487" w:sz="8" w:space="0"/>
              <w:right w:val="single" w:color="97979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规章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747487" w:sz="8" w:space="0"/>
              <w:right w:val="single" w:color="939397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546080" w:sz="8" w:space="0"/>
              <w:right w:val="single" w:color="97939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74778C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1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5B6080" w:sz="8" w:space="0"/>
              <w:right w:val="single" w:color="97979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行政规范性文件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5B6080" w:sz="8" w:space="0"/>
              <w:right w:val="single" w:color="939397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5B6080" w:sz="8" w:space="0"/>
              <w:right w:val="single" w:color="97939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65" w:type="dxa"/>
            <w:tcBorders>
              <w:top w:val="nil"/>
              <w:left w:val="nil"/>
              <w:bottom w:val="single" w:color="5B6080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1" w:hRule="atLeast"/>
        </w:trPr>
        <w:tc>
          <w:tcPr>
            <w:tcW w:w="8238" w:type="dxa"/>
            <w:gridSpan w:val="4"/>
            <w:tcBorders>
              <w:top w:val="nil"/>
              <w:left w:val="single" w:color="3B3B44" w:sz="8" w:space="0"/>
              <w:bottom w:val="single" w:color="646B80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第二十条 第 （五） 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1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80676B" w:sz="8" w:space="0"/>
              <w:right w:val="single" w:color="878787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信息内容</w:t>
            </w:r>
          </w:p>
        </w:tc>
        <w:tc>
          <w:tcPr>
            <w:tcW w:w="4954" w:type="dxa"/>
            <w:gridSpan w:val="3"/>
            <w:tcBorders>
              <w:top w:val="single" w:color="646B80" w:sz="8" w:space="0"/>
              <w:left w:val="nil"/>
              <w:bottom w:val="single" w:color="7C7474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1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646487" w:sz="8" w:space="0"/>
              <w:right w:val="single" w:color="878787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行政许可</w:t>
            </w:r>
          </w:p>
        </w:tc>
        <w:tc>
          <w:tcPr>
            <w:tcW w:w="4954" w:type="dxa"/>
            <w:gridSpan w:val="3"/>
            <w:tcBorders>
              <w:top w:val="nil"/>
              <w:left w:val="nil"/>
              <w:bottom w:val="single" w:color="646487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31067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3" w:hRule="atLeast"/>
        </w:trPr>
        <w:tc>
          <w:tcPr>
            <w:tcW w:w="8238" w:type="dxa"/>
            <w:gridSpan w:val="4"/>
            <w:tcBorders>
              <w:top w:val="nil"/>
              <w:left w:val="single" w:color="3B3B44" w:sz="8" w:space="0"/>
              <w:bottom w:val="single" w:color="607087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第二十条 第 （六） 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7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8C7774" w:sz="8" w:space="0"/>
              <w:right w:val="single" w:color="909093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信息内容</w:t>
            </w:r>
          </w:p>
        </w:tc>
        <w:tc>
          <w:tcPr>
            <w:tcW w:w="4954" w:type="dxa"/>
            <w:gridSpan w:val="3"/>
            <w:tcBorders>
              <w:top w:val="single" w:color="607087" w:sz="8" w:space="0"/>
              <w:left w:val="nil"/>
              <w:bottom w:val="single" w:color="747074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4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7C6B74" w:sz="8" w:space="0"/>
              <w:right w:val="single" w:color="909093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行政处罚</w:t>
            </w:r>
          </w:p>
        </w:tc>
        <w:tc>
          <w:tcPr>
            <w:tcW w:w="4954" w:type="dxa"/>
            <w:gridSpan w:val="3"/>
            <w:tcBorders>
              <w:top w:val="nil"/>
              <w:left w:val="nil"/>
              <w:bottom w:val="single" w:color="7C6B74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18" w:hRule="atLeast"/>
        </w:trPr>
        <w:tc>
          <w:tcPr>
            <w:tcW w:w="3284" w:type="dxa"/>
            <w:tcBorders>
              <w:top w:val="nil"/>
              <w:left w:val="single" w:color="3B3B44" w:sz="8" w:space="0"/>
              <w:bottom w:val="single" w:color="646080" w:sz="8" w:space="0"/>
              <w:right w:val="single" w:color="909093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行政强制</w:t>
            </w:r>
          </w:p>
        </w:tc>
        <w:tc>
          <w:tcPr>
            <w:tcW w:w="4954" w:type="dxa"/>
            <w:gridSpan w:val="3"/>
            <w:tcBorders>
              <w:top w:val="nil"/>
              <w:left w:val="nil"/>
              <w:bottom w:val="single" w:color="646080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6" w:hRule="atLeast"/>
        </w:trPr>
        <w:tc>
          <w:tcPr>
            <w:tcW w:w="8238" w:type="dxa"/>
            <w:gridSpan w:val="4"/>
            <w:tcBorders>
              <w:top w:val="nil"/>
              <w:left w:val="single" w:color="3B3B44" w:sz="8" w:space="0"/>
              <w:bottom w:val="nil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第二十条 第 （八） 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1" w:hRule="atLeast"/>
        </w:trPr>
        <w:tc>
          <w:tcPr>
            <w:tcW w:w="3284" w:type="dxa"/>
            <w:tcBorders>
              <w:top w:val="single" w:color="6B747C" w:sz="8" w:space="0"/>
              <w:left w:val="single" w:color="5B5B60" w:sz="8" w:space="0"/>
              <w:bottom w:val="single" w:color="77778C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信息内容</w:t>
            </w:r>
          </w:p>
        </w:tc>
        <w:tc>
          <w:tcPr>
            <w:tcW w:w="495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本年收费金额  （单位 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626" w:hRule="atLeast"/>
        </w:trPr>
        <w:tc>
          <w:tcPr>
            <w:tcW w:w="3284" w:type="dxa"/>
            <w:tcBorders>
              <w:top w:val="nil"/>
              <w:left w:val="single" w:color="5B5B60" w:sz="8" w:space="0"/>
              <w:bottom w:val="single" w:color="3B383F" w:sz="8" w:space="0"/>
              <w:right w:val="single" w:color="8C8C93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行政事业性收费</w:t>
            </w:r>
          </w:p>
        </w:tc>
        <w:tc>
          <w:tcPr>
            <w:tcW w:w="4954" w:type="dxa"/>
            <w:gridSpan w:val="3"/>
            <w:tcBorders>
              <w:top w:val="nil"/>
              <w:left w:val="nil"/>
              <w:bottom w:val="single" w:color="3B383F" w:sz="8" w:space="0"/>
              <w:right w:val="single" w:color="3B3B44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三、收到和处理政府信息公开申请情况</w:t>
      </w:r>
    </w:p>
    <w:tbl>
      <w:tblPr>
        <w:tblStyle w:val="3"/>
        <w:tblW w:w="939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6"/>
        <w:gridCol w:w="1511"/>
        <w:gridCol w:w="2597"/>
        <w:gridCol w:w="552"/>
        <w:gridCol w:w="688"/>
        <w:gridCol w:w="687"/>
        <w:gridCol w:w="688"/>
        <w:gridCol w:w="688"/>
        <w:gridCol w:w="690"/>
        <w:gridCol w:w="66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47" w:hRule="atLeast"/>
          <w:jc w:val="center"/>
        </w:trPr>
        <w:tc>
          <w:tcPr>
            <w:tcW w:w="4744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4654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30" w:hRule="atLeast"/>
          <w:jc w:val="center"/>
        </w:trPr>
        <w:tc>
          <w:tcPr>
            <w:tcW w:w="474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自然人</w:t>
            </w:r>
          </w:p>
        </w:tc>
        <w:tc>
          <w:tcPr>
            <w:tcW w:w="3441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法人或其他组织</w:t>
            </w:r>
          </w:p>
        </w:tc>
        <w:tc>
          <w:tcPr>
            <w:tcW w:w="66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25" w:hRule="atLeast"/>
          <w:jc w:val="center"/>
        </w:trPr>
        <w:tc>
          <w:tcPr>
            <w:tcW w:w="474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商业企业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科研机构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法律服务机构</w:t>
            </w:r>
          </w:p>
        </w:tc>
        <w:tc>
          <w:tcPr>
            <w:tcW w:w="69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其他</w:t>
            </w:r>
          </w:p>
        </w:tc>
        <w:tc>
          <w:tcPr>
            <w:tcW w:w="66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48" w:hRule="atLeast"/>
          <w:jc w:val="center"/>
        </w:trPr>
        <w:tc>
          <w:tcPr>
            <w:tcW w:w="474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98" w:hRule="atLeast"/>
          <w:jc w:val="center"/>
        </w:trPr>
        <w:tc>
          <w:tcPr>
            <w:tcW w:w="474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17" w:hRule="atLeast"/>
          <w:jc w:val="center"/>
        </w:trPr>
        <w:tc>
          <w:tcPr>
            <w:tcW w:w="63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三、本年度办理结果</w:t>
            </w:r>
          </w:p>
        </w:tc>
        <w:tc>
          <w:tcPr>
            <w:tcW w:w="41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（一）予以公开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4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89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（三）不予公开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．属于国家秘密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25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．其他法律行政法规禁止公开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18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．危及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三安全一稳定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96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．保护第三方合法权益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15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．属于三类内部事务信息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08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．属于四类过程性信息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14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．属于行政执法案卷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20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．属于行政查询事项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11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（四）无法提供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．本机关不掌握相关政府信息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17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．没有现成信息需要另行制作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4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．补正后申请内容仍不明确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72" w:hRule="atLeast"/>
          <w:jc w:val="center"/>
        </w:trPr>
        <w:tc>
          <w:tcPr>
            <w:tcW w:w="63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restar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（五）不予处理</w:t>
            </w:r>
          </w:p>
        </w:tc>
        <w:tc>
          <w:tcPr>
            <w:tcW w:w="259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．信访举报投诉类申请</w:t>
            </w:r>
          </w:p>
        </w:tc>
        <w:tc>
          <w:tcPr>
            <w:tcW w:w="55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4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．重复申请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82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．要求提供公开出版物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15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．无正当理由大量反复申请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4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hanging="18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．要求行政机关确认或重新出具已获取信息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4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（六）其他处理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hanging="18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申请人无正当理由逾期不补正、行政机关不再处理其政府信息公开申请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4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hanging="18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申请人逾期未按收费通知 要求缴纳费用、行政机关不再处理其政府信息公开申请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44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 w:hanging="18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sz w:val="18"/>
                <w:szCs w:val="18"/>
              </w:rPr>
              <w:t>其他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14" w:hRule="atLeast"/>
          <w:jc w:val="center"/>
        </w:trPr>
        <w:tc>
          <w:tcPr>
            <w:tcW w:w="63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（七）总计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2"/>
                <w:szCs w:val="22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12" w:hRule="atLeast"/>
          <w:jc w:val="center"/>
        </w:trPr>
        <w:tc>
          <w:tcPr>
            <w:tcW w:w="474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四、结转下年度继续办理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四、政府信息公开行政复议、行政诉讼情况</w:t>
      </w:r>
    </w:p>
    <w:tbl>
      <w:tblPr>
        <w:tblStyle w:val="3"/>
        <w:tblW w:w="9712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4"/>
        <w:gridCol w:w="708"/>
        <w:gridCol w:w="709"/>
        <w:gridCol w:w="706"/>
        <w:gridCol w:w="428"/>
        <w:gridCol w:w="708"/>
        <w:gridCol w:w="709"/>
        <w:gridCol w:w="709"/>
        <w:gridCol w:w="709"/>
        <w:gridCol w:w="426"/>
        <w:gridCol w:w="709"/>
        <w:gridCol w:w="708"/>
        <w:gridCol w:w="709"/>
        <w:gridCol w:w="694"/>
        <w:gridCol w:w="42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24" w:hRule="atLeast"/>
          <w:jc w:val="center"/>
        </w:trPr>
        <w:tc>
          <w:tcPr>
            <w:tcW w:w="320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05" w:hRule="atLeast"/>
          <w:jc w:val="center"/>
        </w:trPr>
        <w:tc>
          <w:tcPr>
            <w:tcW w:w="65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总计</w:t>
            </w:r>
          </w:p>
        </w:tc>
        <w:tc>
          <w:tcPr>
            <w:tcW w:w="326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9" w:hRule="atLeast"/>
          <w:jc w:val="center"/>
        </w:trPr>
        <w:tc>
          <w:tcPr>
            <w:tcW w:w="6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结果维持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结果纠正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其他结果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尚未审结</w:t>
            </w:r>
          </w:p>
        </w:tc>
        <w:tc>
          <w:tcPr>
            <w:tcW w:w="4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总计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结果维持</w:t>
            </w:r>
          </w:p>
        </w:tc>
        <w:tc>
          <w:tcPr>
            <w:tcW w:w="7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结果纠正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其他结果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尚未审结</w:t>
            </w:r>
          </w:p>
        </w:tc>
        <w:tc>
          <w:tcPr>
            <w:tcW w:w="4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516" w:hRule="atLeast"/>
          <w:jc w:val="center"/>
        </w:trPr>
        <w:tc>
          <w:tcPr>
            <w:tcW w:w="6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Autospacing="0" w:after="0" w:afterAutospacing="0" w:line="560" w:lineRule="exact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（一）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存在问题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一是由于岗位调整等原因，政务公开专职人员业务水平、工作能力有待进一步加强；二是政策解读的质量还不够高，政务公开业务水平仍需持续提升等。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（二）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组织开展政府信息公开业务学习和培训，进一步领会和贯彻落实《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中华人民共和国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政府信息公开条例》，提升工作人员责任意识和业务水平。同时，不断改进政策解读形式，深入浅出，用直白的语言、规范化的表格解读相关政策，提高解读质量，增强政策解读的实效，确保政府信息公开工作落到实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（一）依申请公开政府信息处理费收费情况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本年度未有收取信息处理费情况。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本年度建议提案办理情况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本年度人大、政协提案25个，均按时办理和答复，办结率、满意率100%，并及时公开办理情况报告，接受社会监督。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年度工作要点落实情况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突出公开重点，特别是农业执法、农产品质量等重点领域信息公开，发布“双随机、一公开”工作信息17条，切实保障群众知情权；提升信息公开质量，及时公开发布年度惠农政策、农业技术信息、农民培训等，不断提升政务公开工作质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政务公开工作创新情况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本年度暂无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0450C0"/>
    <w:multiLevelType w:val="singleLevel"/>
    <w:tmpl w:val="E90450C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1MjFlMzllZGQ0MjFiNDg0YmFkYzk2N2Y1ZDcwNzUifQ=="/>
  </w:docVars>
  <w:rsids>
    <w:rsidRoot w:val="00000000"/>
    <w:rsid w:val="051C32D0"/>
    <w:rsid w:val="0BB142CE"/>
    <w:rsid w:val="0DD411FF"/>
    <w:rsid w:val="182646D7"/>
    <w:rsid w:val="1BC56BFE"/>
    <w:rsid w:val="1D371EE0"/>
    <w:rsid w:val="435C6703"/>
    <w:rsid w:val="4BEE5CD2"/>
    <w:rsid w:val="4FA3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2338</Words>
  <Characters>2416</Characters>
  <Lines>0</Lines>
  <Paragraphs>0</Paragraphs>
  <TotalTime>19</TotalTime>
  <ScaleCrop>false</ScaleCrop>
  <LinksUpToDate>false</LinksUpToDate>
  <CharactersWithSpaces>2432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2024-01-18T04:27:00Z</dcterms:created>
  <dc:creator>Administrator</dc:creator>
  <cp:lastModifiedBy>辽</cp:lastModifiedBy>
  <dcterms:modified xsi:type="dcterms:W3CDTF">2024-01-29T02:36:15Z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9384F6CD51A346459D397B781870A045_12</vt:lpwstr>
  </property>
</Properties>
</file>