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齐陵街道关于开展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农村人居环境“清底子、见本色”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活动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验收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的通知</w:t>
      </w: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各村、各社区：</w:t>
      </w:r>
    </w:p>
    <w:p>
      <w:pPr>
        <w:wordWrap/>
        <w:spacing w:after="0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根据工作安排，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10月26日起区里将组织开展全区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农村人居环境“清底子、见本色”活动验收，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10月23日前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完成自查验收，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请各村抓紧时间查缺补漏，街道本周将组织交叉互查及现场点评验收，具体方案见附件。</w:t>
      </w:r>
    </w:p>
    <w:p>
      <w:pPr>
        <w:pStyle w:val="2"/>
        <w:rPr>
          <w:rFonts w:hint="default"/>
          <w:lang w:val="en-US" w:eastAsia="zh-CN"/>
        </w:rPr>
      </w:pPr>
    </w:p>
    <w:p>
      <w:pPr>
        <w:wordWrap/>
        <w:spacing w:after="0"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件：农村人居环境“清底子、见本色”验收方案</w:t>
      </w: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pStyle w:val="2"/>
        <w:widowControl/>
        <w:wordWrap/>
        <w:adjustRightInd w:val="0"/>
        <w:snapToGrid w:val="0"/>
        <w:spacing w:after="0" w:line="240" w:lineRule="exact"/>
        <w:textAlignment w:val="auto"/>
      </w:pPr>
    </w:p>
    <w:p>
      <w:pPr>
        <w:widowControl w:val="0"/>
        <w:wordWrap/>
        <w:adjustRightInd/>
        <w:snapToGrid/>
        <w:spacing w:after="0" w:line="50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齐陵街道综合执法办公室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齐陵街道农业农村综合服务中心</w:t>
      </w:r>
    </w:p>
    <w:p>
      <w:pPr>
        <w:wordWrap/>
        <w:spacing w:after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年10月1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 件：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农村人居环境“清底子、见本色”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验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收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方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案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一、验收范围：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街道6个工作社区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二、验收时间：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交叉互查，10月23日前组织随机验收并点评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三、验收方式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（一）交叉互查：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1、请各社区主任10月20日上午9：00到农服中心抽签，确定互查的工作社区；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2、10月21日前按照评分标准，附带图文（水印相机）给出评分结果。</w:t>
      </w: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（二）现场点评</w:t>
      </w: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1、街道组织随机验收，上车前由街道主要领导随机抽取6个村庄。现场查看。</w:t>
      </w: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2、抽到农村人居环境示范片区的村庄一并查验工作进度，听取村书记汇报。</w:t>
      </w: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本次活动由街道党工委副书记总牵头，农服中心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综合执法办公室、经济发展办公室、乡村规划建设办公室一同组织互查，综合执法办派2人（含环卫所长），农服中心派2人，经济发展办和乡村规划建设办各派1人带队参加。人员名单于10月20日上午9：00前报农服中心刘燕处。</w:t>
      </w: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3、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望寺社区、宋家社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区、孝陵社区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由街道党工委副书记孙相冰同志带队；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终村社区、淄河社区、齐陵社区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由党工委副书记朱怡帆同志带队，负责组织交叉互查并对评分结果进行把关。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四、验收指标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1、四大堆（</w:t>
      </w:r>
      <w:r>
        <w:rPr>
          <w:rFonts w:hint="eastAsia" w:ascii="楷体_GB2312" w:hAnsi="楷体_GB2312" w:eastAsia="楷体_GB2312" w:cs="楷体_GB2312"/>
          <w:b w:val="0"/>
          <w:i w:val="0"/>
          <w:color w:val="333333"/>
          <w:sz w:val="32"/>
          <w:szCs w:val="32"/>
          <w:shd w:val="clear" w:color="auto" w:fill="FFFFFF"/>
        </w:rPr>
        <w:t>土堆、粪堆、柴火堆、垃圾堆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），村庄大街小巷内每发现1处扣0.2分，共3分。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2、巷长制度未上墙，每发现1条村庄巷长制度未上墙的扣0.1分，共2分。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3、路面大面积扬尘，村庄主干道路路面大面积扬尘，每发现1条扣0.1分，共1分。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4、绿化带无大面积杂草，村庄主干道路旁绿化带，每发现1处大面积杂草丛生的扣0.1分，共1分。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乱贴乱画，村庄主干道路旁每发现1处立面乱贴乱画的扣0.1分，共1分。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6、垃圾桶垃圾外溢，村内垃圾桶每发现1处外溢现象的扣0.2分，共2分。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、相关要求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1.按照附表对村庄进行打分，附表中的考核项，满分10分，将所查工作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村庄的分数取平均即为该工作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得分。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综合执法办公室和农服中心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汇总分数，按照每个工作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的考核分数，由高到低进行排名。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3.此次农村人居环境“清底子、见本色”验收考核成绩按20%比例纳入年底农村人居环境示范片区创建考核。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.评分以公平、公正、公开为原则，问题现场用水印相机拍照，各组留存好问题线索和照片。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701" w:right="1531" w:bottom="1871" w:left="1531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 w:charSpace="0"/>
        </w:sectPr>
      </w:pP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齐陵街道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农村人居环境“清底子、见本色”活动验收打分表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镇街道：                工作片：                 分数：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打分人：</w:t>
      </w:r>
    </w:p>
    <w:tbl>
      <w:tblPr>
        <w:tblW w:w="15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911"/>
        <w:gridCol w:w="752"/>
        <w:gridCol w:w="1404"/>
        <w:gridCol w:w="959"/>
        <w:gridCol w:w="1210"/>
        <w:gridCol w:w="925"/>
        <w:gridCol w:w="1231"/>
        <w:gridCol w:w="1231"/>
        <w:gridCol w:w="837"/>
        <w:gridCol w:w="838"/>
        <w:gridCol w:w="1239"/>
        <w:gridCol w:w="1144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6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  <w:pict>
                <v:rect id="文本框 3" o:spid="_x0000_s1026" style="position:absolute;left:0;margin-left:-2.65pt;margin-top:33.2pt;height:21.35pt;width:53.05pt;rotation:0f;z-index:251659264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村庄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  <w:pict>
                <v:rect id="文本框 4" o:spid="_x0000_s1027" style="position:absolute;left:0;margin-left:18.8pt;margin-top:4.75pt;height:21.3pt;width:77.5pt;rotation:0f;z-index:251660288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 w:cs="黑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考核分项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  <w:pict>
                <v:line id="直接连接符 2" o:spid="_x0000_s1028" style="position:absolute;left:0;margin-left:-4.55pt;margin-top:0.1pt;height:57.2pt;width:87.15pt;rotation:0f;z-index:251658240;" o:ole="f" fillcolor="#FFFFFF" filled="f" o:preferrelative="t" stroked="t" coordsize="21600,21600">
                  <v:fill on="f" color2="#FFFFFF" focus="0%"/>
                  <v:stroke weight="1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</w:p>
        </w:tc>
        <w:tc>
          <w:tcPr>
            <w:tcW w:w="16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四大堆（处）</w:t>
            </w:r>
          </w:p>
        </w:tc>
        <w:tc>
          <w:tcPr>
            <w:tcW w:w="2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街巷长制度未上墙（条）</w:t>
            </w:r>
          </w:p>
        </w:tc>
        <w:tc>
          <w:tcPr>
            <w:tcW w:w="2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路面大面积扬尘（条）</w:t>
            </w:r>
          </w:p>
        </w:tc>
        <w:tc>
          <w:tcPr>
            <w:tcW w:w="246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绿化大面积杂草（处）</w:t>
            </w:r>
          </w:p>
        </w:tc>
        <w:tc>
          <w:tcPr>
            <w:tcW w:w="167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乱贴乱画（处）</w:t>
            </w:r>
          </w:p>
        </w:tc>
        <w:tc>
          <w:tcPr>
            <w:tcW w:w="23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垃圾桶垃圾外溢（处）</w:t>
            </w:r>
          </w:p>
        </w:tc>
        <w:tc>
          <w:tcPr>
            <w:tcW w:w="13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总分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52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分数</w:t>
            </w:r>
          </w:p>
        </w:tc>
        <w:tc>
          <w:tcPr>
            <w:tcW w:w="1404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59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分数</w:t>
            </w:r>
          </w:p>
        </w:tc>
        <w:tc>
          <w:tcPr>
            <w:tcW w:w="1210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25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分数</w:t>
            </w:r>
          </w:p>
        </w:tc>
        <w:tc>
          <w:tcPr>
            <w:tcW w:w="1231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31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分数</w:t>
            </w:r>
          </w:p>
        </w:tc>
        <w:tc>
          <w:tcPr>
            <w:tcW w:w="837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38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分数</w:t>
            </w:r>
          </w:p>
        </w:tc>
        <w:tc>
          <w:tcPr>
            <w:tcW w:w="1239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44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分数</w:t>
            </w:r>
          </w:p>
        </w:tc>
        <w:tc>
          <w:tcPr>
            <w:tcW w:w="1300" w:type="dxa"/>
            <w:vMerge w:val="continue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auto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25" w:type="dxa"/>
            <w:tcBorders>
              <w:top w:val="single" w:color="auto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dxa"/>
            <w:tcBorders>
              <w:top w:val="single" w:color="auto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auto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12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1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752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1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752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1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752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1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752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1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752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1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752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1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752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3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020" w:right="1304" w:bottom="1020" w:left="1304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Body Text"/>
    <w:basedOn w:val="1"/>
    <w:qFormat/>
    <w:uiPriority w:val="0"/>
    <w:pPr>
      <w:spacing w:after="120"/>
    </w:pPr>
    <w:rPr>
      <w:rFonts w:cs="黑体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1127</Words>
  <Characters>1221</Characters>
  <Lines>0</Lines>
  <Paragraphs>0</Paragraphs>
  <TotalTime>0</TotalTime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2022-10-14T03:24:00Z</dcterms:created>
  <dc:creator>Lenovo</dc:creator>
  <cp:lastModifiedBy>Administrator</cp:lastModifiedBy>
  <cp:lastPrinted>2022-10-19T08:30:29Z</cp:lastPrinted>
  <dcterms:modified xsi:type="dcterms:W3CDTF">2022-10-19T09:36:27Z</dcterms:modified>
  <dc:title>齐陵街道关于开展农村人居环境“清底子、见本色”活动验收的通知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  <property fmtid="{D5CDD505-2E9C-101B-9397-08002B2CF9AE}" pid="3" name="ICV">
    <vt:lpwstr>1D06BC3253A54704ADE9C83F205736D1</vt:lpwstr>
  </property>
</Properties>
</file>