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  <w:t>临淄区齐陵街道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  <w:t>5年政府信息公开工作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  <w:t>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本年度报告中所列数据统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计期限从2025年1月1日到12月31日止。如对报告内容有疑问，请与临淄区齐陵街道办事处联系（地址：临淄区齐陵路67号；邮编：255430；电话：0533-7080070；电子邮箱：dangzhengbangonggongyou@zb.shandong.cn）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numPr>
          <w:ilvl w:val="0"/>
          <w:numId w:val="0"/>
        </w:numPr>
        <w:ind w:left="640" w:leftChars="0" w:firstLine="0" w:firstLineChars="0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总体情况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，齐陵街道办事处</w:t>
      </w:r>
      <w:bookmarkStart w:id="0" w:name="OLE_LINK2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严格执行</w:t>
      </w:r>
      <w:bookmarkStart w:id="1" w:name="OLE_LINK4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《中华人民共和国政府信息公开条例》</w:t>
      </w:r>
      <w:bookmarkEnd w:id="1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规定及上级部门政务公开工作要求，紧扣民生需求，锚定工作重点，细化公开流程，扎实推进政府信息公开规范化建设，为提升政府公信力夯实基础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  <w:bookmarkEnd w:id="0"/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（一）主动公开信息情况。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齐陵街道认真做好政府信息公开工作，依托齐陵街道人民政府网站信息公开平台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全年主动公开政府信息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撰写政务公开工作稿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通过“钟灵毓秀齐风陵韵”微信视频号推送信息100条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政府信息公开工作内容涵盖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法规公文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民生公益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农业农村、公共监管、业务工作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等多个领域，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全方位展示了街道工作开展成效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10" w:leftChars="0" w:right="0" w:rightChars="0" w:firstLine="620" w:firstLineChars="0"/>
        <w:jc w:val="left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依申请公开工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作情况。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2025年，齐陵街道共收到和处理政府信息公开申请1件，较去年增加1件，已结转到2026年进行办理。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因依申请公开引发的行政复议案件0件，行政诉讼案件0件。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10" w:leftChars="0" w:right="0" w:rightChars="0" w:firstLine="620" w:firstLineChars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政府信息管理情况。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齐陵</w:t>
      </w:r>
      <w:bookmarkStart w:id="2" w:name="OLE_LINK3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街道加强政府信息全流程管理，构建权责清晰、运转高效的管理机制。一是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规范信息管理，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明确各委办全权负责本领域信息的收集、梳理和报送，安排专门工作人员负责信息公开和更新维护，及时删除失效信息，确保政府信息权威性。二是严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格发布程序，坚持“先审后发”的原则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对公开内容详细审查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把好文字关，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确保发布信息质量。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三是落实保密制度，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清晰界定禁止公开类信息、可不予公开类信息、主动公开类信息和依申请公开类信息的范畴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，严格审查个人隐私等涉密事项，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在保密安全前提下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进行发布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bookmarkEnd w:id="2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确保政府信息公开工作的合法性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10" w:leftChars="0" w:right="0" w:rightChars="0" w:firstLine="620" w:firstLineChars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政府信息公开平台建设情况。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齐陵街道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利用信息化手段丰富信息公开形式，打造多元信息公开渠道，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以齐陵街道人民政府网站为主要平台，利用街道辖区内宣传栏、村广播、微信公众号、短视频等载体，对街道重点工作、惠民政策等及时推送，让政府信息公开工作走深、走实、走细。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lef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政府信息公开监督保障情况。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齐陵街道建立严格高效的工作制度规范，由专人负责政务公开门户网站的维护工作，公开政府信息公开目录，及时受理群众的政府信息公开申请。同时，组织各委办工作人员开展政府信息公开工作培训会，共同学习《中华人民共和国政府信息公开条例》，及时传达上级最新政策，提升工作素养。街道建立健全举报调查处理机制，设立投诉监督电话，主动接受社会各界和群众监督，保障政府信息公开工作发挥实效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3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CCCCCC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08"/>
        <w:gridCol w:w="904"/>
        <w:gridCol w:w="1892"/>
        <w:gridCol w:w="788"/>
        <w:gridCol w:w="788"/>
        <w:gridCol w:w="788"/>
        <w:gridCol w:w="788"/>
        <w:gridCol w:w="788"/>
        <w:gridCol w:w="788"/>
        <w:gridCol w:w="3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7"/>
                <w:szCs w:val="27"/>
              </w:rPr>
            </w:pPr>
            <w:r>
              <w:rPr>
                <w:rStyle w:val="9"/>
                <w:rFonts w:ascii="宋体" w:hAnsi="宋体" w:eastAsia="宋体" w:cs="宋体"/>
                <w:sz w:val="27"/>
                <w:szCs w:val="27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自然人</w:t>
            </w:r>
          </w:p>
        </w:tc>
        <w:tc>
          <w:tcPr>
            <w:tcW w:w="67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商业企业</w:t>
            </w: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科研机构</w:t>
            </w: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社会公益组织</w:t>
            </w: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法律服务机构</w:t>
            </w: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（一）予以公开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（三）不予公开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1.属于国家秘密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2.其他法律行政法规禁止公开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3.危及“三安全一稳定”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4.保护第三方合法权益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5.属于三类内部事务信息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6.属于四类过程性信息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7.属于行政执法案卷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8.属于行政查询事项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（四）无法提供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1.本机关不掌握相关政府信息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2.没有现成信息需要另行制作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3.补正后申请内容仍不明确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（五）不予处理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1.信访举报投诉类申请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2.重复申请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3.要求提供公开出版物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4.无正当理由大量反复申请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（六）其他处理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2.申请人逾期未按收费通知要求缴纳费用、行政机关不再处理其政府信息公开申请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3.其他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（七）总计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5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0" w:type="auto"/>
        <w:jc w:val="center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CCCCCC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73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7"/>
                <w:szCs w:val="27"/>
              </w:rPr>
            </w:pPr>
            <w:r>
              <w:rPr>
                <w:rStyle w:val="9"/>
                <w:rFonts w:ascii="宋体" w:hAnsi="宋体" w:eastAsia="宋体" w:cs="宋体"/>
                <w:sz w:val="27"/>
                <w:szCs w:val="27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7"/>
                <w:szCs w:val="27"/>
              </w:rPr>
            </w:pPr>
            <w:r>
              <w:rPr>
                <w:rStyle w:val="9"/>
                <w:rFonts w:ascii="宋体" w:hAnsi="宋体" w:eastAsia="宋体" w:cs="宋体"/>
                <w:sz w:val="27"/>
                <w:szCs w:val="27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结果维持</w:t>
            </w:r>
          </w:p>
        </w:tc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结果纠正</w:t>
            </w:r>
          </w:p>
        </w:tc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其他结果</w:t>
            </w:r>
          </w:p>
        </w:tc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尚未审结</w:t>
            </w:r>
          </w:p>
        </w:tc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总计</w:t>
            </w:r>
          </w:p>
        </w:tc>
        <w:tc>
          <w:tcPr>
            <w:tcW w:w="22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未经复议直接起诉</w:t>
            </w:r>
          </w:p>
        </w:tc>
        <w:tc>
          <w:tcPr>
            <w:tcW w:w="22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结果维持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结果纠正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其他结果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尚未审结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总计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结果维持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结果纠正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其他结果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尚未审结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CCCCCC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楷体_GB2312" w:eastAsia="楷体_GB2312" w:cs="楷体_GB2312" w:hAnsiTheme="minorHAnsi"/>
          <w:sz w:val="32"/>
          <w:szCs w:val="32"/>
          <w:lang w:val="en-US" w:eastAsia="zh-CN"/>
        </w:rPr>
      </w:pPr>
      <w:bookmarkStart w:id="3" w:name="OLE_LINK5"/>
      <w:r>
        <w:rPr>
          <w:rFonts w:hint="eastAsia" w:ascii="楷体_GB2312" w:eastAsia="楷体_GB2312" w:cs="楷体_GB2312" w:hAnsiTheme="minorHAnsi"/>
          <w:sz w:val="32"/>
          <w:szCs w:val="32"/>
          <w:lang w:eastAsia="zh-CN"/>
        </w:rPr>
        <w:t>（</w:t>
      </w:r>
      <w:r>
        <w:rPr>
          <w:rFonts w:hint="eastAsia" w:ascii="楷体_GB2312" w:eastAsia="楷体_GB2312" w:cs="楷体_GB2312" w:hAnsiTheme="minorHAnsi"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 w:cs="楷体_GB2312" w:hAnsiTheme="minorHAnsi"/>
          <w:sz w:val="32"/>
          <w:szCs w:val="32"/>
          <w:lang w:eastAsia="zh-CN"/>
        </w:rPr>
        <w:t>）</w:t>
      </w:r>
      <w:r>
        <w:rPr>
          <w:rFonts w:hint="eastAsia" w:ascii="楷体_GB2312" w:eastAsia="楷体_GB2312" w:cs="楷体_GB2312" w:hAnsiTheme="minorHAnsi"/>
          <w:sz w:val="32"/>
          <w:szCs w:val="32"/>
          <w:lang w:val="en-US" w:eastAsia="zh-CN"/>
        </w:rPr>
        <w:t>存在问题</w:t>
      </w:r>
    </w:p>
    <w:bookmarkEnd w:id="3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专业性与深度不足，公开内容多为政策原文、通知、公告等，缺乏解读说明和延伸指引，难以满足公众深层次信息需求。二是与群众需求契合度存在偏差，公开内容对群众关注的民生事项、热点问题回应不及时。三是政府信息公开政策法规理解偏差，部分委办工作人员对依申请公开流程和相关法规把握不准，易引发错误与失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default" w:ascii="楷体_GB2312" w:eastAsia="楷体_GB2312" w:cs="楷体_GB2312" w:hAnsiTheme="minorHAnsi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 w:hAnsiTheme="minorHAnsi"/>
          <w:sz w:val="32"/>
          <w:szCs w:val="32"/>
          <w:lang w:eastAsia="zh-CN"/>
        </w:rPr>
        <w:t>（</w:t>
      </w:r>
      <w:r>
        <w:rPr>
          <w:rFonts w:hint="eastAsia" w:ascii="楷体_GB2312" w:eastAsia="楷体_GB2312" w:cs="楷体_GB2312" w:hAnsiTheme="minorHAnsi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 w:cs="楷体_GB2312" w:hAnsiTheme="minorHAnsi"/>
          <w:sz w:val="32"/>
          <w:szCs w:val="32"/>
          <w:lang w:eastAsia="zh-CN"/>
        </w:rPr>
        <w:t>）</w:t>
      </w:r>
      <w:r>
        <w:rPr>
          <w:rFonts w:hint="eastAsia" w:ascii="楷体_GB2312" w:eastAsia="楷体_GB2312" w:cs="楷体_GB2312" w:hAnsiTheme="minorHAnsi"/>
          <w:sz w:val="32"/>
          <w:szCs w:val="32"/>
          <w:lang w:val="en-US" w:eastAsia="zh-CN"/>
        </w:rPr>
        <w:t>改进措施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强化专业能力建设，定期开展业务培训，邀请专家解读政策规范，对公开内容进行深度加工，通过配套图文、制作动画等创新形式解读材料与办事指引，提升信息实用性。二是精准对接群众需求，通过问卷调研、意见征集等形式收集民生关切，建立需求清单，聚焦热点难点事项及时公开、主动回应，实现政务公开与政民互动深度融合。三是深化法规学习落实，组织工作人员系统学习《中华人民共和国政府信息公开条例》，明确公开范围与流程，提升工作素养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1.依据《政府信息公开信息处理费管理办法》收取信息处理费的情况。未收取费用。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2.人大代表建议和政协提案办理结果情况。</w:t>
      </w:r>
      <w:bookmarkStart w:id="4" w:name="OLE_LINK1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人大代表建议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件，政协提案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</w:t>
      </w:r>
      <w:bookmarkEnd w:id="4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政务公开工作创新情况。2025年，齐陵街道在政务公开工作中积极创新，不断拓宽政策解读渠道。深入农村大集、超市等人员聚集场所，常态化开展政策宣讲，围绕养老医保、社会救助、创业就业等村民关心的话题进行现场讲解，“面对面”答疑解惑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</w:t>
      </w:r>
      <w:bookmarkStart w:id="5" w:name="OLE_LINK6"/>
      <w:bookmarkStart w:id="6" w:name="_GoBack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落实上级年度政务公开工作要点情况。2025年，齐陵街道严格落实“临淄区人民政府办公室关于印发《2025年临淄区政务公开工作要点》的通知（临政办字〔2025〕9号）”要求，细化公开清单，规范发布流程，明确责任主体和审核流程，政府信息公开规范性不断提升。同时，积极提高工作的透明度，畅通咨询渠道，高效回应群众诉求，助力群众便捷获取政府信息，保障公众的法定权利。</w:t>
      </w:r>
      <w:bookmarkEnd w:id="5"/>
      <w:bookmarkEnd w:id="6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YzkyMGZmOWQ0Y2Q3NTIyMjZiNDRkMDk3ZGE0ZDU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5D6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FD2299"/>
    <w:rsid w:val="05091173"/>
    <w:rsid w:val="093107E7"/>
    <w:rsid w:val="0C9D456C"/>
    <w:rsid w:val="0D1E7688"/>
    <w:rsid w:val="0E2942EF"/>
    <w:rsid w:val="11962B90"/>
    <w:rsid w:val="154F4A0A"/>
    <w:rsid w:val="183F2B14"/>
    <w:rsid w:val="18783A34"/>
    <w:rsid w:val="18F25CAF"/>
    <w:rsid w:val="190074B6"/>
    <w:rsid w:val="1D7B2840"/>
    <w:rsid w:val="1ECA10B4"/>
    <w:rsid w:val="1EDF13A3"/>
    <w:rsid w:val="21A73DBB"/>
    <w:rsid w:val="23646CF0"/>
    <w:rsid w:val="236E35EF"/>
    <w:rsid w:val="2497451A"/>
    <w:rsid w:val="263712CE"/>
    <w:rsid w:val="275B70FA"/>
    <w:rsid w:val="2DA12D35"/>
    <w:rsid w:val="2EBD258D"/>
    <w:rsid w:val="2F7954BE"/>
    <w:rsid w:val="351421B8"/>
    <w:rsid w:val="355D6871"/>
    <w:rsid w:val="357B37B9"/>
    <w:rsid w:val="36D861B6"/>
    <w:rsid w:val="3BFF1BEC"/>
    <w:rsid w:val="3C0149A1"/>
    <w:rsid w:val="3FCC26DF"/>
    <w:rsid w:val="41963C6C"/>
    <w:rsid w:val="4269072C"/>
    <w:rsid w:val="47995AAB"/>
    <w:rsid w:val="49CE6E3B"/>
    <w:rsid w:val="4BE14E44"/>
    <w:rsid w:val="4CDF7E46"/>
    <w:rsid w:val="4D570901"/>
    <w:rsid w:val="4DE93206"/>
    <w:rsid w:val="4E53406F"/>
    <w:rsid w:val="504A055C"/>
    <w:rsid w:val="515F10EF"/>
    <w:rsid w:val="54AC4684"/>
    <w:rsid w:val="55503D0D"/>
    <w:rsid w:val="55A84F8D"/>
    <w:rsid w:val="5A025174"/>
    <w:rsid w:val="5AA568CA"/>
    <w:rsid w:val="5E3A4FE4"/>
    <w:rsid w:val="5F9E4154"/>
    <w:rsid w:val="664C269A"/>
    <w:rsid w:val="68C16A40"/>
    <w:rsid w:val="6A466ADA"/>
    <w:rsid w:val="6DFE7D80"/>
    <w:rsid w:val="71410982"/>
    <w:rsid w:val="71C85329"/>
    <w:rsid w:val="73830230"/>
    <w:rsid w:val="77A315C9"/>
    <w:rsid w:val="7C2B0C42"/>
    <w:rsid w:val="7DDD7906"/>
    <w:rsid w:val="7E581EF7"/>
    <w:rsid w:val="7FAA68B2"/>
    <w:rsid w:val="FF1D5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1882</Words>
  <Characters>1979</Characters>
  <Lines>10</Lines>
  <Paragraphs>2</Paragraphs>
  <TotalTime>41</TotalTime>
  <ScaleCrop>false</ScaleCrop>
  <LinksUpToDate>false</LinksUpToDate>
  <CharactersWithSpaces>1995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2020-01-07T10:32:00Z</dcterms:created>
  <dc:creator>China</dc:creator>
  <cp:lastModifiedBy>F.</cp:lastModifiedBy>
  <dcterms:modified xsi:type="dcterms:W3CDTF">2026-04-17T01:26:30Z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299DF514708D4D39A79BC8D5F7ABF7F8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