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2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2" w:beforeLines="5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6"/>
          <w:szCs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2" w:beforeLines="5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2" w:beforeLines="5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</w:rPr>
        <w:t>临齐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〕</w:t>
      </w:r>
      <w:r>
        <w:rPr>
          <w:rFonts w:hint="eastAsia" w:ascii="Times New Roman" w:eastAsia="仿宋_GB2312" w:cs="Times New Roman"/>
          <w:spacing w:val="11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齐陵街道党政办公室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  <w:lang w:val="en-US" w:eastAsia="zh-CN"/>
        </w:rPr>
        <w:t>印发《齐陵街道2021年农村社区考核办法》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  <w:lang w:val="en-US" w:eastAsia="zh-CN"/>
        </w:rPr>
        <w:t>通  知</w:t>
      </w:r>
    </w:p>
    <w:p>
      <w:pPr>
        <w:adjustRightInd w:val="0"/>
        <w:snapToGrid w:val="0"/>
        <w:ind w:firstLine="684" w:firstLineChars="200"/>
        <w:jc w:val="left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各委办，各工作社区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 xml:space="preserve"> 　 《齐陵街道2021年农村社区考核办法》经街道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eastAsia="zh-CN"/>
        </w:rPr>
        <w:t>党工委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会议研究通过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3" w:rightChars="11" w:firstLine="684" w:firstLineChars="200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 xml:space="preserve">              </w:t>
      </w:r>
      <w:r>
        <w:rPr>
          <w:rFonts w:hint="eastAsia" w:ascii="Times New Roman" w:eastAsia="仿宋_GB2312" w:cs="Times New Roman"/>
          <w:bCs/>
          <w:spacing w:val="11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齐陵街道党政办公室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5" w:rightChars="307" w:firstLine="171" w:firstLineChars="5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11"/>
          <w:w w:val="97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 xml:space="preserve">                       20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2</w:t>
      </w:r>
      <w:r>
        <w:rPr>
          <w:rFonts w:hint="eastAsia" w:ascii="Times New Roman" w:eastAsia="仿宋_GB2312" w:cs="Times New Roman"/>
          <w:bCs/>
          <w:spacing w:val="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w w:val="97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w w:val="97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w w:val="9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w w:val="97"/>
          <w:kern w:val="0"/>
          <w:sz w:val="44"/>
          <w:szCs w:val="44"/>
          <w:lang w:val="en-US" w:eastAsia="zh-CN"/>
        </w:rPr>
        <w:t>齐陵街道2021年农村社区考核办法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11"/>
          <w:w w:val="97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为加强农村社区工作管理，充分调动驻村干部工作积极性，健全激励考核机制，特制定本考核办法。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  <w:t>一、考核对象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各农村社区、全体驻村指导员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84" w:firstLineChars="200"/>
        <w:jc w:val="left"/>
        <w:textAlignment w:val="auto"/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  <w:t>二、考核内容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84" w:firstLineChars="200"/>
        <w:jc w:val="left"/>
        <w:textAlignment w:val="auto"/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eastAsia="zh-CN"/>
        </w:rPr>
        <w:t>重点考核农村社区、驻村干部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</w:rPr>
        <w:t>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  <w:t>三、考核方式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spacing w:val="11"/>
          <w:kern w:val="0"/>
          <w:sz w:val="32"/>
          <w:szCs w:val="32"/>
          <w:lang w:val="en-US" w:eastAsia="zh-CN" w:bidi="ar-SA"/>
        </w:rPr>
        <w:t>（一）农村社区考核。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采用千分制考核。分为日常性工作、加分项、扣分项三部分，其中，日常性工作占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900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分，加分项占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分，扣分项上限50分。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每季度末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由街道督查室汇总。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1.日常性工作。分值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900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分。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由党政办公室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党建工作办公室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、经济发展办公室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（含安全生产监管和环境保护办公室）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、乡村规划建设监督管理办公室、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综合执法办公室、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社会事业民生发展办公室、便民服务中心、农业农村综合服务中心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村级三资管理服务中心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）、综治中心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等党政、事业机构根据村级日常工作完成情况进行赋分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，其中，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党政办公室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党建工作办公室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）占分值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150分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、经济发展办公室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（含安全生产监管和环境保护办公室）占分值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150分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、乡村规划建设监督管理办公室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占分值</w:t>
      </w:r>
      <w:r>
        <w:rPr>
          <w:rFonts w:hint="eastAsia" w:asci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综合执法办公室占分值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100分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社会事业民生发展办公室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100分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、便民服务中心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占分值</w:t>
      </w:r>
      <w:r>
        <w:rPr>
          <w:rFonts w:hint="eastAsia" w:asci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、农业农村综合服务中心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</w:rPr>
        <w:t>村级三资管理服务中心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）占分值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150分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eastAsia="zh-CN"/>
        </w:rPr>
        <w:t>、综治中心占分值</w:t>
      </w:r>
      <w:r>
        <w:rPr>
          <w:rFonts w:hint="eastAsia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100分</w:t>
      </w:r>
      <w:r>
        <w:rPr>
          <w:rFonts w:hint="default" w:ascii="Times New Roman" w:hAnsi="Times New Roman" w:eastAsia="仿宋_GB2312" w:cs="Times New Roman"/>
          <w:bCs/>
          <w:color w:val="auto"/>
          <w:spacing w:val="11"/>
          <w:kern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2.加分项。对获得表彰、承办现场会、配合重点项目落地开工的社区，给予一定加分。其中，区、市、省级和国家级，分别加20分、30分、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40分和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60分。加分项最高上限为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3.扣分项。出现安全生产事故、“三秋”焚烧秸秆、迎接上级考核检查不力、重大违纪违法案件等问题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，由相关责任委办视具体情节扣分。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spacing w:val="11"/>
          <w:kern w:val="0"/>
          <w:sz w:val="32"/>
          <w:szCs w:val="32"/>
          <w:lang w:val="en-US" w:eastAsia="zh-CN" w:bidi="ar-SA"/>
        </w:rPr>
        <w:t>（二）驻村指导员考核。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满分100分。由街道社区书记对全体驻村指导员进行排名，第一名计100分，根据排名依次递减，汇总分数取平均值作为最终得分。年底由街道督查室汇总计算。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spacing w:val="11"/>
          <w:kern w:val="0"/>
          <w:sz w:val="32"/>
          <w:szCs w:val="32"/>
          <w:lang w:val="en-US" w:eastAsia="zh-CN" w:bidi="ar-SA"/>
        </w:rPr>
        <w:t>四、考核结果应用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pacing w:val="11"/>
          <w:kern w:val="0"/>
          <w:sz w:val="32"/>
          <w:szCs w:val="32"/>
          <w:lang w:val="en-US" w:eastAsia="zh-CN" w:bidi="ar-SA"/>
        </w:rPr>
        <w:t>（一）社区考核。</w:t>
      </w:r>
      <w:r>
        <w:rPr>
          <w:rFonts w:hint="eastAsia" w:asci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实行惩罚机制，每季度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得分</w:t>
      </w:r>
      <w:r>
        <w:rPr>
          <w:rFonts w:hint="eastAsia" w:asci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最后一名的农村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社区</w:t>
      </w:r>
      <w:r>
        <w:rPr>
          <w:rFonts w:hint="eastAsia" w:asci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，酌情扣发社区工作绩效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kern w:val="0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pacing w:val="11"/>
          <w:kern w:val="0"/>
          <w:sz w:val="32"/>
          <w:szCs w:val="32"/>
          <w:lang w:val="en-US" w:eastAsia="zh-CN" w:bidi="ar-SA"/>
        </w:rPr>
        <w:t>（二）驻村指导员考核。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1.年度考核前5名，优先考虑本年度评先树优。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2.年度考核后位，实行末位淘汰制，排名最后一名者，进行个人谈话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组织调整。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本办法自2021年1月</w:t>
      </w:r>
      <w:r>
        <w:rPr>
          <w:rFonts w:hint="eastAsia" w:asci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1日起</w:t>
      </w:r>
      <w:r>
        <w:rPr>
          <w:rFonts w:hint="default" w:ascii="Times New Roman" w:hAnsi="Times New Roman" w:eastAsia="仿宋_GB2312" w:cs="Times New Roman"/>
          <w:bCs/>
          <w:spacing w:val="11"/>
          <w:kern w:val="0"/>
          <w:sz w:val="32"/>
          <w:szCs w:val="32"/>
          <w:lang w:val="en-US" w:eastAsia="zh-CN" w:bidi="ar-SA"/>
        </w:rPr>
        <w:t>执行，有效期至2021年12月31日。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24x16 宋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24x16 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24x16 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7A6B"/>
    <w:rsid w:val="0E902B4C"/>
    <w:rsid w:val="0F657465"/>
    <w:rsid w:val="107E2A23"/>
    <w:rsid w:val="1EB34208"/>
    <w:rsid w:val="321B78CD"/>
    <w:rsid w:val="38275C68"/>
    <w:rsid w:val="38DA6131"/>
    <w:rsid w:val="43E32774"/>
    <w:rsid w:val="49B75AC6"/>
    <w:rsid w:val="52AD3BE1"/>
    <w:rsid w:val="56DD02EE"/>
    <w:rsid w:val="5F873648"/>
    <w:rsid w:val="60B926F4"/>
    <w:rsid w:val="60E755CC"/>
    <w:rsid w:val="6392158C"/>
    <w:rsid w:val="63B40018"/>
    <w:rsid w:val="64553E24"/>
    <w:rsid w:val="64F07A6B"/>
    <w:rsid w:val="65B6737A"/>
    <w:rsid w:val="6BAF3662"/>
    <w:rsid w:val="6C1924F6"/>
    <w:rsid w:val="6E28617A"/>
    <w:rsid w:val="6EEF48AC"/>
    <w:rsid w:val="6FC934EF"/>
    <w:rsid w:val="71691A69"/>
    <w:rsid w:val="74B17284"/>
    <w:rsid w:val="76950DEC"/>
    <w:rsid w:val="78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24x16 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新A4正文"/>
    <w:basedOn w:val="1"/>
    <w:qFormat/>
    <w:uiPriority w:val="0"/>
    <w:pPr>
      <w:ind w:firstLine="698" w:firstLineChars="133"/>
    </w:pPr>
    <w:rPr>
      <w:rFonts w:asciiTheme="minorHAnsi" w:hAnsiTheme="minorHAnsi" w:cstheme="minorBidi"/>
      <w:spacing w:val="12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2021-01-12T01:20:00Z</dcterms:created>
  <dc:creator>Slim fish</dc:creator>
  <cp:lastModifiedBy>Slim fish</cp:lastModifiedBy>
  <cp:lastPrinted>2021-02-25T06:01:49Z</cp:lastPrinted>
  <dcterms:modified xsi:type="dcterms:W3CDTF">2021-02-25T06:02:18Z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