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E" w:rsidRDefault="004C7FDE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D5E21" w:rsidRDefault="004D5E21" w:rsidP="004D5E21">
      <w:pPr>
        <w:spacing w:line="560" w:lineRule="exact"/>
        <w:jc w:val="center"/>
        <w:rPr>
          <w:rFonts w:ascii="仿宋_GB2312" w:eastAsia="仿宋_GB2312" w:hAnsi="Times New Roman" w:hint="eastAsia"/>
          <w:sz w:val="32"/>
          <w:szCs w:val="32"/>
        </w:rPr>
      </w:pPr>
    </w:p>
    <w:p w:rsidR="000043A9" w:rsidRDefault="000043A9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D5E21" w:rsidRDefault="004D5E21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D5E21" w:rsidRDefault="004D5E21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D5E21" w:rsidRDefault="004D5E21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D5E21" w:rsidRDefault="004D5E21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D5E21" w:rsidRDefault="004D5E21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D5E21" w:rsidRDefault="004D5E21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D5E21" w:rsidRDefault="004D5E21" w:rsidP="004D5E2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临齐办发〔2019〕18号</w:t>
      </w:r>
    </w:p>
    <w:p w:rsidR="004D5E21" w:rsidRPr="004D5E21" w:rsidRDefault="004D5E21" w:rsidP="004D5E21">
      <w:pPr>
        <w:spacing w:line="56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4C7FDE" w:rsidRPr="004D5E21" w:rsidRDefault="0068146D">
      <w:pPr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4D5E21">
        <w:rPr>
          <w:rFonts w:ascii="方正小标宋简体" w:eastAsia="方正小标宋简体" w:hAnsi="华文中宋" w:cs="华文中宋" w:hint="eastAsia"/>
          <w:sz w:val="44"/>
          <w:szCs w:val="44"/>
        </w:rPr>
        <w:t>齐陵街道重大行政执法决定法制审核制度</w:t>
      </w:r>
    </w:p>
    <w:p w:rsidR="004D5E21" w:rsidRPr="004D5E21" w:rsidRDefault="004D5E21" w:rsidP="004D5E21">
      <w:pPr>
        <w:jc w:val="center"/>
        <w:rPr>
          <w:rFonts w:ascii="仿宋" w:eastAsia="仿宋" w:hAnsi="仿宋" w:cs="仿宋_GB2312"/>
          <w:color w:val="333333"/>
          <w:sz w:val="32"/>
          <w:szCs w:val="32"/>
        </w:rPr>
      </w:pPr>
    </w:p>
    <w:p w:rsidR="004C7FDE" w:rsidRPr="004D5E21" w:rsidRDefault="0068146D" w:rsidP="0068146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D5E21">
        <w:rPr>
          <w:rFonts w:ascii="仿宋" w:eastAsia="仿宋" w:hAnsi="仿宋" w:cs="仿宋" w:hint="eastAsia"/>
          <w:sz w:val="32"/>
          <w:szCs w:val="32"/>
        </w:rPr>
        <w:t>为规范齐陵街道机关工作人员依法行政，提高行政执法工作质量，根据《中华人民共和国行政处罚法》等有关规定，制定本制度。</w:t>
      </w:r>
    </w:p>
    <w:p w:rsidR="004C7FDE" w:rsidRPr="004D5E21" w:rsidRDefault="0068146D" w:rsidP="0068146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 w:rsidRPr="004D5E21">
        <w:rPr>
          <w:rFonts w:ascii="仿宋" w:eastAsia="仿宋" w:hAnsi="仿宋" w:cs="仿宋" w:hint="eastAsia"/>
          <w:sz w:val="32"/>
          <w:szCs w:val="32"/>
        </w:rPr>
        <w:t>按照行政执法检查程序实施的行政处罚案件，在作出重大行政执法决定之前，应当由街道法制工作管理部门对其合法性、适当性进行审核，提出书面处理意见，未经法制审核或者审核未通过的不得作出决定。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二、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依照行政执法检查程序办理的行政处罚案件，应当在调查结束后</w:t>
      </w:r>
      <w:r w:rsidRPr="004D5E21">
        <w:rPr>
          <w:rFonts w:ascii="仿宋" w:eastAsia="仿宋" w:hAnsi="仿宋" w:cs="仿宋"/>
          <w:kern w:val="2"/>
          <w:sz w:val="32"/>
          <w:szCs w:val="32"/>
        </w:rPr>
        <w:t>1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个工作日内，将案件材料和相关情况材料向街道法制工作管理部门提交。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三、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依照简易程序实施的行政处罚，可不经街道法制工作管理部门审核，应当由案件主办人负责审核，但在送达处罚决定书后，应在</w:t>
      </w:r>
      <w:r w:rsidRPr="004D5E21">
        <w:rPr>
          <w:rFonts w:ascii="仿宋" w:eastAsia="仿宋" w:hAnsi="仿宋" w:cs="仿宋"/>
          <w:kern w:val="2"/>
          <w:sz w:val="32"/>
          <w:szCs w:val="32"/>
        </w:rPr>
        <w:t>3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个工作日内向街道法制工作管理部门备案。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四、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街道法制工作管理部门在收到行政处罚案件材料和相关材料后，应当在</w:t>
      </w:r>
      <w:r w:rsidRPr="004D5E21">
        <w:rPr>
          <w:rFonts w:ascii="仿宋" w:eastAsia="仿宋" w:hAnsi="仿宋" w:cs="仿宋"/>
          <w:kern w:val="2"/>
          <w:sz w:val="32"/>
          <w:szCs w:val="32"/>
        </w:rPr>
        <w:t>3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个工作日内审查完毕。因特殊情况需要延长期限的，延长期限不得超过</w:t>
      </w:r>
      <w:r w:rsidRPr="004D5E21">
        <w:rPr>
          <w:rFonts w:ascii="仿宋" w:eastAsia="仿宋" w:hAnsi="仿宋" w:cs="仿宋"/>
          <w:kern w:val="2"/>
          <w:sz w:val="32"/>
          <w:szCs w:val="32"/>
        </w:rPr>
        <w:t>7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个工作日。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五、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街道法制工作管理部门对行政处罚案件进行审核，主要包括以下内容：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（一）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当事人的基本情况是否清楚；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（二）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违法行为是否超过追责时效；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（三）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本机关对该案是否具有管辖权；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（四）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事实是否清楚，证据是否确凿、充分，材料是否齐全；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（五）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定性是否准确，适用法律、法规、规章是否正确；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（六）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行政处罚是否适当；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（七）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是否执行行政处罚裁量阶次制度；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（八）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程序是否合法；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（九）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其他依法应当审核的事项。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六、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街道法制工作管理部门审核行政处罚案件，以书面审核为主。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七、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街道法制工作管理部门对案件进行审核后，根据不同情况，提出相应的书面意见或建议：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（一）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违法事实清楚、证据确凿充分、定性准确、处罚适当、程序合法的，同意办案机构的意见建议报批后告知当事人</w:t>
      </w:r>
      <w:r w:rsidRPr="004D5E21">
        <w:rPr>
          <w:rFonts w:ascii="仿宋" w:eastAsia="仿宋" w:hAnsi="仿宋" w:cs="仿宋"/>
          <w:kern w:val="2"/>
          <w:sz w:val="32"/>
          <w:szCs w:val="32"/>
        </w:rPr>
        <w:t>;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（二）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对违法行为不能成立的，提出不予行政处罚的建议，或者建议办案人员撤销案件；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（三）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对事实不清、证据不足的，建议补充调查，将案卷材料退回；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（四）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对定性不准、适用法律不当的，提出修正意见；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（五）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对程序不合法的，提出纠正意见；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（六）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对不属于齐陵街道调查系统管辖的，提出移送意见；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（七）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对违法行为轻微，依法可以不予行政处罚的，提出不予处罚意见；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（八）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对重大、复杂案件，较大数额罚款的案件，建议街道调查系统案件审理委员会人员集体研究决定；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（九）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对违法行为涉嫌犯罪的，提出移送司法机关的建议。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八、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法制机构审核完毕，应当制作《行政处罚案件法律审核意见书》一式二份，一份留存归档，一份连同案卷材料退回办案部门。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九、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办案人员对街道法制工作管理部门的法制审核意见应当及时研究，对合法、合理的意见应当采纳。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十、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办案人员对街道法制工作管理部门的审核意见或建议有异议的，可以提请街道法制工作管理部门复核；街道法制工作管理部门对疑难、争议问题，可向临淄区调查总街道法规制度处或市政府法制办咨询。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十一、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行政处罚案件经法制审核、街道领导批准后，由办案人员制作、送达《行政处罚事先告知书》。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十二、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行政处罚案件需要举行听证的，按照《行政处罚法》的有关规定执行。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十三、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办案人员、审核人员、案件批准人员的错案责任，依照《齐陵街道行政执法错案追究制度》规定处理。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十四、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造成行政赔偿或补偿的，对负有故意或重大行政过失的责任人实行行政问责，依法追偿。执法人员当场做出的具体行政行为构成错误的，追究主办人和执法人员的责任。</w:t>
      </w:r>
    </w:p>
    <w:p w:rsidR="004C7FDE" w:rsidRPr="004D5E21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十五、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因非法干预导致错案发生的，追究干预者的责任。</w:t>
      </w:r>
    </w:p>
    <w:p w:rsidR="004C7FDE" w:rsidRDefault="0068146D" w:rsidP="0068146D">
      <w:pPr>
        <w:pStyle w:val="a3"/>
        <w:spacing w:before="0" w:beforeAutospacing="0" w:after="0" w:afterAutospacing="0" w:line="360" w:lineRule="atLeast"/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十六、</w:t>
      </w:r>
      <w:r w:rsidRPr="004D5E21">
        <w:rPr>
          <w:rFonts w:ascii="仿宋" w:eastAsia="仿宋" w:hAnsi="仿宋" w:cs="仿宋" w:hint="eastAsia"/>
          <w:kern w:val="2"/>
          <w:sz w:val="32"/>
          <w:szCs w:val="32"/>
        </w:rPr>
        <w:t>本制度自印发之日起施行。</w:t>
      </w:r>
    </w:p>
    <w:sectPr w:rsidR="004C7FDE" w:rsidSect="004C7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2C"/>
    <w:rsid w:val="000043A9"/>
    <w:rsid w:val="000E46F3"/>
    <w:rsid w:val="00173D8F"/>
    <w:rsid w:val="002404DF"/>
    <w:rsid w:val="003C392C"/>
    <w:rsid w:val="003F0F2E"/>
    <w:rsid w:val="00427014"/>
    <w:rsid w:val="00496E87"/>
    <w:rsid w:val="004C7FDE"/>
    <w:rsid w:val="004D5E21"/>
    <w:rsid w:val="0068146D"/>
    <w:rsid w:val="0086332A"/>
    <w:rsid w:val="00A22420"/>
    <w:rsid w:val="00C62D8A"/>
    <w:rsid w:val="00D63E05"/>
    <w:rsid w:val="00E53527"/>
    <w:rsid w:val="0AC04A1D"/>
    <w:rsid w:val="3BFB393C"/>
    <w:rsid w:val="4E71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C7F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4C7F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213</Words>
  <Characters>1218</Characters>
  <Application>Microsoft Office Word</Application>
  <DocSecurity>0</DocSecurity>
  <Lines>10</Lines>
  <Paragraphs>2</Paragraphs>
  <ScaleCrop>false</ScaleCrop>
  <Company>CHINA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freeuser</cp:lastModifiedBy>
  <cp:revision>9</cp:revision>
  <cp:lastPrinted>2019-01-04T06:14:00Z</cp:lastPrinted>
  <dcterms:created xsi:type="dcterms:W3CDTF">2018-01-08T01:07:00Z</dcterms:created>
  <dcterms:modified xsi:type="dcterms:W3CDTF">2020-01-06T02:22:00Z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