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2020年齐陵街道政府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信息公开工作年度报告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  <w:t>按照《国务院办公厅政府信息</w:t>
      </w:r>
      <w:bookmarkStart w:id="0" w:name="_GoBack"/>
      <w:bookmarkEnd w:id="0"/>
      <w:r>
        <w:rPr>
          <w:rFonts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  <w:t>与政务公开办公室关于政府信息公开工作年度报告有关事项的通知》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  <w:t>(国办公开办函〔2019〕60号)要求，特向社会公布2020年淄博市临淄区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齐陵街道办事处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  <w:t>信息公开年度报告。报告中相关数据的相关计算期限为2020年1月1日起至2020年12月31日止。年报分为6大部分，分别是：总体情况，主动公开政府信息情况，收到和处理政府信息公开申请情况，政府信息公开行政复议、行政诉讼情况，存在的主要问题及改进情况，其他需要报告的事项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总体情况</w:t>
      </w:r>
    </w:p>
    <w:p>
      <w:pPr>
        <w:numPr>
          <w:ilvl w:val="0"/>
          <w:numId w:val="3"/>
        </w:numPr>
        <w:spacing w:line="560" w:lineRule="exact"/>
        <w:ind w:firstLine="620" w:firstLineChars="200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1"/>
          <w:szCs w:val="31"/>
          <w:shd w:val="clear" w:fill="FFFFFF"/>
        </w:rPr>
        <w:t>主动公开情况。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</w:rPr>
        <w:t>2020年通过临淄区人民政府门户网站主动公开信息1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66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</w:rPr>
        <w:t>条，通过网站公开政协委员提案办理情况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</w:rPr>
        <w:t>件；同时依托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齐陵街道办事处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</w:rPr>
        <w:t>微信公众平台“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齐陵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</w:rPr>
        <w:t>”及时发布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齐陵街道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</w:rPr>
        <w:t>工作动态，2020年微信公众号共推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送261</w:t>
      </w: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</w:rPr>
        <w:t>篇。</w:t>
      </w:r>
    </w:p>
    <w:p>
      <w:pPr>
        <w:widowControl w:val="0"/>
        <w:numPr>
          <w:ilvl w:val="0"/>
          <w:numId w:val="0"/>
        </w:numPr>
        <w:autoSpaceDE w:val="0"/>
        <w:autoSpaceDN w:val="0"/>
        <w:spacing w:line="240" w:lineRule="auto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5267960" cy="2664460"/>
            <wp:effectExtent l="0" t="0" r="8890" b="2540"/>
            <wp:docPr id="4" name="图片 4" descr="政务公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政务公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spacing w:line="240" w:lineRule="auto"/>
        <w:jc w:val="center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3988435" cy="3184525"/>
            <wp:effectExtent l="0" t="0" r="12065" b="15875"/>
            <wp:docPr id="5" name="图片 5" descr="微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1"/>
                    <pic:cNvPicPr>
                      <a:picLocks noChangeAspect="1"/>
                    </pic:cNvPicPr>
                  </pic:nvPicPr>
                  <pic:blipFill>
                    <a:blip r:embed="rId6"/>
                    <a:srcRect b="63114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20"/>
        <w:jc w:val="left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Fonts w:ascii="仿宋_GB2312" w:hAnsi="微软雅黑" w:eastAsia="仿宋_GB2312" w:cs="仿宋_GB2312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2、依申请公开情况。20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20年共受理1件政府信息公开申请，为自然人提交，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已进行答复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。</w:t>
      </w:r>
    </w:p>
    <w:p>
      <w:pPr>
        <w:pStyle w:val="1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2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3、政府信息管理。</w:t>
      </w:r>
      <w:r>
        <w:rPr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坚持以公开为常态，不公开为例外原则，推动重点领域信息公开，加强信息的发布、解读、回应，不断提高政府信息公开工作的针对性和时效性，切实保障社会公众知情权、参与权和监督权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。</w:t>
      </w:r>
    </w:p>
    <w:p>
      <w:pPr>
        <w:pStyle w:val="1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40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4、平台建设情况。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街道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加强平台建设，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根据上级部门要求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认真做好政府信息公开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工作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，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</w:rPr>
        <w:t>在规定时限内完成信息迁移、绑定及问题整改等工作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确保了信息公开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lang w:eastAsia="zh-CN"/>
        </w:rPr>
        <w:t>及时性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。</w:t>
      </w:r>
      <w:r>
        <w:rPr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同时依托齐陵街道微信公众平台“齐陵”、微信工作群，及时发布齐陵街道工作动态，群众可以通过更快捷的方式获得相关信息，为公众了解信息提供了便利。</w:t>
      </w:r>
    </w:p>
    <w:p>
      <w:pPr>
        <w:pStyle w:val="1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60" w:lineRule="atLeast"/>
        <w:ind w:left="0" w:right="0" w:firstLine="640"/>
        <w:jc w:val="left"/>
        <w:rPr>
          <w:rFonts w:hint="eastAsia" w:ascii="仿宋_GB2312" w:hAnsi="宋体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5、监督保障。进一步完善政务公开机制，加大监督保障力度，</w:t>
      </w:r>
      <w:r>
        <w:rPr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严格按照《条例》等相关规定，更好地发挥政府信息公开对政府工作的规范、监督作用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主动公开政府信息情况</w:t>
      </w:r>
    </w:p>
    <w:tbl>
      <w:tblPr>
        <w:tblStyle w:val="15"/>
        <w:tblW w:w="8234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09"/>
        <w:gridCol w:w="1842"/>
        <w:gridCol w:w="1888"/>
        <w:gridCol w:w="199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8234" w:type="dxa"/>
            <w:gridSpan w:val="4"/>
            <w:tcBorders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第二十条第（一）项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信息内容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本年新制作数量</w:t>
            </w:r>
          </w:p>
        </w:tc>
        <w:tc>
          <w:tcPr>
            <w:tcW w:w="1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本年新公开数量</w:t>
            </w:r>
          </w:p>
        </w:tc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对外公开总数量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规章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规范性文件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234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第二十条第（五）项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信息内容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上一年项目数量</w:t>
            </w:r>
          </w:p>
        </w:tc>
        <w:tc>
          <w:tcPr>
            <w:tcW w:w="1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本年增/减</w:t>
            </w:r>
          </w:p>
        </w:tc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处理决定数量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行政许可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其他对外管理服务事项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8234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第二十条第（六）项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信息内容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上一年项目数量</w:t>
            </w:r>
          </w:p>
        </w:tc>
        <w:tc>
          <w:tcPr>
            <w:tcW w:w="1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本年增/减</w:t>
            </w:r>
          </w:p>
        </w:tc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处理决定数量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行政处罚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行政强制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888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99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234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第二十条第（八）项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信息内容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上一年项目数量</w:t>
            </w:r>
          </w:p>
        </w:tc>
        <w:tc>
          <w:tcPr>
            <w:tcW w:w="388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本年增/减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行政事业性收费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88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234" w:type="dxa"/>
            <w:gridSpan w:val="4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第二十条第（九）项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2509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信息内容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采购项目数量</w:t>
            </w:r>
          </w:p>
        </w:tc>
        <w:tc>
          <w:tcPr>
            <w:tcW w:w="3883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采购总金额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2509" w:type="dxa"/>
            <w:tcBorders>
              <w:top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政府集中采购</w:t>
            </w:r>
          </w:p>
        </w:tc>
        <w:tc>
          <w:tcPr>
            <w:tcW w:w="1842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883" w:type="dxa"/>
            <w:gridSpan w:val="2"/>
            <w:tcBorders>
              <w:top w:val="single" w:color="000000" w:sz="2" w:space="0"/>
              <w:left w:val="single" w:color="000000" w:sz="2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2"/>
        </w:num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收到和处理政府信息公开申请情况</w:t>
      </w:r>
    </w:p>
    <w:tbl>
      <w:tblPr>
        <w:tblStyle w:val="16"/>
        <w:tblpPr w:leftFromText="181" w:rightFromText="181" w:vertAnchor="text" w:horzAnchor="page" w:tblpXSpec="center" w:tblpY="284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0"/>
        <w:gridCol w:w="2149"/>
        <w:gridCol w:w="520"/>
        <w:gridCol w:w="554"/>
        <w:gridCol w:w="619"/>
        <w:gridCol w:w="618"/>
        <w:gridCol w:w="746"/>
        <w:gridCol w:w="746"/>
        <w:gridCol w:w="490"/>
        <w:gridCol w:w="4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0" w:type="auto"/>
            <w:gridSpan w:val="3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（本列数据的勾稽关系为：第一项加第二项之和，等于第三项加第四项之和）</w:t>
            </w:r>
          </w:p>
        </w:tc>
        <w:tc>
          <w:tcPr>
            <w:tcW w:w="0" w:type="auto"/>
            <w:gridSpan w:val="7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0" w:type="auto"/>
            <w:gridSpan w:val="3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自然人</w:t>
            </w:r>
          </w:p>
        </w:tc>
        <w:tc>
          <w:tcPr>
            <w:tcW w:w="0" w:type="auto"/>
            <w:gridSpan w:val="5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法人或其他组织</w:t>
            </w:r>
          </w:p>
        </w:tc>
        <w:tc>
          <w:tcPr>
            <w:tcW w:w="0" w:type="auto"/>
            <w:vMerge w:val="restart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0" w:type="auto"/>
            <w:gridSpan w:val="3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商业企业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科研机构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社会公益组织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法律服务机构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</w:rPr>
              <w:t>其他</w:t>
            </w: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HAnsi" w:hAnsiTheme="minorHAnsi" w:eastAsiaTheme="minorEastAsia" w:cstheme="minorBidi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0" w:type="auto"/>
            <w:gridSpan w:val="3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一、本年新收政府信息公开申请数量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0" w:type="auto"/>
            <w:gridSpan w:val="3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二、上年结转政府信息公开申请数量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0" w:type="auto"/>
            <w:vMerge w:val="restart"/>
            <w:vAlign w:val="center"/>
          </w:tcPr>
          <w:p>
            <w:pPr>
              <w:jc w:val="both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三、本年度办理结果</w:t>
            </w:r>
          </w:p>
        </w:tc>
        <w:tc>
          <w:tcPr>
            <w:tcW w:w="0" w:type="auto"/>
            <w:gridSpan w:val="2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（一）予以公开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gridSpan w:val="2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（二）部分公开（区分处理的，只计这一情形，不计其他情形）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（三）不予公开</w:t>
            </w: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（四）无法提供</w:t>
            </w: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restart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（五）不予处理</w:t>
            </w: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</w:tcPr>
          <w:p>
            <w:pPr>
              <w:ind w:left="210" w:hanging="210" w:hangingChars="10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（六）其他处理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0" w:type="auto"/>
            <w:vMerge w:val="continue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（七）总计</w:t>
            </w:r>
          </w:p>
        </w:tc>
        <w:tc>
          <w:tcPr>
            <w:tcW w:w="55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1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0" w:type="auto"/>
            <w:gridSpan w:val="3"/>
            <w:vAlign w:val="center"/>
          </w:tcPr>
          <w:p>
            <w:pPr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四、结转下年度继续办理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2"/>
        </w:num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政府信息公开行政复议、行政诉讼情况</w:t>
      </w:r>
    </w:p>
    <w:tbl>
      <w:tblPr>
        <w:tblStyle w:val="16"/>
        <w:tblpPr w:leftFromText="180" w:rightFromText="180" w:vertAnchor="text" w:horzAnchor="page" w:tblpX="1890" w:tblpY="45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594"/>
        <w:gridCol w:w="594"/>
        <w:gridCol w:w="594"/>
        <w:gridCol w:w="463"/>
        <w:gridCol w:w="594"/>
        <w:gridCol w:w="594"/>
        <w:gridCol w:w="594"/>
        <w:gridCol w:w="594"/>
        <w:gridCol w:w="463"/>
        <w:gridCol w:w="595"/>
        <w:gridCol w:w="595"/>
        <w:gridCol w:w="595"/>
        <w:gridCol w:w="595"/>
        <w:gridCol w:w="4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0" w:type="auto"/>
            <w:gridSpan w:val="5"/>
            <w:vAlign w:val="center"/>
          </w:tcPr>
          <w:p>
            <w:pPr>
              <w:autoSpaceDE/>
              <w:autoSpaceDN/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行政复议</w:t>
            </w:r>
          </w:p>
        </w:tc>
        <w:tc>
          <w:tcPr>
            <w:tcW w:w="0" w:type="auto"/>
            <w:gridSpan w:val="10"/>
            <w:vAlign w:val="center"/>
          </w:tcPr>
          <w:p>
            <w:pPr>
              <w:autoSpaceDE/>
              <w:autoSpaceDN/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0" w:type="auto"/>
            <w:vMerge w:val="restart"/>
            <w:vAlign w:val="center"/>
          </w:tcPr>
          <w:p>
            <w:pPr>
              <w:autoSpaceDE/>
              <w:autoSpaceDN/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结果维持</w:t>
            </w:r>
          </w:p>
        </w:tc>
        <w:tc>
          <w:tcPr>
            <w:tcW w:w="0" w:type="auto"/>
            <w:vMerge w:val="restart"/>
            <w:vAlign w:val="center"/>
          </w:tcPr>
          <w:p>
            <w:pPr>
              <w:autoSpaceDE/>
              <w:autoSpaceDN/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结果纠正</w:t>
            </w:r>
          </w:p>
        </w:tc>
        <w:tc>
          <w:tcPr>
            <w:tcW w:w="0" w:type="auto"/>
            <w:vMerge w:val="restart"/>
            <w:vAlign w:val="center"/>
          </w:tcPr>
          <w:p>
            <w:pPr>
              <w:autoSpaceDE/>
              <w:autoSpaceDN/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其他结果</w:t>
            </w:r>
          </w:p>
        </w:tc>
        <w:tc>
          <w:tcPr>
            <w:tcW w:w="0" w:type="auto"/>
            <w:vMerge w:val="restart"/>
            <w:vAlign w:val="center"/>
          </w:tcPr>
          <w:p>
            <w:pPr>
              <w:autoSpaceDE/>
              <w:autoSpaceDN/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尚未审结</w:t>
            </w:r>
          </w:p>
        </w:tc>
        <w:tc>
          <w:tcPr>
            <w:tcW w:w="0" w:type="auto"/>
            <w:vMerge w:val="restart"/>
            <w:vAlign w:val="center"/>
          </w:tcPr>
          <w:p>
            <w:pPr>
              <w:autoSpaceDE/>
              <w:autoSpaceDN/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总计</w:t>
            </w:r>
          </w:p>
        </w:tc>
        <w:tc>
          <w:tcPr>
            <w:tcW w:w="0" w:type="auto"/>
            <w:gridSpan w:val="5"/>
            <w:vAlign w:val="center"/>
          </w:tcPr>
          <w:p>
            <w:pPr>
              <w:autoSpaceDE/>
              <w:autoSpaceDN/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未经复议直接起诉</w:t>
            </w:r>
          </w:p>
        </w:tc>
        <w:tc>
          <w:tcPr>
            <w:tcW w:w="0" w:type="auto"/>
            <w:gridSpan w:val="5"/>
            <w:vAlign w:val="center"/>
          </w:tcPr>
          <w:p>
            <w:pPr>
              <w:autoSpaceDE/>
              <w:autoSpaceDN/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结果维持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结果纠正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其他结果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尚未审结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总计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结果维持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结果纠正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其他结果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尚未审结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黑体"/>
                <w:b/>
                <w:bCs/>
                <w:sz w:val="18"/>
                <w:szCs w:val="18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2"/>
        </w:num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存在的主要问题及改进情况</w:t>
      </w:r>
    </w:p>
    <w:p>
      <w:pPr>
        <w:numPr>
          <w:numId w:val="0"/>
        </w:numPr>
        <w:tabs>
          <w:tab w:val="left" w:pos="0"/>
        </w:tabs>
        <w:spacing w:line="560" w:lineRule="exact"/>
        <w:ind w:firstLine="630" w:firstLineChars="200"/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  <w:lang w:val="en-US" w:eastAsia="zh-CN"/>
        </w:rPr>
      </w:pPr>
      <w:r>
        <w:rPr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20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  <w:lang w:val="en-US" w:eastAsia="zh-CN"/>
        </w:rPr>
        <w:t>20</w:t>
      </w:r>
      <w:r>
        <w:rPr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年，街道政府信息公开工作虽然取得了一定的成果，但仍然存在一些问题和不足，主要表现在以下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  <w:lang w:eastAsia="zh-CN"/>
        </w:rPr>
        <w:t>几个</w:t>
      </w:r>
      <w:r>
        <w:rPr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</w:rPr>
        <w:t>方面：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  <w:lang w:eastAsia="zh-CN"/>
        </w:rPr>
        <w:t>一是信息公开的形式有待丰富，主要以文字形式公开街道主要工作，其他形式的公开还待完善。二是街道信息公开的及时性还需要提高，主要在月底公开街道工作内容，集中公布时间为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  <w:lang w:val="en-US" w:eastAsia="zh-CN"/>
        </w:rPr>
        <w:t>20号以后，信息公开及时性还待提高。</w:t>
      </w:r>
    </w:p>
    <w:p>
      <w:pPr>
        <w:numPr>
          <w:numId w:val="0"/>
        </w:numPr>
        <w:tabs>
          <w:tab w:val="left" w:pos="0"/>
        </w:tabs>
        <w:spacing w:line="560" w:lineRule="exact"/>
        <w:ind w:firstLine="630" w:firstLineChars="200"/>
        <w:rPr>
          <w:rFonts w:hint="default"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FFFFF"/>
          <w:lang w:val="en-US" w:eastAsia="zh-CN"/>
        </w:rPr>
        <w:t>改进情况：一是加强政务公开工作人员的培训工作，提高工作意识和工作能力，确保政务公开的及时性和有效性。二是</w:t>
      </w:r>
      <w:r>
        <w:rPr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全面总结街道工作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特色</w:t>
      </w:r>
      <w:r>
        <w:rPr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，充实公开内容，增强工作的主动性和自觉性， 主动公开政府信息，做好街道宣传推广</w:t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工作</w:t>
      </w:r>
      <w:r>
        <w:rPr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。</w:t>
      </w:r>
    </w:p>
    <w:p>
      <w:pPr>
        <w:numPr>
          <w:ilvl w:val="0"/>
          <w:numId w:val="2"/>
        </w:num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其他需要报告的事项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无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3000509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14" w:lineRule="auto"/>
      <w:ind w:left="0"/>
      <w:rPr>
        <w:sz w:val="20"/>
      </w:rPr>
    </w:pPr>
    <w:r>
      <w:rPr>
        <w:sz w:val="20"/>
        <w:lang w:val="en-US" w:bidi="ar-SA"/>
      </w:rPr>
      <w:pict>
        <v:shape id="文本框 8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gYdD+GACAAAKBQAADgAAAAAAAAAAAAAAAAAuAgAAZHJzL2Uyb0RvYy54bWxQ&#10;SwECLQAUAAYACAAAACEAcarRudcAAAAFAQAADwAAAAAAAAAAAAAAAAC6BAAAZHJzL2Rvd25yZXYu&#10;eG1sUEsFBgAAAAAEAAQA8wAAAL4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2"/>
                  <w:rPr>
                    <w:rFonts w:asciiTheme="minorEastAsia" w:hAnsiTheme="minorEastAsia" w:eastAsiaTheme="minorEastAsia" w:cstheme="minorEastAsia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</w:rPr>
                  <w:fldChar w:fldCharType="separate"/>
                </w:r>
                <w:r>
                  <w:rPr>
                    <w:rFonts w:asciiTheme="minorEastAsia" w:hAnsiTheme="minorEastAsia" w:eastAsiaTheme="minorEastAsia" w:cstheme="minorEastAsia"/>
                  </w:rPr>
                  <w:t>2</w:t>
                </w:r>
                <w:r>
                  <w:rPr>
                    <w:rFonts w:hint="eastAsia" w:asciiTheme="minorEastAsia" w:hAnsiTheme="minorEastAsia" w:eastAsiaTheme="minorEastAsia" w:cstheme="minor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B4298A"/>
    <w:multiLevelType w:val="multilevel"/>
    <w:tmpl w:val="85B4298A"/>
    <w:lvl w:ilvl="0" w:tentative="0">
      <w:start w:val="1"/>
      <w:numFmt w:val="decimal"/>
      <w:pStyle w:val="2"/>
      <w:suff w:val="space"/>
      <w:lvlText w:val="%1."/>
      <w:lvlJc w:val="left"/>
      <w:pPr>
        <w:tabs>
          <w:tab w:val="left" w:pos="420"/>
        </w:tabs>
        <w:ind w:left="0" w:firstLine="4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suff w:val="space"/>
      <w:lvlText w:val="%1.%2"/>
      <w:lvlJc w:val="left"/>
      <w:pPr>
        <w:tabs>
          <w:tab w:val="left" w:pos="420"/>
        </w:tabs>
        <w:ind w:left="0" w:firstLine="4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tabs>
          <w:tab w:val="left" w:pos="420"/>
        </w:tabs>
        <w:ind w:left="0" w:firstLine="4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tabs>
          <w:tab w:val="left" w:pos="420"/>
        </w:tabs>
        <w:ind w:left="0" w:firstLine="4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9F5CC08"/>
    <w:multiLevelType w:val="singleLevel"/>
    <w:tmpl w:val="09F5CC0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3166AE"/>
    <w:multiLevelType w:val="multilevel"/>
    <w:tmpl w:val="183166AE"/>
    <w:lvl w:ilvl="0" w:tentative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40"/>
      </w:pPr>
      <w:rPr>
        <w:rFonts w:hint="default" w:ascii="黑体" w:hAnsi="黑体" w:eastAsia="黑体" w:cs="黑体"/>
        <w:sz w:val="32"/>
      </w:rPr>
    </w:lvl>
    <w:lvl w:ilvl="1" w:tentative="0">
      <w:start w:val="1"/>
      <w:numFmt w:val="decimal"/>
      <w:suff w:val="space"/>
      <w:lvlText w:val="%1.%2"/>
      <w:lvlJc w:val="left"/>
      <w:pPr>
        <w:tabs>
          <w:tab w:val="left" w:pos="1134"/>
        </w:tabs>
        <w:ind w:left="0" w:firstLine="40"/>
      </w:pPr>
      <w:rPr>
        <w:rFonts w:hint="default" w:ascii="楷体_GB2312" w:hAnsi="楷体_GB2312" w:eastAsia="楷体_GB2312" w:cs="楷体_GB2312"/>
        <w:sz w:val="32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1134"/>
        </w:tabs>
        <w:ind w:left="0" w:firstLine="40"/>
      </w:pPr>
      <w:rPr>
        <w:rFonts w:hint="default" w:ascii="仿宋_GB2312" w:hAnsi="仿宋_GB2312" w:eastAsia="仿宋_GB2312" w:cs="仿宋_GB2312"/>
        <w:sz w:val="32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1134"/>
        </w:tabs>
        <w:ind w:left="0" w:firstLine="4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7CDE5119"/>
    <w:rsid w:val="000A1628"/>
    <w:rsid w:val="000D6C4A"/>
    <w:rsid w:val="000E61D8"/>
    <w:rsid w:val="00124155"/>
    <w:rsid w:val="00154C8D"/>
    <w:rsid w:val="00162875"/>
    <w:rsid w:val="00174DC8"/>
    <w:rsid w:val="001D1F86"/>
    <w:rsid w:val="001E2F2E"/>
    <w:rsid w:val="00296EB1"/>
    <w:rsid w:val="00303887"/>
    <w:rsid w:val="003A0F49"/>
    <w:rsid w:val="00481E75"/>
    <w:rsid w:val="004D2CF1"/>
    <w:rsid w:val="0055797E"/>
    <w:rsid w:val="005643B3"/>
    <w:rsid w:val="00627313"/>
    <w:rsid w:val="006C3007"/>
    <w:rsid w:val="006E3FF2"/>
    <w:rsid w:val="007215A6"/>
    <w:rsid w:val="0072406D"/>
    <w:rsid w:val="007D2F7C"/>
    <w:rsid w:val="00820A12"/>
    <w:rsid w:val="00857D17"/>
    <w:rsid w:val="008602C0"/>
    <w:rsid w:val="00893ABA"/>
    <w:rsid w:val="008D65EC"/>
    <w:rsid w:val="0098752B"/>
    <w:rsid w:val="0099295E"/>
    <w:rsid w:val="009B1249"/>
    <w:rsid w:val="009D1612"/>
    <w:rsid w:val="00A23474"/>
    <w:rsid w:val="00A80CB1"/>
    <w:rsid w:val="00A931EA"/>
    <w:rsid w:val="00AE7CF0"/>
    <w:rsid w:val="00B7019E"/>
    <w:rsid w:val="00BA0B20"/>
    <w:rsid w:val="00C17899"/>
    <w:rsid w:val="00C17BB9"/>
    <w:rsid w:val="00C66A78"/>
    <w:rsid w:val="00C767F8"/>
    <w:rsid w:val="00CB4FD8"/>
    <w:rsid w:val="00CC2387"/>
    <w:rsid w:val="00CE03BD"/>
    <w:rsid w:val="00D607F5"/>
    <w:rsid w:val="00DD359C"/>
    <w:rsid w:val="00DF74A4"/>
    <w:rsid w:val="00E2645A"/>
    <w:rsid w:val="00E374A3"/>
    <w:rsid w:val="00E57F6F"/>
    <w:rsid w:val="00EE24A3"/>
    <w:rsid w:val="00F41DB7"/>
    <w:rsid w:val="00F66BF8"/>
    <w:rsid w:val="00F718E2"/>
    <w:rsid w:val="08DD2FD7"/>
    <w:rsid w:val="09366BBE"/>
    <w:rsid w:val="0A967B92"/>
    <w:rsid w:val="0CDA472C"/>
    <w:rsid w:val="103C6FF6"/>
    <w:rsid w:val="117E78A5"/>
    <w:rsid w:val="16946B4B"/>
    <w:rsid w:val="19135F47"/>
    <w:rsid w:val="19F95778"/>
    <w:rsid w:val="1D4B58FC"/>
    <w:rsid w:val="20544CB8"/>
    <w:rsid w:val="205A38ED"/>
    <w:rsid w:val="20711667"/>
    <w:rsid w:val="23AC670F"/>
    <w:rsid w:val="2C9F4E9B"/>
    <w:rsid w:val="2CF10EB7"/>
    <w:rsid w:val="2DF813CF"/>
    <w:rsid w:val="2E412DD6"/>
    <w:rsid w:val="2E581BE4"/>
    <w:rsid w:val="2EEC05A0"/>
    <w:rsid w:val="36726698"/>
    <w:rsid w:val="36761A31"/>
    <w:rsid w:val="37FE167F"/>
    <w:rsid w:val="3A180DE6"/>
    <w:rsid w:val="3CF60E3E"/>
    <w:rsid w:val="407C4938"/>
    <w:rsid w:val="411F700C"/>
    <w:rsid w:val="42CB2A5B"/>
    <w:rsid w:val="47057BB5"/>
    <w:rsid w:val="47DA37B8"/>
    <w:rsid w:val="4BB320C6"/>
    <w:rsid w:val="4BDE13BD"/>
    <w:rsid w:val="4E0B024D"/>
    <w:rsid w:val="50F96A91"/>
    <w:rsid w:val="528B03F8"/>
    <w:rsid w:val="592A2859"/>
    <w:rsid w:val="59934979"/>
    <w:rsid w:val="5AC56C7D"/>
    <w:rsid w:val="5D686C0C"/>
    <w:rsid w:val="62775988"/>
    <w:rsid w:val="6764553C"/>
    <w:rsid w:val="67E27BED"/>
    <w:rsid w:val="68AE2D6E"/>
    <w:rsid w:val="6A61711B"/>
    <w:rsid w:val="6CE374DC"/>
    <w:rsid w:val="6F5B62C3"/>
    <w:rsid w:val="794837D3"/>
    <w:rsid w:val="798D2570"/>
    <w:rsid w:val="7CDE5119"/>
    <w:rsid w:val="7DBA3EA7"/>
    <w:rsid w:val="7E6C1B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仿宋_GBK" w:hAnsi="方正仿宋_GBK" w:eastAsia="方正仿宋_GBK" w:cs="方正仿宋_GBK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1"/>
    <w:pPr>
      <w:ind w:left="151"/>
    </w:pPr>
    <w:rPr>
      <w:sz w:val="32"/>
      <w:szCs w:val="32"/>
    </w:r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4">
    <w:name w:val="Normal (Web)"/>
    <w:basedOn w:val="1"/>
    <w:semiHidden/>
    <w:unhideWhenUsed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6">
    <w:name w:val="Table Grid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8">
    <w:name w:val="List Paragraph"/>
    <w:basedOn w:val="1"/>
    <w:qFormat/>
    <w:uiPriority w:val="1"/>
    <w:pPr>
      <w:ind w:left="151" w:firstLine="628"/>
    </w:pPr>
  </w:style>
  <w:style w:type="paragraph" w:customStyle="1" w:styleId="19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943</Words>
  <Characters>5377</Characters>
  <Lines>44</Lines>
  <Paragraphs>12</Paragraphs>
  <TotalTime>0</TotalTime>
  <ScaleCrop>false</ScaleCrop>
  <LinksUpToDate>false</LinksUpToDate>
  <CharactersWithSpaces>6308</CharactersWithSpaces>
  <Application>WPS Office_11.1.0.10024_F1E327BC-269C-435d-A152-05C5408002CA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2021-01-14T01:25:00Z</dcterms:created>
  <dc:creator>Administrator</dc:creator>
  <cp:lastModifiedBy>ZZH</cp:lastModifiedBy>
  <cp:lastPrinted>2021-01-26T07:11:00Z</cp:lastPrinted>
  <dcterms:modified xsi:type="dcterms:W3CDTF">2021-01-26T08:54:54Z</dcterms:modified>
  <cp:revision>175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