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齐陵街道简介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齐陵街道，隶属山东省淄博市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"https://baike.baidu.com/item/%E4%B8%B4%E6%B7%84%E5%8C%BA/6694622?fromModule=lemma_inlink" \t "https://baike.baidu.com/item/_blank"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临淄区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，地处临淄区东部，鲁中山区边缘，东、东南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"https://baike.baidu.com/item/%E9%9D%92%E5%B7%9E%E5%B8%82/2445842?fromModule=lemma_inlink" \t "https://baike.baidu.com/item/_blank"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青州市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为邻，西与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"https://baike.baidu.com/item/%E8%BE%9B%E5%BA%97%E8%A1%97%E9%81%93/54778?fromModule=lemma_inlink" \t "https://baike.baidu.com/item/_blank"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辛店街道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"https://baike.baidu.com/item/%E7%A8%B7%E4%B8%8B%E8%A1%97%E9%81%93/3284557?fromModule=lemma_inlink" \t "https://baike.baidu.com/item/_blank"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稷下街道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"https://baike.baidu.com/item/%E9%BD%90%E9%83%BD%E9%95%87/6669971?fromModule=lemma_inlink" \t "https://baike.baidu.com/item/_blank"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齐都镇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等相邻，北与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"https://baike.baidu.com/item/%E7%9A%87%E5%9F%8E%E9%95%87/22333718?fromModule=lemma_inlink" \t "https://baike.baidu.com/item/_blank"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皇城镇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毗连 ，行政区域面积56.2平方千米。2023年，总人口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34352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齐陵街道原为齐陵公社；1984年3月改建为齐陵镇；2003年12月撤销齐陵镇，设立齐陵街道 ；截至2020年6月，齐陵街道下辖1个社区和37个行政村；齐陵街道驻齐陵路69号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2023年，齐陵街道完成利税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0.73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亿元，比上年增长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17.67%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，完成全社会固定资产投资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54416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亿元，比上年增长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7.7%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行政区划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截至20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末，齐陵街道下辖1个社区和37个行政村，淄水社区，淄河村、柳店村、北山东村、北山西村、南山村、杨东村、杨西村、驻佛村、王齐村、南齐村、郑家村、聂仙村、东龙村、西龙村、毛家村、吕家村、北苑村、高家村、石庙村、宋家村、薛家村、刘营村、前李村、后李村、太平村、胡家村、刘家村、刘家终村、梁家终村、齐家终村、望寺村、付辛村、后丁村、前丁村、朱家村、老刘家村、小交流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人口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截至2023年末，齐陵街道辖区总人口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34352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人，其中城镇常住人口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6076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人，城镇化率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17.7%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，总人口中，男性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16991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人，占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49.4%；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女性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17361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人，占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50.6%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；18岁以下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5410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人，占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15.7%；18—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35岁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6021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人，占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17.5%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；36—60岁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12629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人、占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36.8%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；60岁以上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10292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人，占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，人口出生率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5.5‰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，人口死亡率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10.33‰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，人口自然增长率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-4.83‰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农业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2023年，齐陵街道农业以种植业为主，耕地面积4.2435万亩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，人均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1.2353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亩，粮食作物以小麦、玉米为主，生产粮食3.375万吨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人均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990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千克，</w:t>
      </w:r>
      <w:r>
        <w:rPr>
          <w:rFonts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其中小麦1.62万吨，玉米1.755万吨，主要经济作物为蔬菜，蔬菜种植面积1万亩，主要品种有西葫芦、西红柿、辣椒、茄子等，畜牧业以饲养生猪、牛、家禽为主，生猪年末存栏1.5333万头，蛋鸡年末存栏23.28万羽左右，肉鸭年末存栏达20.8万羽左右，奶牛年末存栏接近960头，肉牛年末存栏63头，羊年末存栏约4714只，森林面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val="en-US" w:eastAsia="zh-CN"/>
        </w:rPr>
        <w:t>7401.75</w:t>
      </w:r>
      <w:r>
        <w:rPr>
          <w:rFonts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工业及商贸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2023年末，齐陵街道工业以机械加工、塑料制品为主，规模工业企业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家，职工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758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人 </w:t>
      </w:r>
      <w:bookmarkStart w:id="0" w:name="商贸"/>
      <w:bookmarkEnd w:id="0"/>
      <w:bookmarkStart w:id="1" w:name="5-4"/>
      <w:bookmarkEnd w:id="1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，规模以上工业营业收入增速8.7%，利润增速167.7%。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教育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2023年末，齐陵街道有幼儿园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所，在园幼儿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457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人，专任教师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43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人；小学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所，在校生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767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人，专任教师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70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人，小学适龄儿童入学率达100%；初中1所，初中在校学生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578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人，专任教师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77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人，小升初升学率、九年义务教育覆盖率均达100%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theme="minorBidi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文体事业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2023年末，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齐陵街道有文化站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个，村级文化活动中心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个；各类文化专业户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个；各类图书室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个，藏书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万余册；书画、太极拳、乒乓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球等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个文体协会。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医疗卫生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年末，齐陵街道有各级医疗卫生机构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个；病床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张，固定资产总值达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1132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万元，专业卫生人员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名，其中执业医师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人，执业助理医师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人，注册护士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人，医疗机构（门诊部以上）完成诊疗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万人次，法定报告传染病发病率为</w:t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0.19%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社会保障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，齐陵街道有城镇最低生活保障户数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户，人数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人，农村最低生活保障户数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194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户、人数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参保人数16878人，参保率93.3%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，新增就业159人。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zkyMGZmOWQ0Y2Q3NTIyMjZiNDRkMDk3ZGE0ZDUifQ=="/>
  </w:docVars>
  <w:rsids>
    <w:rsidRoot w:val="43A042E5"/>
    <w:rsid w:val="10857DFE"/>
    <w:rsid w:val="11E67C48"/>
    <w:rsid w:val="189E5A79"/>
    <w:rsid w:val="1AED4BD5"/>
    <w:rsid w:val="1C5336AC"/>
    <w:rsid w:val="373C3781"/>
    <w:rsid w:val="43A042E5"/>
    <w:rsid w:val="50B5510C"/>
    <w:rsid w:val="6C1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link w:val="8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普通(网站) Char"/>
    <w:link w:val="3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1404</Characters>
  <Lines>0</Lines>
  <Paragraphs>0</Paragraphs>
  <TotalTime>18</TotalTime>
  <ScaleCrop>false</ScaleCrop>
  <LinksUpToDate>false</LinksUpToDate>
  <CharactersWithSpaces>1432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2024-12-17T02:17:00Z</dcterms:created>
  <dc:creator>土豆</dc:creator>
  <cp:lastModifiedBy>lzz</cp:lastModifiedBy>
  <dcterms:modified xsi:type="dcterms:W3CDTF">2024-12-27T03:35:01Z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195D6A047F3E4F8E8572413BD551575B_13</vt:lpwstr>
  </property>
</Properties>
</file>