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临淄区人力资源和社会保障领域</w:t>
      </w:r>
    </w:p>
    <w:p>
      <w:pPr>
        <w:pStyle w:val="8"/>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8"/>
          <w:szCs w:val="48"/>
          <w:lang w:val="en-US" w:eastAsia="zh-CN"/>
        </w:rPr>
        <w:t>2022年度“双随机、一公开”工作抽查计划</w:t>
      </w:r>
    </w:p>
    <w:tbl>
      <w:tblPr>
        <w:tblStyle w:val="12"/>
        <w:tblW w:w="13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956"/>
        <w:gridCol w:w="4052"/>
        <w:gridCol w:w="870"/>
        <w:gridCol w:w="870"/>
        <w:gridCol w:w="870"/>
        <w:gridCol w:w="870"/>
        <w:gridCol w:w="870"/>
        <w:gridCol w:w="870"/>
        <w:gridCol w:w="87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956"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抽查事项</w:t>
            </w:r>
          </w:p>
        </w:tc>
        <w:tc>
          <w:tcPr>
            <w:tcW w:w="4052"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抽查内容</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配合部门</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检查时间</w:t>
            </w:r>
          </w:p>
        </w:tc>
        <w:tc>
          <w:tcPr>
            <w:tcW w:w="870" w:type="dxa"/>
            <w:vAlign w:val="center"/>
          </w:tcPr>
          <w:p>
            <w:pPr>
              <w:pStyle w:val="8"/>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抽查比例</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检查对象</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事项类别</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检查方式</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检查部门及实施层级</w:t>
            </w:r>
          </w:p>
        </w:tc>
        <w:tc>
          <w:tcPr>
            <w:tcW w:w="1365"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610" w:type="dxa"/>
            <w:vAlign w:val="center"/>
          </w:tcPr>
          <w:p>
            <w:pPr>
              <w:pStyle w:val="8"/>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w:t>
            </w:r>
          </w:p>
        </w:tc>
        <w:tc>
          <w:tcPr>
            <w:tcW w:w="956" w:type="dxa"/>
            <w:vAlign w:val="center"/>
          </w:tcPr>
          <w:p>
            <w:pPr>
              <w:pStyle w:val="8"/>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清理整顿人力资源市场专项检查</w:t>
            </w:r>
          </w:p>
        </w:tc>
        <w:tc>
          <w:tcPr>
            <w:tcW w:w="4052"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或个人是否为不满16周岁的未成年人介绍就业；职业中介机构是否为不满16周岁的未成年人介绍就业;劳务派遣单位与被派遣劳动者订立的劳动合同是否载明劳动合同必备条款；劳务派遣单位是否存在没有与劳动者签订二年以上固定期限劳动合同的情形；劳动报酬支付，劳务派遣单位是否存在克扣用工单位按照劳务派遣协议支付给被派遣劳动者的劳动报酬的情形；劳务派遣单位是否存在向被派遣者收取费用的情形；</w:t>
            </w:r>
          </w:p>
        </w:tc>
        <w:tc>
          <w:tcPr>
            <w:tcW w:w="870" w:type="dxa"/>
            <w:vAlign w:val="center"/>
          </w:tcPr>
          <w:p>
            <w:pPr>
              <w:pStyle w:val="8"/>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有关部门、单位</w:t>
            </w:r>
          </w:p>
        </w:tc>
        <w:tc>
          <w:tcPr>
            <w:tcW w:w="870" w:type="dxa"/>
            <w:vAlign w:val="center"/>
          </w:tcPr>
          <w:p>
            <w:pPr>
              <w:pStyle w:val="8"/>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6月至7月</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w:t>
            </w:r>
          </w:p>
          <w:p>
            <w:pPr>
              <w:pStyle w:val="8"/>
              <w:jc w:val="center"/>
              <w:rPr>
                <w:rFonts w:hint="default" w:ascii="黑体" w:hAnsi="黑体" w:eastAsia="黑体" w:cs="黑体"/>
                <w:sz w:val="24"/>
                <w:szCs w:val="24"/>
                <w:vertAlign w:val="baseline"/>
                <w:lang w:val="en-US" w:eastAsia="zh-CN"/>
              </w:rPr>
            </w:pPr>
          </w:p>
        </w:tc>
        <w:tc>
          <w:tcPr>
            <w:tcW w:w="870" w:type="dxa"/>
            <w:vAlign w:val="center"/>
          </w:tcPr>
          <w:p>
            <w:pPr>
              <w:pStyle w:val="8"/>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辖区内用人单位</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一般检查</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现场检查</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区级人社部门</w:t>
            </w:r>
          </w:p>
        </w:tc>
        <w:tc>
          <w:tcPr>
            <w:tcW w:w="1365" w:type="dxa"/>
            <w:vAlign w:val="center"/>
          </w:tcPr>
          <w:p>
            <w:pPr>
              <w:pStyle w:val="8"/>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1.劳动法2.劳动合同法3.山东省人力资源市场条例4.山东省劳动和社会保障监察条例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10" w:type="dxa"/>
            <w:vAlign w:val="center"/>
          </w:tcPr>
          <w:p>
            <w:pPr>
              <w:pStyle w:val="8"/>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w:t>
            </w:r>
          </w:p>
        </w:tc>
        <w:tc>
          <w:tcPr>
            <w:tcW w:w="956" w:type="dxa"/>
            <w:vAlign w:val="center"/>
          </w:tcPr>
          <w:p>
            <w:pPr>
              <w:pStyle w:val="8"/>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各类用人单位（与劳动者建立劳动关系）工资支付情况</w:t>
            </w:r>
          </w:p>
        </w:tc>
        <w:tc>
          <w:tcPr>
            <w:tcW w:w="4052" w:type="dxa"/>
            <w:vAlign w:val="center"/>
          </w:tcPr>
          <w:p>
            <w:pPr>
              <w:pStyle w:val="8"/>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用人单位是否与依法与劳动者订立书面劳动合同；</w:t>
            </w:r>
            <w:r>
              <w:rPr>
                <w:rFonts w:hint="default" w:ascii="黑体" w:hAnsi="黑体" w:eastAsia="黑体" w:cs="黑体"/>
                <w:sz w:val="24"/>
                <w:szCs w:val="24"/>
                <w:vertAlign w:val="baseline"/>
                <w:lang w:val="en-US" w:eastAsia="zh-CN"/>
              </w:rPr>
              <w:t>是否低于当地最低工资标准支付工资；是否存在拖欠工资</w:t>
            </w:r>
            <w:r>
              <w:rPr>
                <w:rFonts w:hint="eastAsia" w:ascii="黑体" w:hAnsi="黑体" w:eastAsia="黑体" w:cs="黑体"/>
                <w:sz w:val="24"/>
                <w:szCs w:val="24"/>
                <w:vertAlign w:val="baseline"/>
                <w:lang w:val="en-US" w:eastAsia="zh-CN"/>
              </w:rPr>
              <w:t>；</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有关部门、单位</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6月-10月</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3%</w:t>
            </w:r>
          </w:p>
          <w:p>
            <w:pPr>
              <w:pStyle w:val="8"/>
              <w:jc w:val="center"/>
              <w:rPr>
                <w:rFonts w:hint="eastAsia" w:ascii="黑体" w:hAnsi="黑体" w:eastAsia="黑体" w:cs="黑体"/>
                <w:sz w:val="24"/>
                <w:szCs w:val="24"/>
                <w:vertAlign w:val="baseline"/>
                <w:lang w:val="en-US" w:eastAsia="zh-CN"/>
              </w:rPr>
            </w:pPr>
          </w:p>
        </w:tc>
        <w:tc>
          <w:tcPr>
            <w:tcW w:w="870" w:type="dxa"/>
            <w:vAlign w:val="center"/>
          </w:tcPr>
          <w:p>
            <w:pPr>
              <w:pStyle w:val="8"/>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辖区内用人单位</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一般检查</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现场检查</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区级人社部门</w:t>
            </w:r>
          </w:p>
        </w:tc>
        <w:tc>
          <w:tcPr>
            <w:tcW w:w="1365" w:type="dxa"/>
            <w:vAlign w:val="center"/>
          </w:tcPr>
          <w:p>
            <w:pPr>
              <w:pStyle w:val="8"/>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1.劳动法2.劳动合同法3.山东省劳动和社会保障监察条例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10" w:type="dxa"/>
            <w:vAlign w:val="center"/>
          </w:tcPr>
          <w:p>
            <w:pPr>
              <w:pStyle w:val="8"/>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3</w:t>
            </w:r>
          </w:p>
        </w:tc>
        <w:tc>
          <w:tcPr>
            <w:tcW w:w="956"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劳务派遣用工检查</w:t>
            </w:r>
          </w:p>
        </w:tc>
        <w:tc>
          <w:tcPr>
            <w:tcW w:w="4052" w:type="dxa"/>
            <w:vAlign w:val="center"/>
          </w:tcPr>
          <w:p>
            <w:pPr>
              <w:pStyle w:val="8"/>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劳务派遣单位与被派遣劳动者订立的劳动合同是否载明劳动合同必备条款；劳务派遣单位是否存在没有与劳动者签订二年以上固定期限劳动合同的情形；劳动报酬支付，劳务派遣单位是否存在克扣用工单位按照劳务派遣协议支付给被派遣劳动者的劳动报酬的情形；劳务派遣单位是否存在向被派遣者收取费用的情形；</w:t>
            </w:r>
          </w:p>
        </w:tc>
        <w:tc>
          <w:tcPr>
            <w:tcW w:w="870" w:type="dxa"/>
            <w:vAlign w:val="center"/>
          </w:tcPr>
          <w:p>
            <w:pPr>
              <w:pStyle w:val="8"/>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有关部门、单位</w:t>
            </w:r>
          </w:p>
        </w:tc>
        <w:tc>
          <w:tcPr>
            <w:tcW w:w="870" w:type="dxa"/>
            <w:vAlign w:val="center"/>
          </w:tcPr>
          <w:p>
            <w:pPr>
              <w:pStyle w:val="8"/>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6月-10月</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w:t>
            </w:r>
          </w:p>
          <w:p>
            <w:pPr>
              <w:pStyle w:val="8"/>
              <w:jc w:val="center"/>
              <w:rPr>
                <w:rFonts w:hint="eastAsia" w:ascii="黑体" w:hAnsi="黑体" w:eastAsia="黑体" w:cs="黑体"/>
                <w:kern w:val="2"/>
                <w:sz w:val="24"/>
                <w:szCs w:val="24"/>
                <w:vertAlign w:val="baseline"/>
                <w:lang w:val="en-US" w:eastAsia="zh-CN" w:bidi="ar-SA"/>
              </w:rPr>
            </w:pPr>
          </w:p>
        </w:tc>
        <w:tc>
          <w:tcPr>
            <w:tcW w:w="870" w:type="dxa"/>
            <w:vAlign w:val="center"/>
          </w:tcPr>
          <w:p>
            <w:pPr>
              <w:pStyle w:val="8"/>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辖区内用人单位</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一般检查</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现场检查</w:t>
            </w:r>
          </w:p>
        </w:tc>
        <w:tc>
          <w:tcPr>
            <w:tcW w:w="870"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区级人社部门</w:t>
            </w:r>
          </w:p>
        </w:tc>
        <w:tc>
          <w:tcPr>
            <w:tcW w:w="1365" w:type="dxa"/>
            <w:vAlign w:val="center"/>
          </w:tcPr>
          <w:p>
            <w:pPr>
              <w:pStyle w:val="8"/>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1.劳动法2.劳动合同法3.劳务派遣行政许可实施办法4.劳务派遣暂行规定等</w:t>
            </w:r>
          </w:p>
        </w:tc>
      </w:tr>
    </w:tbl>
    <w:p>
      <w:pPr>
        <w:pStyle w:val="8"/>
        <w:rPr>
          <w:rFonts w:hint="default"/>
          <w:lang w:val="en-US" w:eastAsia="zh-CN"/>
        </w:rPr>
      </w:pPr>
    </w:p>
    <w:sectPr>
      <w:footerReference r:id="rId3" w:type="default"/>
      <w:pgSz w:w="16838" w:h="11906" w:orient="landscape"/>
      <w:pgMar w:top="850" w:right="850" w:bottom="850"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ZTBlYjdkOTA2MjhkNmU4MDBmZTI4MWE1MDJlOGEifQ=="/>
  </w:docVars>
  <w:rsids>
    <w:rsidRoot w:val="5CF108F3"/>
    <w:rsid w:val="0090169D"/>
    <w:rsid w:val="009775B7"/>
    <w:rsid w:val="031F47C6"/>
    <w:rsid w:val="07EC4F91"/>
    <w:rsid w:val="08964173"/>
    <w:rsid w:val="094773C8"/>
    <w:rsid w:val="09FE7173"/>
    <w:rsid w:val="0AE87BF0"/>
    <w:rsid w:val="0E6C0EBB"/>
    <w:rsid w:val="0E763B95"/>
    <w:rsid w:val="0E971FAF"/>
    <w:rsid w:val="124D244D"/>
    <w:rsid w:val="12606387"/>
    <w:rsid w:val="169F24F3"/>
    <w:rsid w:val="183B429E"/>
    <w:rsid w:val="192A426D"/>
    <w:rsid w:val="23134488"/>
    <w:rsid w:val="27D464D8"/>
    <w:rsid w:val="29292D14"/>
    <w:rsid w:val="2B11363C"/>
    <w:rsid w:val="2E91363A"/>
    <w:rsid w:val="2F5433A4"/>
    <w:rsid w:val="31E2719C"/>
    <w:rsid w:val="34424E73"/>
    <w:rsid w:val="36857FA6"/>
    <w:rsid w:val="38B53EFF"/>
    <w:rsid w:val="39CF1D2E"/>
    <w:rsid w:val="3B5453B2"/>
    <w:rsid w:val="3B652BF1"/>
    <w:rsid w:val="3D1E05DD"/>
    <w:rsid w:val="42122B25"/>
    <w:rsid w:val="44A0033A"/>
    <w:rsid w:val="45F1114F"/>
    <w:rsid w:val="4D673718"/>
    <w:rsid w:val="53E90BB6"/>
    <w:rsid w:val="56BD12E3"/>
    <w:rsid w:val="59223293"/>
    <w:rsid w:val="5CF108F3"/>
    <w:rsid w:val="5FC612BC"/>
    <w:rsid w:val="622C1E8A"/>
    <w:rsid w:val="63215505"/>
    <w:rsid w:val="64E20BAE"/>
    <w:rsid w:val="688C3510"/>
    <w:rsid w:val="6B1E6879"/>
    <w:rsid w:val="6B526F2E"/>
    <w:rsid w:val="6BE317F8"/>
    <w:rsid w:val="6BFC6CA3"/>
    <w:rsid w:val="6EAB6244"/>
    <w:rsid w:val="71713322"/>
    <w:rsid w:val="717F1BA4"/>
    <w:rsid w:val="751C5D05"/>
    <w:rsid w:val="78116EA8"/>
    <w:rsid w:val="783577F6"/>
    <w:rsid w:val="7E8B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link w:val="15"/>
    <w:qFormat/>
    <w:uiPriority w:val="0"/>
    <w:pPr>
      <w:keepNext/>
      <w:keepLines/>
      <w:spacing w:beforeLines="0" w:beforeAutospacing="0" w:afterLines="0" w:afterAutospacing="0" w:line="560" w:lineRule="exact"/>
      <w:outlineLvl w:val="0"/>
    </w:pPr>
    <w:rPr>
      <w:rFonts w:ascii="Times New Roman" w:hAnsi="Times New Roman" w:eastAsia="黑体" w:cs="黑体"/>
      <w:b/>
      <w:kern w:val="44"/>
      <w:sz w:val="32"/>
    </w:rPr>
  </w:style>
  <w:style w:type="paragraph" w:styleId="4">
    <w:name w:val="heading 2"/>
    <w:basedOn w:val="1"/>
    <w:next w:val="1"/>
    <w:link w:val="16"/>
    <w:semiHidden/>
    <w:unhideWhenUsed/>
    <w:qFormat/>
    <w:uiPriority w:val="0"/>
    <w:pPr>
      <w:keepNext/>
      <w:keepLines/>
      <w:spacing w:beforeLines="0" w:beforeAutospacing="0" w:afterLines="0" w:afterAutospacing="0" w:line="560" w:lineRule="exact"/>
      <w:ind w:firstLine="880" w:firstLineChars="200"/>
      <w:outlineLvl w:val="1"/>
    </w:pPr>
    <w:rPr>
      <w:rFonts w:ascii="黑体" w:hAnsi="黑体" w:eastAsia="黑体" w:cs="黑体"/>
      <w:sz w:val="32"/>
      <w:szCs w:val="32"/>
    </w:rPr>
  </w:style>
  <w:style w:type="paragraph" w:styleId="5">
    <w:name w:val="heading 3"/>
    <w:basedOn w:val="1"/>
    <w:next w:val="1"/>
    <w:link w:val="14"/>
    <w:semiHidden/>
    <w:unhideWhenUsed/>
    <w:qFormat/>
    <w:uiPriority w:val="0"/>
    <w:pPr>
      <w:keepNext/>
      <w:keepLines/>
      <w:shd w:val="clear" w:fill="FFE599" w:themeFill="accent4" w:themeFillTint="66"/>
      <w:spacing w:beforeLines="0" w:beforeAutospacing="0" w:afterLines="0" w:afterAutospacing="0" w:line="560" w:lineRule="exact"/>
      <w:ind w:firstLine="1205" w:firstLineChars="400"/>
      <w:outlineLvl w:val="2"/>
    </w:pPr>
    <w:rPr>
      <w:rFonts w:ascii="黑体" w:hAnsi="黑体" w:eastAsia="黑体" w:cs="黑体"/>
      <w:szCs w:val="32"/>
    </w:rPr>
  </w:style>
  <w:style w:type="paragraph" w:styleId="6">
    <w:name w:val="heading 4"/>
    <w:basedOn w:val="1"/>
    <w:next w:val="1"/>
    <w:semiHidden/>
    <w:unhideWhenUsed/>
    <w:qFormat/>
    <w:uiPriority w:val="0"/>
    <w:pPr>
      <w:keepNext/>
      <w:keepLines/>
      <w:shd w:val="clear" w:fill="FFE599" w:themeFill="accent4" w:themeFillTint="66"/>
      <w:spacing w:beforeLines="0" w:beforeAutospacing="0" w:afterLines="0" w:afterAutospacing="0" w:line="560" w:lineRule="exact"/>
      <w:ind w:firstLine="1680" w:firstLineChars="600"/>
      <w:outlineLvl w:val="3"/>
    </w:pPr>
    <w:rPr>
      <w:rFonts w:ascii="黑体" w:hAnsi="黑体" w:eastAsia="黑体" w:cs="黑体"/>
      <w:szCs w:val="32"/>
    </w:rPr>
  </w:style>
  <w:style w:type="paragraph" w:styleId="7">
    <w:name w:val="heading 5"/>
    <w:basedOn w:val="1"/>
    <w:next w:val="1"/>
    <w:semiHidden/>
    <w:unhideWhenUsed/>
    <w:qFormat/>
    <w:uiPriority w:val="0"/>
    <w:pPr>
      <w:keepNext/>
      <w:keepLines/>
      <w:shd w:val="clear" w:fill="FFE599" w:themeFill="accent4" w:themeFillTint="66"/>
      <w:spacing w:before="100" w:beforeLines="0" w:beforeAutospacing="0" w:after="100" w:afterLines="0" w:afterAutospacing="0" w:line="400" w:lineRule="exact"/>
      <w:ind w:firstLine="1680" w:firstLineChars="600"/>
      <w:outlineLvl w:val="4"/>
    </w:pPr>
    <w:rPr>
      <w: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libri Light" w:hAnsi="Calibri Light" w:eastAsia="宋体"/>
      <w:sz w:val="24"/>
    </w:rPr>
  </w:style>
  <w:style w:type="paragraph" w:styleId="8">
    <w:name w:val="Body Text"/>
    <w:basedOn w:val="1"/>
    <w:qFormat/>
    <w:uiPriority w:val="0"/>
    <w:pPr>
      <w:spacing w:after="120"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
    <w:link w:val="5"/>
    <w:qFormat/>
    <w:uiPriority w:val="0"/>
    <w:rPr>
      <w:rFonts w:ascii="黑体" w:hAnsi="黑体" w:eastAsia="黑体" w:cs="黑体"/>
      <w:sz w:val="32"/>
      <w:szCs w:val="32"/>
    </w:rPr>
  </w:style>
  <w:style w:type="character" w:customStyle="1" w:styleId="15">
    <w:name w:val="标题 1 Char"/>
    <w:link w:val="3"/>
    <w:qFormat/>
    <w:uiPriority w:val="0"/>
    <w:rPr>
      <w:rFonts w:ascii="Times New Roman" w:hAnsi="Times New Roman" w:eastAsia="方正小标宋简体" w:cs="Times New Roman"/>
      <w:kern w:val="44"/>
      <w:sz w:val="32"/>
      <w:szCs w:val="24"/>
    </w:rPr>
  </w:style>
  <w:style w:type="character" w:customStyle="1" w:styleId="16">
    <w:name w:val="标题 2 Char"/>
    <w:link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570</Words>
  <Characters>582</Characters>
  <Lines>0</Lines>
  <Paragraphs>0</Paragraphs>
  <TotalTime>0</TotalTime>
  <ScaleCrop>false</ScaleCrop>
  <LinksUpToDate>false</LinksUpToDate>
  <CharactersWithSpaces>582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2021-05-08T07:49:00Z</dcterms:created>
  <dc:creator>孙鱼</dc:creator>
  <cp:lastModifiedBy>源源</cp:lastModifiedBy>
  <cp:lastPrinted>2022-06-17T08:32:00Z</cp:lastPrinted>
  <dcterms:modified xsi:type="dcterms:W3CDTF">2022-07-13T07:03:33Z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4B4E145966E64ED5933D2F44180B5517</vt:lpwstr>
  </property>
</Properties>
</file>