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淄博市</w:t>
      </w:r>
      <w:r>
        <w:rPr>
          <w:rFonts w:hint="eastAsia" w:ascii="方正小标宋简体" w:hAnsi="方正小标宋简体" w:eastAsia="方正小标宋简体" w:cs="方正小标宋简体"/>
          <w:b/>
          <w:bCs/>
          <w:color w:val="FF0000"/>
          <w:sz w:val="52"/>
          <w:szCs w:val="52"/>
        </w:rPr>
        <w:t>临淄区人力资源和社会</w:t>
      </w:r>
      <w:r>
        <w:rPr>
          <w:rFonts w:hint="eastAsia" w:ascii="方正小标宋简体" w:hAnsi="方正小标宋简体" w:eastAsia="方正小标宋简体" w:cs="方正小标宋简体"/>
          <w:b/>
          <w:bCs/>
          <w:color w:val="FF0000"/>
          <w:sz w:val="52"/>
          <w:szCs w:val="52"/>
          <w:lang w:eastAsia="zh-CN"/>
        </w:rPr>
        <w:t>保障局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color w:val="FF0000"/>
          <w:sz w:val="44"/>
          <w:szCs w:val="44"/>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4"/>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Style w:val="14"/>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临淄区人力资源和社会保障局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4"/>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Style w:val="14"/>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2023年度“双随机、一公开”工作抽查计划</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仿宋_GB2312" w:hAnsi="仿宋_GB2312" w:eastAsia="仿宋_GB2312" w:cs="仿宋_GB2312"/>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按照省市区“双随机、一公开”相关工作部署，现将我局2023年度部门联合“双随机、一公开”抽查计划予以公布。</w:t>
      </w:r>
    </w:p>
    <w:p>
      <w:pPr>
        <w:pStyle w:val="2"/>
        <w:keepNext w:val="0"/>
        <w:keepLines w:val="0"/>
        <w:pageBreakBefore w:val="0"/>
        <w:widowControl w:val="0"/>
        <w:kinsoku/>
        <w:wordWrap/>
        <w:overflowPunct/>
        <w:topLinePunct w:val="0"/>
        <w:autoSpaceDE/>
        <w:autoSpaceDN/>
        <w:bidi w:val="0"/>
        <w:adjustRightInd/>
        <w:snapToGrid/>
        <w:spacing w:after="0" w:line="70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right"/>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70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淄博市临淄区人力资源和社会保障局</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w:t>
      </w: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 xml:space="preserve">月 </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 xml:space="preserve"> 日</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both"/>
        <w:textAlignment w:val="auto"/>
        <w:rPr>
          <w:rFonts w:hint="eastAsia" w:ascii="方正小标宋简体" w:hAnsi="方正小标宋简体" w:eastAsia="方正小标宋简体" w:cs="方正小标宋简体"/>
          <w:sz w:val="48"/>
          <w:szCs w:val="4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sectPr>
          <w:footerReference r:id="rId3" w:type="default"/>
          <w:pgSz w:w="11906" w:h="16838"/>
          <w:pgMar w:top="850" w:right="1456" w:bottom="1417" w:left="1490" w:header="851" w:footer="992" w:gutter="0"/>
          <w:pgNumType w:fmt="decimal" w:start="1"/>
          <w:cols w:space="425" w:num="1"/>
          <w:docGrid w:type="lines" w:linePitch="312" w:charSpace="0"/>
        </w:sectPr>
      </w:pPr>
    </w:p>
    <w:tbl>
      <w:tblPr>
        <w:tblStyle w:val="12"/>
        <w:tblW w:w="13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11"/>
        <w:gridCol w:w="3697"/>
        <w:gridCol w:w="870"/>
        <w:gridCol w:w="870"/>
        <w:gridCol w:w="870"/>
        <w:gridCol w:w="870"/>
        <w:gridCol w:w="870"/>
        <w:gridCol w:w="870"/>
        <w:gridCol w:w="106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311"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抽查事项</w:t>
            </w:r>
          </w:p>
        </w:tc>
        <w:tc>
          <w:tcPr>
            <w:tcW w:w="3697"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抽查内容</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配合部门</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检查时间</w:t>
            </w:r>
          </w:p>
        </w:tc>
        <w:tc>
          <w:tcPr>
            <w:tcW w:w="87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抽查比例</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检查对象</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事项类别</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检查方式</w:t>
            </w:r>
          </w:p>
        </w:tc>
        <w:tc>
          <w:tcPr>
            <w:tcW w:w="106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检查部门及实施层级</w:t>
            </w:r>
          </w:p>
        </w:tc>
        <w:tc>
          <w:tcPr>
            <w:tcW w:w="1868"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1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tc>
        <w:tc>
          <w:tcPr>
            <w:tcW w:w="1311"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清理整顿人力资源市场专项检查</w:t>
            </w:r>
          </w:p>
        </w:tc>
        <w:tc>
          <w:tcPr>
            <w:tcW w:w="3697"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或个人是否为不满16周岁的未成年人介绍就业；职业中介机构是否为不满16周岁的未成年人介绍就业;劳务派遣单位与被派遣劳动者订立的劳动合同是否载明劳动合同必备条款；劳务派遣单位是否存在没有与劳动者签订二年以上固定期限劳动合同的情形；劳动报酬支付，劳务派遣单位是否存在克扣用工单位按照劳务派遣协议支付给被派遣劳动者的劳动报酬的情形；劳务派遣单位是否存在向被派遣者收取费用的情形；</w:t>
            </w:r>
          </w:p>
        </w:tc>
        <w:tc>
          <w:tcPr>
            <w:tcW w:w="87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6月至7月</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p>
            <w:pPr>
              <w:pStyle w:val="2"/>
              <w:jc w:val="center"/>
              <w:rPr>
                <w:rFonts w:hint="default" w:ascii="黑体" w:hAnsi="黑体" w:eastAsia="黑体" w:cs="黑体"/>
                <w:sz w:val="24"/>
                <w:szCs w:val="24"/>
                <w:vertAlign w:val="baseline"/>
                <w:lang w:val="en-US" w:eastAsia="zh-CN"/>
              </w:rPr>
            </w:pPr>
          </w:p>
        </w:tc>
        <w:tc>
          <w:tcPr>
            <w:tcW w:w="87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106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868"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1.劳动法2.劳动合同法3.山东省人力资源市场条例4.山东省劳动和社会保障监察条例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1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1311"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各类用人单位（与劳动者建立劳动关系）工资支付情况</w:t>
            </w:r>
          </w:p>
        </w:tc>
        <w:tc>
          <w:tcPr>
            <w:tcW w:w="3697"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用人单位是否与依法与劳动者订立书面劳动合同；</w:t>
            </w:r>
            <w:r>
              <w:rPr>
                <w:rFonts w:hint="default" w:ascii="黑体" w:hAnsi="黑体" w:eastAsia="黑体" w:cs="黑体"/>
                <w:sz w:val="24"/>
                <w:szCs w:val="24"/>
                <w:vertAlign w:val="baseline"/>
                <w:lang w:val="en-US" w:eastAsia="zh-CN"/>
              </w:rPr>
              <w:t>是否低于当地最低工资标准支付工资；是否存在拖欠工资</w:t>
            </w:r>
            <w:r>
              <w:rPr>
                <w:rFonts w:hint="eastAsia" w:ascii="黑体" w:hAnsi="黑体" w:eastAsia="黑体" w:cs="黑体"/>
                <w:sz w:val="24"/>
                <w:szCs w:val="24"/>
                <w:vertAlign w:val="baseline"/>
                <w:lang w:val="en-US" w:eastAsia="zh-CN"/>
              </w:rPr>
              <w:t>；</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6月-10月</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p>
            <w:pPr>
              <w:pStyle w:val="2"/>
              <w:jc w:val="center"/>
              <w:rPr>
                <w:rFonts w:hint="eastAsia" w:ascii="黑体" w:hAnsi="黑体" w:eastAsia="黑体" w:cs="黑体"/>
                <w:sz w:val="24"/>
                <w:szCs w:val="24"/>
                <w:vertAlign w:val="baseline"/>
                <w:lang w:val="en-US" w:eastAsia="zh-CN"/>
              </w:rPr>
            </w:pPr>
          </w:p>
        </w:tc>
        <w:tc>
          <w:tcPr>
            <w:tcW w:w="870" w:type="dxa"/>
            <w:vAlign w:val="center"/>
          </w:tcPr>
          <w:p>
            <w:pPr>
              <w:pStyle w:val="2"/>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106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868"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1.劳动法2.劳动合同法3.山东省劳动和社会保障监察条例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10" w:type="dxa"/>
            <w:vAlign w:val="center"/>
          </w:tcPr>
          <w:p>
            <w:pPr>
              <w:pStyle w:val="2"/>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tc>
        <w:tc>
          <w:tcPr>
            <w:tcW w:w="1311"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劳务派遣用工检查</w:t>
            </w:r>
          </w:p>
        </w:tc>
        <w:tc>
          <w:tcPr>
            <w:tcW w:w="3697" w:type="dxa"/>
            <w:vAlign w:val="center"/>
          </w:tcPr>
          <w:p>
            <w:pPr>
              <w:pStyle w:val="2"/>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劳务派遣单位与被派遣劳动者订立的劳动合同是否载明劳动合同必备条款；劳务派遣单位是否存在没有与劳动者签订二年以上固定期限劳动合同的情形；劳动报酬支付，劳务派遣单位是否存在克扣用工单位按照劳务派遣协议支付给被派遣劳动者的劳动报酬的情形；劳务派遣单位是否存在向被派遣者收取费用的情形；</w:t>
            </w:r>
          </w:p>
        </w:tc>
        <w:tc>
          <w:tcPr>
            <w:tcW w:w="870" w:type="dxa"/>
            <w:vAlign w:val="center"/>
          </w:tcPr>
          <w:p>
            <w:pPr>
              <w:pStyle w:val="2"/>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2"/>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6月-10月</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p>
            <w:pPr>
              <w:pStyle w:val="2"/>
              <w:jc w:val="center"/>
              <w:rPr>
                <w:rFonts w:hint="eastAsia" w:ascii="黑体" w:hAnsi="黑体" w:eastAsia="黑体" w:cs="黑体"/>
                <w:kern w:val="2"/>
                <w:sz w:val="24"/>
                <w:szCs w:val="24"/>
                <w:vertAlign w:val="baseline"/>
                <w:lang w:val="en-US" w:eastAsia="zh-CN" w:bidi="ar-SA"/>
              </w:rPr>
            </w:pPr>
          </w:p>
        </w:tc>
        <w:tc>
          <w:tcPr>
            <w:tcW w:w="870" w:type="dxa"/>
            <w:vAlign w:val="center"/>
          </w:tcPr>
          <w:p>
            <w:pPr>
              <w:pStyle w:val="2"/>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106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868"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1.劳动法2.劳动合同法3.劳务派遣行政许可实施办法4.劳务派遣暂行规定等</w:t>
            </w:r>
          </w:p>
        </w:tc>
      </w:tr>
    </w:tbl>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sectPr>
          <w:pgSz w:w="16838" w:h="11906" w:orient="landscape"/>
          <w:pgMar w:top="1490" w:right="850" w:bottom="1456" w:left="1417" w:header="851" w:footer="992" w:gutter="0"/>
          <w:pgNumType w:fmt="decimal" w:start="1"/>
          <w:cols w:space="425" w:num="1"/>
          <w:docGrid w:type="lines" w:linePitch="312" w:charSpace="0"/>
        </w:sectPr>
      </w:pPr>
    </w:p>
    <w:p>
      <w:pPr>
        <w:tabs>
          <w:tab w:val="left" w:pos="1401"/>
        </w:tabs>
        <w:bidi w:val="0"/>
        <w:jc w:val="left"/>
        <w:rPr>
          <w:rFonts w:hint="default"/>
          <w:lang w:val="en-US" w:eastAsia="zh-CN"/>
        </w:rPr>
      </w:pPr>
    </w:p>
    <w:sectPr>
      <w:pgSz w:w="11906" w:h="16838"/>
      <w:pgMar w:top="850" w:right="1456" w:bottom="1417" w:left="149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ZTBlYjdkOTA2MjhkNmU4MDBmZTI4MWE1MDJlOGEifQ=="/>
  </w:docVars>
  <w:rsids>
    <w:rsidRoot w:val="5CF108F3"/>
    <w:rsid w:val="0090169D"/>
    <w:rsid w:val="009775B7"/>
    <w:rsid w:val="031F47C6"/>
    <w:rsid w:val="07EC4F91"/>
    <w:rsid w:val="08964173"/>
    <w:rsid w:val="094773C8"/>
    <w:rsid w:val="09FE7173"/>
    <w:rsid w:val="0AE87BF0"/>
    <w:rsid w:val="0E6C0EBB"/>
    <w:rsid w:val="0E763B95"/>
    <w:rsid w:val="0E971FAF"/>
    <w:rsid w:val="124D244D"/>
    <w:rsid w:val="12606387"/>
    <w:rsid w:val="169F24F3"/>
    <w:rsid w:val="183B429E"/>
    <w:rsid w:val="192A426D"/>
    <w:rsid w:val="1F033E7C"/>
    <w:rsid w:val="23134488"/>
    <w:rsid w:val="27D464D8"/>
    <w:rsid w:val="29292D14"/>
    <w:rsid w:val="2B11363C"/>
    <w:rsid w:val="2E91363A"/>
    <w:rsid w:val="2F5433A4"/>
    <w:rsid w:val="308914CE"/>
    <w:rsid w:val="31E2719C"/>
    <w:rsid w:val="34424E73"/>
    <w:rsid w:val="36857FA6"/>
    <w:rsid w:val="38B53EFF"/>
    <w:rsid w:val="39CF1D2E"/>
    <w:rsid w:val="3B5453B2"/>
    <w:rsid w:val="3B652BF1"/>
    <w:rsid w:val="3D1E05DD"/>
    <w:rsid w:val="42122B25"/>
    <w:rsid w:val="44A0033A"/>
    <w:rsid w:val="45F1114F"/>
    <w:rsid w:val="4D673718"/>
    <w:rsid w:val="53E90BB6"/>
    <w:rsid w:val="56BD12E3"/>
    <w:rsid w:val="58AD704A"/>
    <w:rsid w:val="59223293"/>
    <w:rsid w:val="5CF108F3"/>
    <w:rsid w:val="5FC612BC"/>
    <w:rsid w:val="622C1E8A"/>
    <w:rsid w:val="62546789"/>
    <w:rsid w:val="63215505"/>
    <w:rsid w:val="64E20BAE"/>
    <w:rsid w:val="688C3510"/>
    <w:rsid w:val="6B1E6879"/>
    <w:rsid w:val="6B526F2E"/>
    <w:rsid w:val="6BE317F8"/>
    <w:rsid w:val="6BFC6CA3"/>
    <w:rsid w:val="6EAB6244"/>
    <w:rsid w:val="71713322"/>
    <w:rsid w:val="717F1BA4"/>
    <w:rsid w:val="751C5D05"/>
    <w:rsid w:val="78116EA8"/>
    <w:rsid w:val="783577F6"/>
    <w:rsid w:val="7E8B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16"/>
    <w:qFormat/>
    <w:uiPriority w:val="0"/>
    <w:pPr>
      <w:keepNext/>
      <w:keepLines/>
      <w:spacing w:beforeLines="0" w:beforeAutospacing="0" w:afterLines="0" w:afterAutospacing="0" w:line="560" w:lineRule="exact"/>
      <w:outlineLvl w:val="0"/>
    </w:pPr>
    <w:rPr>
      <w:rFonts w:ascii="Times New Roman" w:hAnsi="Times New Roman" w:eastAsia="黑体" w:cs="黑体"/>
      <w:b/>
      <w:kern w:val="44"/>
      <w:sz w:val="32"/>
    </w:rPr>
  </w:style>
  <w:style w:type="paragraph" w:styleId="4">
    <w:name w:val="heading 2"/>
    <w:basedOn w:val="1"/>
    <w:next w:val="1"/>
    <w:link w:val="17"/>
    <w:semiHidden/>
    <w:unhideWhenUsed/>
    <w:qFormat/>
    <w:uiPriority w:val="0"/>
    <w:pPr>
      <w:keepNext/>
      <w:keepLines/>
      <w:spacing w:beforeLines="0" w:beforeAutospacing="0" w:afterLines="0" w:afterAutospacing="0" w:line="560" w:lineRule="exact"/>
      <w:ind w:firstLine="880" w:firstLineChars="200"/>
      <w:outlineLvl w:val="1"/>
    </w:pPr>
    <w:rPr>
      <w:rFonts w:ascii="黑体" w:hAnsi="黑体" w:eastAsia="黑体" w:cs="黑体"/>
      <w:sz w:val="32"/>
      <w:szCs w:val="32"/>
    </w:rPr>
  </w:style>
  <w:style w:type="paragraph" w:styleId="5">
    <w:name w:val="heading 3"/>
    <w:basedOn w:val="1"/>
    <w:next w:val="1"/>
    <w:link w:val="15"/>
    <w:semiHidden/>
    <w:unhideWhenUsed/>
    <w:qFormat/>
    <w:uiPriority w:val="0"/>
    <w:pPr>
      <w:keepNext/>
      <w:keepLines/>
      <w:shd w:val="clear" w:fill="FFE599" w:themeFill="accent4" w:themeFillTint="66"/>
      <w:spacing w:beforeLines="0" w:beforeAutospacing="0" w:afterLines="0" w:afterAutospacing="0" w:line="560" w:lineRule="exact"/>
      <w:ind w:firstLine="1205" w:firstLineChars="400"/>
      <w:outlineLvl w:val="2"/>
    </w:pPr>
    <w:rPr>
      <w:rFonts w:ascii="黑体" w:hAnsi="黑体" w:eastAsia="黑体" w:cs="黑体"/>
      <w:szCs w:val="32"/>
    </w:rPr>
  </w:style>
  <w:style w:type="paragraph" w:styleId="6">
    <w:name w:val="heading 4"/>
    <w:basedOn w:val="1"/>
    <w:next w:val="1"/>
    <w:semiHidden/>
    <w:unhideWhenUsed/>
    <w:qFormat/>
    <w:uiPriority w:val="0"/>
    <w:pPr>
      <w:keepNext/>
      <w:keepLines/>
      <w:shd w:val="clear" w:fill="FFE599" w:themeFill="accent4" w:themeFillTint="66"/>
      <w:spacing w:beforeLines="0" w:beforeAutospacing="0" w:afterLines="0" w:afterAutospacing="0" w:line="560" w:lineRule="exact"/>
      <w:ind w:firstLine="1680" w:firstLineChars="600"/>
      <w:outlineLvl w:val="3"/>
    </w:pPr>
    <w:rPr>
      <w:rFonts w:ascii="黑体" w:hAnsi="黑体" w:eastAsia="黑体" w:cs="黑体"/>
      <w:szCs w:val="32"/>
    </w:rPr>
  </w:style>
  <w:style w:type="paragraph" w:styleId="7">
    <w:name w:val="heading 5"/>
    <w:basedOn w:val="1"/>
    <w:next w:val="1"/>
    <w:semiHidden/>
    <w:unhideWhenUsed/>
    <w:qFormat/>
    <w:uiPriority w:val="0"/>
    <w:pPr>
      <w:keepNext/>
      <w:keepLines/>
      <w:shd w:val="clear" w:fill="FFE599" w:themeFill="accent4" w:themeFillTint="66"/>
      <w:spacing w:before="100" w:beforeLines="0" w:beforeAutospacing="0" w:after="100" w:afterLines="0" w:afterAutospacing="0" w:line="400" w:lineRule="exact"/>
      <w:ind w:firstLine="1680" w:firstLineChars="600"/>
      <w:outlineLvl w:val="4"/>
    </w:pPr>
    <w:rPr>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toa heading"/>
    <w:basedOn w:val="1"/>
    <w:next w:val="1"/>
    <w:unhideWhenUsed/>
    <w:qFormat/>
    <w:uiPriority w:val="99"/>
    <w:pPr>
      <w:spacing w:before="120"/>
    </w:pPr>
    <w:rPr>
      <w:rFonts w:ascii="Calibri Light" w:hAnsi="Calibri Light" w:eastAsia="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Char"/>
    <w:link w:val="5"/>
    <w:qFormat/>
    <w:uiPriority w:val="0"/>
    <w:rPr>
      <w:rFonts w:ascii="黑体" w:hAnsi="黑体" w:eastAsia="黑体" w:cs="黑体"/>
      <w:sz w:val="32"/>
      <w:szCs w:val="32"/>
    </w:rPr>
  </w:style>
  <w:style w:type="character" w:customStyle="1" w:styleId="16">
    <w:name w:val="标题 1 Char"/>
    <w:link w:val="3"/>
    <w:qFormat/>
    <w:uiPriority w:val="0"/>
    <w:rPr>
      <w:rFonts w:ascii="Times New Roman" w:hAnsi="Times New Roman" w:eastAsia="方正小标宋简体" w:cs="Times New Roman"/>
      <w:kern w:val="44"/>
      <w:sz w:val="32"/>
      <w:szCs w:val="24"/>
    </w:rPr>
  </w:style>
  <w:style w:type="character" w:customStyle="1" w:styleId="17">
    <w:name w:val="标题 2 Char"/>
    <w:link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772</Words>
  <Characters>801</Characters>
  <Lines>0</Lines>
  <Paragraphs>0</Paragraphs>
  <TotalTime>1</TotalTime>
  <ScaleCrop>false</ScaleCrop>
  <LinksUpToDate>false</LinksUpToDate>
  <CharactersWithSpaces>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2021-05-08T07:49:00Z</dcterms:created>
  <dc:creator>孙鱼</dc:creator>
  <cp:lastModifiedBy>源源</cp:lastModifiedBy>
  <cp:lastPrinted>2023-01-05T06:00:00Z</cp:lastPrinted>
  <dcterms:modified xsi:type="dcterms:W3CDTF">2023-06-20T02:41:10Z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4B4E145966E64ED5933D2F44180B5517</vt:lpwstr>
  </property>
</Properties>
</file>