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方正小标宋简体"/>
          <w:sz w:val="44"/>
          <w:szCs w:val="44"/>
        </w:rPr>
      </w:pPr>
      <w:r>
        <w:rPr>
          <w:rFonts w:hint="eastAsia" w:ascii="仿宋" w:hAnsi="仿宋" w:eastAsia="方正小标宋简体"/>
          <w:sz w:val="44"/>
          <w:szCs w:val="44"/>
        </w:rPr>
        <w:t>临淄区人力资源和社会保障局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方正小标宋简体"/>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eastAsia" w:ascii="仿宋" w:hAnsi="仿宋" w:eastAsia="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rPr>
        <w:t>本报告</w:t>
      </w:r>
      <w:r>
        <w:rPr>
          <w:rFonts w:hint="eastAsia" w:ascii="仿宋_GB2312" w:hAnsi="仿宋_GB2312" w:eastAsia="仿宋_GB2312" w:cs="仿宋_GB2312"/>
          <w:color w:val="000000"/>
          <w:sz w:val="32"/>
          <w:szCs w:val="32"/>
          <w:lang w:eastAsia="zh-CN"/>
        </w:rPr>
        <w:t>依据</w:t>
      </w:r>
      <w:r>
        <w:rPr>
          <w:rFonts w:hint="eastAsia" w:ascii="仿宋_GB2312" w:hAnsi="仿宋_GB2312" w:eastAsia="仿宋_GB2312" w:cs="仿宋_GB2312"/>
          <w:color w:val="000000"/>
          <w:sz w:val="32"/>
          <w:szCs w:val="32"/>
        </w:rPr>
        <w:t>《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月</w:t>
      </w:r>
      <w:r>
        <w:rPr>
          <w:rFonts w:hint="eastAsia"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起，至</w:t>
      </w:r>
      <w:r>
        <w:rPr>
          <w:rFonts w:hint="eastAsia" w:ascii="Times New Roman" w:hAnsi="Times New Roman" w:eastAsia="仿宋_GB2312" w:cs="Times New Roman"/>
          <w:color w:val="000000"/>
          <w:sz w:val="32"/>
          <w:szCs w:val="32"/>
        </w:rPr>
        <w:t>12</w:t>
      </w:r>
      <w:r>
        <w:rPr>
          <w:rFonts w:hint="eastAsia" w:ascii="仿宋_GB2312" w:hAnsi="仿宋_GB2312" w:eastAsia="仿宋_GB2312" w:cs="仿宋_GB2312"/>
          <w:color w:val="000000"/>
          <w:sz w:val="32"/>
          <w:szCs w:val="32"/>
        </w:rPr>
        <w:t>月</w:t>
      </w:r>
      <w:r>
        <w:rPr>
          <w:rFonts w:hint="eastAsia" w:ascii="Times New Roman" w:hAnsi="Times New Roman" w:eastAsia="仿宋_GB2312" w:cs="Times New Roman"/>
          <w:color w:val="000000"/>
          <w:sz w:val="32"/>
          <w:szCs w:val="32"/>
        </w:rPr>
        <w:t>31</w:t>
      </w:r>
      <w:r>
        <w:rPr>
          <w:rFonts w:hint="eastAsia" w:ascii="仿宋_GB2312" w:hAnsi="仿宋_GB2312" w:eastAsia="仿宋_GB2312" w:cs="仿宋_GB2312"/>
          <w:color w:val="000000"/>
          <w:sz w:val="32"/>
          <w:szCs w:val="32"/>
        </w:rPr>
        <w:t>日止。</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如对报告内容有疑问，请与临淄区人力资源和社会保障局联系（地址：</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临淄区桓公路</w:t>
      </w:r>
      <w:r>
        <w:rPr>
          <w:rFonts w:hint="eastAsia" w:ascii="Times New Roman" w:hAnsi="Times New Roman" w:eastAsia="仿宋_GB2312" w:cs="Times New Roman"/>
          <w:color w:val="000000"/>
          <w:sz w:val="32"/>
          <w:szCs w:val="32"/>
          <w:lang w:val="en-US" w:eastAsia="zh-CN"/>
        </w:rPr>
        <w:t>9</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号</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；邮编：</w:t>
      </w:r>
      <w:r>
        <w:rPr>
          <w:rFonts w:hint="eastAsia" w:ascii="Times New Roman" w:hAnsi="Times New Roman" w:eastAsia="仿宋_GB2312" w:cs="Times New Roman"/>
          <w:color w:val="000000"/>
          <w:sz w:val="32"/>
          <w:szCs w:val="32"/>
          <w:lang w:val="en-US" w:eastAsia="zh-CN"/>
        </w:rPr>
        <w:t>255400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；电话：</w:t>
      </w:r>
      <w:r>
        <w:rPr>
          <w:rFonts w:hint="eastAsia" w:ascii="Times New Roman" w:hAnsi="Times New Roman" w:eastAsia="仿宋_GB2312" w:cs="Times New Roman"/>
          <w:color w:val="000000"/>
          <w:sz w:val="32"/>
          <w:szCs w:val="32"/>
          <w:lang w:val="en-US" w:eastAsia="zh-CN"/>
        </w:rPr>
        <w:t>0533-7310376</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；邮箱：</w:t>
      </w: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HYPERLINK "mailto:lzqrsj@zb.shandong.cn）。" </w:instrText>
      </w:r>
      <w:r>
        <w:rPr>
          <w:rFonts w:hint="eastAsia" w:ascii="Times New Roman" w:hAnsi="Times New Roman" w:eastAsia="仿宋_GB2312" w:cs="Times New Roman"/>
          <w:color w:val="000000"/>
          <w:sz w:val="32"/>
          <w:szCs w:val="32"/>
          <w:lang w:val="en-US" w:eastAsia="zh-CN"/>
        </w:rPr>
        <w:fldChar w:fldCharType="separate"/>
      </w:r>
      <w:r>
        <w:rPr>
          <w:rStyle w:val="6"/>
          <w:rFonts w:hint="eastAsia" w:ascii="Times New Roman" w:hAnsi="Times New Roman" w:eastAsia="仿宋_GB2312" w:cs="Times New Roman"/>
          <w:color w:val="000000"/>
          <w:sz w:val="32"/>
          <w:szCs w:val="32"/>
          <w:u w:val="none"/>
          <w:lang w:val="en-US" w:eastAsia="zh-CN"/>
        </w:rPr>
        <w:t>lzqrsj@zb.shandong.cn</w:t>
      </w:r>
      <w:r>
        <w:rPr>
          <w:rStyle w:val="6"/>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w:t>
      </w:r>
      <w:r>
        <w:rPr>
          <w:rFonts w:hint="eastAsia" w:ascii="Times New Roman" w:hAnsi="Times New Roman" w:eastAsia="仿宋_GB2312" w:cs="Times New Roman"/>
          <w:color w:val="00000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2023年</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临淄区人力资源和社会保障局全面贯彻落实党的二十大精神，认真贯彻落实区委、区政府的工作部署，按照全面推进基层政务公开标准化</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规范化建设要求，积极探索基层政务公开新方式</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新路径，坚持“以公开为常态，不公开为例外”，不断增强政务公开工作的透明度、精准度，及时、准确、有效地公开相关政府信息，持续推动政务公开工作走深走实。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i w:val="0"/>
          <w:caps w:val="0"/>
          <w:color w:val="000000" w:themeColor="text1"/>
          <w:spacing w:val="0"/>
          <w:sz w:val="32"/>
          <w:szCs w:val="32"/>
          <w:lang w:val="en-US" w:eastAsia="zh-CN"/>
          <w14:textFill>
            <w14:solidFill>
              <w14:schemeClr w14:val="tx1"/>
            </w14:solidFill>
          </w14:textFill>
        </w:rPr>
        <w:t>主动公开信息情况。</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2023年，临淄区人力资源和社会保障局认真贯彻《政府信息公开条例》要求，努力在深化主动公开上下功夫。充分利用政府门户网站、“临淄人社”微信公众号、“临淄人社”视频号等渠道，主动宣传各项人社政策、服务指南。2023年，临淄区人力资源和社会保障局通过</w:t>
      </w:r>
      <w:r>
        <w:rPr>
          <w:rFonts w:hint="eastAsia" w:ascii="仿宋_GB2312" w:hAnsi="仿宋_GB2312" w:eastAsia="仿宋_GB2312" w:cs="仿宋_GB2312"/>
          <w:color w:val="000000"/>
          <w:sz w:val="32"/>
          <w:szCs w:val="32"/>
        </w:rPr>
        <w:t>政府信息公开网站主动公开政府信息</w:t>
      </w:r>
      <w:r>
        <w:rPr>
          <w:rFonts w:hint="eastAsia" w:ascii="Times New Roman" w:hAnsi="Times New Roman" w:eastAsia="仿宋_GB2312" w:cs="Times New Roman"/>
          <w:color w:val="000000"/>
          <w:sz w:val="32"/>
          <w:szCs w:val="32"/>
          <w:lang w:val="en-US" w:eastAsia="zh-CN"/>
        </w:rPr>
        <w:t>262</w:t>
      </w:r>
      <w:r>
        <w:rPr>
          <w:rFonts w:hint="eastAsia" w:ascii="仿宋_GB2312" w:hAnsi="仿宋_GB2312" w:eastAsia="仿宋_GB2312" w:cs="仿宋_GB2312"/>
          <w:color w:val="000000"/>
          <w:sz w:val="32"/>
          <w:szCs w:val="32"/>
        </w:rPr>
        <w:t>篇</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其中</w:t>
      </w:r>
      <w:r>
        <w:rPr>
          <w:rFonts w:hint="eastAsia" w:ascii="仿宋_GB2312" w:hAnsi="仿宋_GB2312" w:eastAsia="仿宋_GB2312" w:cs="仿宋_GB2312"/>
          <w:color w:val="000000"/>
          <w:sz w:val="32"/>
          <w:szCs w:val="32"/>
        </w:rPr>
        <w:t>社会保险</w:t>
      </w:r>
      <w:r>
        <w:rPr>
          <w:rFonts w:hint="eastAsia" w:ascii="仿宋_GB2312" w:hAnsi="仿宋_GB2312" w:eastAsia="仿宋_GB2312" w:cs="仿宋_GB2312"/>
          <w:color w:val="000000"/>
          <w:sz w:val="32"/>
          <w:szCs w:val="32"/>
          <w:lang w:eastAsia="zh-CN"/>
        </w:rPr>
        <w:t>类</w:t>
      </w:r>
      <w:r>
        <w:rPr>
          <w:rFonts w:hint="eastAsia" w:ascii="仿宋_GB2312" w:hAnsi="仿宋_GB2312" w:eastAsia="仿宋_GB2312" w:cs="仿宋_GB2312"/>
          <w:color w:val="000000"/>
          <w:sz w:val="32"/>
          <w:szCs w:val="32"/>
        </w:rPr>
        <w:t>信息</w:t>
      </w:r>
      <w:r>
        <w:rPr>
          <w:rFonts w:hint="eastAsia" w:ascii="Times New Roman" w:hAnsi="Times New Roman" w:eastAsia="仿宋_GB2312" w:cs="Times New Roman"/>
          <w:color w:val="000000"/>
          <w:sz w:val="32"/>
          <w:szCs w:val="32"/>
          <w:lang w:val="en-US" w:eastAsia="zh-CN"/>
        </w:rPr>
        <w:t>29</w:t>
      </w:r>
      <w:r>
        <w:rPr>
          <w:rFonts w:hint="eastAsia" w:ascii="仿宋_GB2312" w:hAnsi="仿宋_GB2312" w:eastAsia="仿宋_GB2312" w:cs="仿宋_GB2312"/>
          <w:color w:val="000000"/>
          <w:sz w:val="32"/>
          <w:szCs w:val="32"/>
        </w:rPr>
        <w:t>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稳岗就业</w:t>
      </w:r>
      <w:r>
        <w:rPr>
          <w:rFonts w:hint="eastAsia" w:ascii="仿宋_GB2312" w:hAnsi="仿宋_GB2312" w:eastAsia="仿宋_GB2312" w:cs="仿宋_GB2312"/>
          <w:color w:val="000000"/>
          <w:sz w:val="32"/>
          <w:szCs w:val="32"/>
          <w:lang w:eastAsia="zh-CN"/>
        </w:rPr>
        <w:t>类</w:t>
      </w:r>
      <w:r>
        <w:rPr>
          <w:rFonts w:hint="eastAsia" w:ascii="仿宋_GB2312" w:hAnsi="仿宋_GB2312" w:eastAsia="仿宋_GB2312" w:cs="仿宋_GB2312"/>
          <w:color w:val="000000"/>
          <w:sz w:val="32"/>
          <w:szCs w:val="32"/>
        </w:rPr>
        <w:t>信息</w:t>
      </w:r>
      <w:r>
        <w:rPr>
          <w:rFonts w:hint="eastAsia" w:ascii="Times New Roman" w:hAnsi="Times New Roman" w:eastAsia="仿宋_GB2312" w:cs="Times New Roman"/>
          <w:color w:val="000000"/>
          <w:sz w:val="32"/>
          <w:szCs w:val="32"/>
          <w:lang w:val="en-US" w:eastAsia="zh-CN"/>
        </w:rPr>
        <w:t>104</w:t>
      </w:r>
      <w:r>
        <w:rPr>
          <w:rFonts w:hint="eastAsia" w:ascii="仿宋_GB2312" w:hAnsi="仿宋_GB2312" w:eastAsia="仿宋_GB2312" w:cs="仿宋_GB2312"/>
          <w:color w:val="000000"/>
          <w:sz w:val="32"/>
          <w:szCs w:val="32"/>
        </w:rPr>
        <w:t>篇</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业务工作类信息56篇、招考招聘类信息43篇、其他应主动公开信息30篇。临淄区人力资源和社会保障局还充分利用“临淄人社”微信公众号及“临淄人社”视频号，及时发布人社工作的最新动态和重要信息，回应社会关切。2023年，通过“临淄人社”微信公众号发布图文信息480篇，总阅读量达到45.5万次，单篇阅读量最高达到31974次；通过“临淄人社”视频号发布视频20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依申请公开工作情况。</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2023年，临淄区人力资源和社会保障局通过网络受理政府信息公开申请1件，申请人因科研课题需要想要了解临淄区城乡居民养老保险实施情况，属于可以公开内容，按照有关规定通过申请人预留电子邮箱进行答复，申请人表示满意。</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临淄区人力资源和社会保障局</w:t>
      </w:r>
      <w:r>
        <w:rPr>
          <w:rFonts w:hint="eastAsia" w:ascii="仿宋_GB2312" w:hAnsi="仿宋_GB2312" w:eastAsia="仿宋_GB2312" w:cs="仿宋_GB2312"/>
          <w:color w:val="000000"/>
          <w:sz w:val="32"/>
          <w:szCs w:val="32"/>
        </w:rPr>
        <w:t>未出现因政府信息公开工作被申请行政复议、提起行政诉讼的情况。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sz w:val="32"/>
          <w:szCs w:val="32"/>
          <w:lang w:eastAsia="zh-CN"/>
        </w:rPr>
        <w:t>（三）政府信息管理</w:t>
      </w:r>
      <w:r>
        <w:rPr>
          <w:rFonts w:hint="eastAsia" w:ascii="楷体_GB2312" w:hAnsi="楷体_GB2312" w:eastAsia="楷体_GB2312" w:cs="楷体_GB2312"/>
          <w:sz w:val="32"/>
          <w:szCs w:val="32"/>
          <w:lang w:val="en-US" w:eastAsia="zh-CN"/>
        </w:rPr>
        <w:t>情况。</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2023年，临淄区人力资源和社会保障局明确全年重点工作和责任分工，完善政府信息公开源头认定机制，通过政府政务公开网站及时发布相关主动公开文件并做好政策解读工作。按照“主动公开、及时公开、定期公开、依法公开”的要求，对拟公开的政府信息依法依规做好保密审查，切实做到“涉密信息不上网、上网信息不涉密”。对敏感信息不当公开、涉及个人隐私泄露的问题，立即采取删除、隐藏、遮挡等补救措施，确保个人信息和隐私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i w:val="0"/>
          <w:iCs w:val="0"/>
          <w:caps w:val="0"/>
          <w:color w:val="000000"/>
          <w:spacing w:val="0"/>
          <w:sz w:val="32"/>
          <w:szCs w:val="32"/>
          <w:shd w:val="clear" w:fill="FFFFFF"/>
        </w:rPr>
      </w:pPr>
      <w:r>
        <w:rPr>
          <w:rFonts w:hint="eastAsia" w:ascii="楷体_GB2312" w:hAnsi="楷体_GB2312" w:eastAsia="楷体_GB2312" w:cs="楷体_GB2312"/>
          <w:sz w:val="32"/>
          <w:szCs w:val="32"/>
          <w:lang w:eastAsia="zh-CN"/>
        </w:rPr>
        <w:t>（四）政府信息公开平台建设</w:t>
      </w:r>
      <w:r>
        <w:rPr>
          <w:rFonts w:hint="eastAsia" w:ascii="楷体_GB2312" w:hAnsi="楷体_GB2312" w:eastAsia="楷体_GB2312" w:cs="楷体_GB2312"/>
          <w:sz w:val="32"/>
          <w:szCs w:val="32"/>
          <w:lang w:val="en-US" w:eastAsia="zh-CN"/>
        </w:rPr>
        <w:t>情况。</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2023年，临淄区人力资源和社会保障局切实加强信息公开载体建设，努力在拓宽公开渠道上下功夫。</w:t>
      </w:r>
      <w:r>
        <w:rPr>
          <w:rFonts w:hint="eastAsia" w:ascii="Times New Roman" w:hAnsi="Times New Roman" w:eastAsia="仿宋_GB2312" w:cs="Times New Roman"/>
          <w:b/>
          <w:bCs/>
          <w:i w:val="0"/>
          <w:caps w:val="0"/>
          <w:color w:val="000000" w:themeColor="text1"/>
          <w:spacing w:val="0"/>
          <w:sz w:val="32"/>
          <w:szCs w:val="32"/>
          <w:lang w:val="en-US" w:eastAsia="zh-CN"/>
          <w14:textFill>
            <w14:solidFill>
              <w14:schemeClr w14:val="tx1"/>
            </w14:solidFill>
          </w14:textFill>
        </w:rPr>
        <w:t>一是</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以临淄区政府门户网站为平台，动态更新政府信息主动公开目录，</w:t>
      </w:r>
      <w:r>
        <w:rPr>
          <w:rFonts w:ascii="仿宋_GB2312" w:hAnsi="宋体" w:eastAsia="仿宋_GB2312" w:cs="仿宋_GB2312"/>
          <w:i w:val="0"/>
          <w:iCs w:val="0"/>
          <w:caps w:val="0"/>
          <w:color w:val="000000"/>
          <w:spacing w:val="0"/>
          <w:sz w:val="32"/>
          <w:szCs w:val="32"/>
          <w:shd w:val="clear" w:fill="FFFFFF"/>
        </w:rPr>
        <w:t>优化栏目设置</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按照编制的重点领域信息公开事项目录的要求，对网站上</w:t>
      </w:r>
      <w:r>
        <w:rPr>
          <w:rFonts w:hint="eastAsia" w:ascii="仿宋_GB2312" w:hAnsi="Times New Roman" w:eastAsia="仿宋_GB2312" w:cs="仿宋_GB2312"/>
          <w:i w:val="0"/>
          <w:iCs w:val="0"/>
          <w:caps w:val="0"/>
          <w:color w:val="000000"/>
          <w:spacing w:val="0"/>
          <w:sz w:val="32"/>
          <w:szCs w:val="32"/>
          <w:shd w:val="clear" w:fill="FFFFFF"/>
        </w:rPr>
        <w:t>就业、社保等重点领域信息公开目录调整</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以人社部信息系统标准框架为基础，关联各业务系统。</w:t>
      </w:r>
      <w:r>
        <w:rPr>
          <w:rFonts w:hint="eastAsia" w:ascii="仿宋_GB2312" w:hAnsi="Times New Roman" w:eastAsia="仿宋_GB2312" w:cs="仿宋_GB2312"/>
          <w:b/>
          <w:bCs/>
          <w:i w:val="0"/>
          <w:iCs w:val="0"/>
          <w:caps w:val="0"/>
          <w:color w:val="000000"/>
          <w:spacing w:val="0"/>
          <w:sz w:val="32"/>
          <w:szCs w:val="32"/>
          <w:shd w:val="clear" w:fill="FFFFFF"/>
        </w:rPr>
        <w:t>二是</w:t>
      </w:r>
      <w:r>
        <w:rPr>
          <w:rFonts w:hint="eastAsia" w:ascii="仿宋_GB2312" w:hAnsi="Times New Roman" w:eastAsia="仿宋_GB2312" w:cs="仿宋_GB2312"/>
          <w:i w:val="0"/>
          <w:iCs w:val="0"/>
          <w:caps w:val="0"/>
          <w:color w:val="000000"/>
          <w:spacing w:val="0"/>
          <w:sz w:val="32"/>
          <w:szCs w:val="32"/>
          <w:shd w:val="clear" w:fill="FFFFFF"/>
        </w:rPr>
        <w:t>推进政务新媒体健康有序发展。</w:t>
      </w:r>
      <w:r>
        <w:rPr>
          <w:rFonts w:ascii="仿宋_GB2312" w:hAnsi="Times New Roman" w:eastAsia="仿宋_GB2312" w:cs="仿宋_GB2312"/>
          <w:i w:val="0"/>
          <w:iCs w:val="0"/>
          <w:caps w:val="0"/>
          <w:color w:val="000000"/>
          <w:spacing w:val="0"/>
          <w:sz w:val="32"/>
          <w:szCs w:val="32"/>
          <w:shd w:val="clear" w:fill="FFFFFF"/>
        </w:rPr>
        <w:t>健全完善宣传工作归口管理机制，</w:t>
      </w:r>
      <w:r>
        <w:rPr>
          <w:rFonts w:hint="eastAsia" w:ascii="仿宋_GB2312" w:hAnsi="宋体" w:eastAsia="仿宋_GB2312" w:cs="仿宋_GB2312"/>
          <w:i w:val="0"/>
          <w:iCs w:val="0"/>
          <w:caps w:val="0"/>
          <w:color w:val="000000"/>
          <w:spacing w:val="0"/>
          <w:sz w:val="32"/>
          <w:szCs w:val="32"/>
          <w:shd w:val="clear" w:fill="FFFFFF"/>
        </w:rPr>
        <w:t>严格执行政务公开工作的保密审查工作流程，</w:t>
      </w:r>
      <w:r>
        <w:rPr>
          <w:rFonts w:hint="eastAsia" w:ascii="仿宋_GB2312" w:hAnsi="Times New Roman" w:eastAsia="仿宋_GB2312" w:cs="仿宋_GB2312"/>
          <w:i w:val="0"/>
          <w:iCs w:val="0"/>
          <w:caps w:val="0"/>
          <w:color w:val="000000"/>
          <w:spacing w:val="0"/>
          <w:sz w:val="32"/>
          <w:szCs w:val="32"/>
          <w:shd w:val="clear" w:fill="FFFFFF"/>
        </w:rPr>
        <w:t>建立工作审查和备案机制，推进</w:t>
      </w:r>
      <w:r>
        <w:rPr>
          <w:rFonts w:hint="eastAsia" w:ascii="仿宋_GB2312" w:hAnsi="宋体"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lang w:eastAsia="zh-CN"/>
        </w:rPr>
        <w:t>临淄人社</w:t>
      </w:r>
      <w:r>
        <w:rPr>
          <w:rFonts w:hint="eastAsia" w:ascii="仿宋_GB2312" w:hAnsi="宋体"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微信公众号与门户网站协同联动、融合发展。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sz w:val="32"/>
          <w:szCs w:val="32"/>
          <w:lang w:eastAsia="zh-CN"/>
        </w:rPr>
        <w:t>（五）政府信息公开监督保障</w:t>
      </w:r>
      <w:r>
        <w:rPr>
          <w:rFonts w:hint="eastAsia" w:ascii="楷体_GB2312" w:hAnsi="楷体_GB2312" w:eastAsia="楷体_GB2312" w:cs="楷体_GB2312"/>
          <w:sz w:val="32"/>
          <w:szCs w:val="32"/>
          <w:lang w:val="en-US" w:eastAsia="zh-CN"/>
        </w:rPr>
        <w:t>情况。</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2023年，临淄区人力资源和社会保障局及时调整政务公开领导小组，明确主要负责同志对政务公开工作总负责，各单位、科室确定一名政务公开联络员，定期会商，责任到人，全年共参加政务公开专题培训2次。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黑体"/>
          <w:sz w:val="32"/>
          <w:szCs w:val="32"/>
        </w:rPr>
      </w:pPr>
      <w:r>
        <w:rPr>
          <w:rFonts w:hint="eastAsia" w:ascii="仿宋" w:hAnsi="仿宋" w:eastAsia="黑体"/>
          <w:sz w:val="32"/>
          <w:szCs w:val="32"/>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US" w:eastAsia="zh-CN"/>
              </w:rPr>
            </w:pPr>
            <w:r>
              <w:rPr>
                <w:rFonts w:hint="eastAsia" w:ascii="仿宋_GB2312" w:eastAsia="仿宋_GB2312" w:cs="Calibri"/>
                <w:color w:val="auto"/>
                <w:kern w:val="0"/>
                <w:szCs w:val="21"/>
                <w:highlight w:val="none"/>
                <w:lang w:val="en-US" w:eastAsia="zh-CN"/>
              </w:rPr>
              <w:t>1</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eastAsia="仿宋_GB2312" w:cs="Calibri"/>
                <w:color w:val="auto"/>
                <w:kern w:val="0"/>
                <w:szCs w:val="21"/>
                <w:lang w:val="en-US" w:eastAsia="zh-CN"/>
              </w:rPr>
            </w:pPr>
            <w:r>
              <w:rPr>
                <w:rFonts w:hint="eastAsia" w:ascii="仿宋_GB2312" w:eastAsia="仿宋_GB2312" w:cs="Calibri"/>
                <w:color w:val="auto"/>
                <w:kern w:val="0"/>
                <w:szCs w:val="21"/>
                <w:lang w:val="en-US" w:eastAsia="zh-CN"/>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eastAsia="仿宋_GB2312" w:cs="Calibri"/>
                <w:color w:val="auto"/>
                <w:kern w:val="0"/>
                <w:szCs w:val="21"/>
                <w:lang w:val="en-US" w:eastAsia="zh-CN"/>
              </w:rPr>
            </w:pPr>
            <w:r>
              <w:rPr>
                <w:rFonts w:hint="eastAsia" w:ascii="仿宋_GB2312" w:eastAsia="仿宋_GB2312" w:cs="Calibri"/>
                <w:color w:val="auto"/>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黑体"/>
          <w:sz w:val="32"/>
          <w:szCs w:val="32"/>
        </w:rPr>
      </w:pPr>
      <w:r>
        <w:rPr>
          <w:rFonts w:hint="eastAsia" w:ascii="仿宋" w:hAnsi="仿宋" w:eastAsia="黑体"/>
          <w:sz w:val="32"/>
          <w:szCs w:val="32"/>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highlight w:val="none"/>
              </w:rPr>
            </w:pPr>
            <w:r>
              <w:rPr>
                <w:rFonts w:hint="eastAsia" w:ascii="黑体" w:hAnsi="黑体" w:eastAsia="黑体"/>
                <w:kern w:val="0"/>
                <w:szCs w:val="21"/>
                <w:highlight w:val="none"/>
              </w:rPr>
              <w:t>一、</w:t>
            </w:r>
            <w:bookmarkStart w:id="0" w:name="_Hlk66973412"/>
            <w:r>
              <w:rPr>
                <w:rFonts w:hint="eastAsia" w:ascii="黑体" w:hAnsi="黑体" w:eastAsia="黑体"/>
                <w:kern w:val="0"/>
                <w:szCs w:val="21"/>
                <w:highlight w:val="none"/>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黑体"/>
          <w:sz w:val="32"/>
          <w:szCs w:val="32"/>
        </w:rPr>
      </w:pPr>
      <w:r>
        <w:rPr>
          <w:rFonts w:hint="eastAsia" w:ascii="仿宋" w:hAnsi="仿宋" w:eastAsia="黑体"/>
          <w:sz w:val="32"/>
          <w:szCs w:val="32"/>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eastAsia" w:ascii="仿宋" w:hAnsi="仿宋" w:eastAsia="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年，</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临淄区人力资源和社会保障局</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政务公开工作虽取得一定成绩，但仍有一些不足和需要改进的问题</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bCs/>
          <w:i w:val="0"/>
          <w:iCs w:val="0"/>
          <w:caps w:val="0"/>
          <w:color w:val="000000" w:themeColor="text1"/>
          <w:spacing w:val="0"/>
          <w:sz w:val="32"/>
          <w:szCs w:val="32"/>
          <w:shd w:val="clear" w:fill="FFFFFF"/>
          <w:lang w:eastAsia="zh-CN"/>
          <w14:textFill>
            <w14:solidFill>
              <w14:schemeClr w14:val="tx1"/>
            </w14:solidFill>
          </w14:textFill>
        </w:rPr>
        <w:t>一是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少数</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政务公开工作人员业务能力有待提升，信息更新不及时，信息公开错词、漏词、敏感词偶有发生。</w:t>
      </w:r>
      <w:r>
        <w:rPr>
          <w:rFonts w:hint="default" w:ascii="Times New Roman" w:hAnsi="Times New Roman" w:eastAsia="仿宋_GB2312" w:cs="Times New Roman"/>
          <w:b/>
          <w:bCs/>
          <w:i w:val="0"/>
          <w:iCs w:val="0"/>
          <w:caps w:val="0"/>
          <w:color w:val="000000" w:themeColor="text1"/>
          <w:spacing w:val="0"/>
          <w:sz w:val="32"/>
          <w:szCs w:val="32"/>
          <w:shd w:val="clear" w:fill="FFFFFF"/>
          <w:lang w:eastAsia="zh-CN"/>
          <w14:textFill>
            <w14:solidFill>
              <w14:schemeClr w14:val="tx1"/>
            </w14:solidFill>
          </w14:textFill>
        </w:rPr>
        <w:t>二是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政府信息公开形式还缺乏多样性，多数仍然是文字为主，图表、图片、视频等形式偏少</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（二）改进措施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b/>
          <w:bCs/>
          <w:i w:val="0"/>
          <w:iCs w:val="0"/>
          <w:caps w:val="0"/>
          <w:color w:val="000000" w:themeColor="text1"/>
          <w:spacing w:val="0"/>
          <w:sz w:val="32"/>
          <w:szCs w:val="32"/>
          <w:shd w:val="clear" w:fill="FFFFFF"/>
          <w:lang w:eastAsia="zh-CN"/>
          <w14:textFill>
            <w14:solidFill>
              <w14:schemeClr w14:val="tx1"/>
            </w14:solidFill>
          </w14:textFill>
        </w:rPr>
        <w:t>一是</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加强对政务公开工作人员培训，</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完善政府信息公开保密审查制度，明确审查标准、程序和责任，进一步加强政府信息公开保密审查工作，切实做好信息发布和管理工作。在日常工作中，认真严格落实信息发布“三审”制，进一步加强信息发布审核把关，避免编辑差错引发负面舆情，加强政务公开公信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新宋体" w:hAnsi="新宋体" w:eastAsia="新宋体" w:cs="新宋体"/>
          <w:i w:val="0"/>
          <w:iCs w:val="0"/>
          <w:caps w:val="0"/>
          <w:color w:val="333333"/>
          <w:spacing w:val="0"/>
          <w:sz w:val="27"/>
          <w:szCs w:val="27"/>
          <w:shd w:val="clear" w:fill="FFFFFF"/>
        </w:rPr>
      </w:pPr>
      <w:r>
        <w:rPr>
          <w:rFonts w:hint="eastAsia" w:ascii="Times New Roman" w:hAnsi="Times New Roman" w:eastAsia="仿宋_GB2312" w:cs="Times New Roman"/>
          <w:b/>
          <w:bCs/>
          <w:i w:val="0"/>
          <w:iCs w:val="0"/>
          <w:caps w:val="0"/>
          <w:color w:val="000000" w:themeColor="text1"/>
          <w:spacing w:val="0"/>
          <w:sz w:val="32"/>
          <w:szCs w:val="32"/>
          <w:shd w:val="clear" w:fill="FFFFFF"/>
          <w:lang w:eastAsia="zh-CN"/>
          <w14:textFill>
            <w14:solidFill>
              <w14:schemeClr w14:val="tx1"/>
            </w14:solidFill>
          </w14:textFill>
        </w:rPr>
        <w:t>二是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做好政策解读和政策问答，制作图片解读及视频解读，加强与门户网站和微信的互动交流，及时解答群众疑问。加强统筹协调，建立健全政府信息公开内容审查和更新维护、考核评估、培训宣传等工作制度，完善信息公开审查制度，加强信息发布的及时性、准确性，确保政府信息公开工作制度化、规范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黑体"/>
          <w:sz w:val="32"/>
          <w:szCs w:val="32"/>
        </w:rPr>
      </w:pPr>
      <w:r>
        <w:rPr>
          <w:rFonts w:hint="eastAsia" w:ascii="仿宋" w:hAnsi="仿宋" w:eastAsia="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楷体_GB2312" w:cs="Times New Roman"/>
          <w:sz w:val="32"/>
          <w:szCs w:val="32"/>
          <w:lang w:eastAsia="zh-CN"/>
        </w:rPr>
        <w:t>（一）收取信息处理费情况。</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临淄区人力资源和社会保障局</w:t>
      </w:r>
      <w:r>
        <w:rPr>
          <w:rFonts w:hint="eastAsia" w:ascii="仿宋_GB2312" w:hAnsi="仿宋_GB2312" w:eastAsia="仿宋_GB2312" w:cs="仿宋_GB2312"/>
          <w:color w:val="000000"/>
          <w:sz w:val="32"/>
          <w:szCs w:val="32"/>
        </w:rPr>
        <w:t>未收取政府信息公开信息处理费。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sz w:val="32"/>
          <w:szCs w:val="32"/>
          <w:lang w:eastAsia="zh-CN"/>
        </w:rPr>
        <w:t>（二）人大代表建议和政协提案办理结果情况。</w:t>
      </w:r>
      <w:r>
        <w:rPr>
          <w:rFonts w:hint="eastAsia" w:ascii="Times New Roman" w:hAnsi="Times New Roman" w:eastAsia="仿宋_GB2312" w:cs="Times New Roman"/>
          <w:color w:val="000000"/>
          <w:sz w:val="32"/>
          <w:szCs w:val="32"/>
          <w:lang w:val="en-US" w:eastAsia="zh-CN"/>
        </w:rPr>
        <w:t>2023年，临淄区人力资源和社会保障局</w:t>
      </w:r>
      <w:r>
        <w:rPr>
          <w:rFonts w:hint="default" w:ascii="Times New Roman" w:hAnsi="Times New Roman" w:eastAsia="仿宋_GB2312" w:cs="Times New Roman"/>
          <w:color w:val="000000"/>
          <w:sz w:val="32"/>
          <w:szCs w:val="32"/>
          <w:lang w:eastAsia="zh-CN"/>
        </w:rPr>
        <w:t>承办</w:t>
      </w:r>
      <w:r>
        <w:rPr>
          <w:rFonts w:hint="default" w:ascii="Times New Roman" w:hAnsi="Times New Roman" w:eastAsia="仿宋_GB2312" w:cs="Times New Roman"/>
          <w:color w:val="000000"/>
          <w:sz w:val="32"/>
          <w:szCs w:val="32"/>
        </w:rPr>
        <w:t>人大</w:t>
      </w:r>
      <w:r>
        <w:rPr>
          <w:rFonts w:hint="default" w:ascii="Times New Roman" w:hAnsi="Times New Roman" w:eastAsia="仿宋_GB2312" w:cs="Times New Roman"/>
          <w:color w:val="000000"/>
          <w:sz w:val="32"/>
          <w:szCs w:val="32"/>
          <w:lang w:eastAsia="zh-CN"/>
        </w:rPr>
        <w:t>代表</w:t>
      </w:r>
      <w:r>
        <w:rPr>
          <w:rFonts w:hint="default" w:ascii="Times New Roman" w:hAnsi="Times New Roman" w:eastAsia="仿宋_GB2312" w:cs="Times New Roman"/>
          <w:color w:val="000000"/>
          <w:sz w:val="32"/>
          <w:szCs w:val="32"/>
        </w:rPr>
        <w:t>建议</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件</w:t>
      </w:r>
      <w:r>
        <w:rPr>
          <w:rFonts w:hint="default" w:ascii="Times New Roman" w:hAnsi="Times New Roman" w:eastAsia="仿宋_GB2312" w:cs="Times New Roman"/>
          <w:color w:val="000000"/>
          <w:sz w:val="32"/>
          <w:szCs w:val="32"/>
          <w:lang w:eastAsia="zh-CN"/>
        </w:rPr>
        <w:t>（主办</w:t>
      </w:r>
      <w:r>
        <w:rPr>
          <w:rFonts w:hint="default" w:ascii="Times New Roman" w:hAnsi="Times New Roman" w:eastAsia="仿宋_GB2312" w:cs="Times New Roman"/>
          <w:color w:val="000000"/>
          <w:sz w:val="32"/>
          <w:szCs w:val="32"/>
          <w:lang w:val="en-US" w:eastAsia="zh-CN"/>
        </w:rPr>
        <w:t>6件，会办6件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承办</w:t>
      </w:r>
      <w:r>
        <w:rPr>
          <w:rFonts w:hint="default" w:ascii="Times New Roman" w:hAnsi="Times New Roman" w:eastAsia="仿宋_GB2312" w:cs="Times New Roman"/>
          <w:color w:val="000000"/>
          <w:sz w:val="32"/>
          <w:szCs w:val="32"/>
        </w:rPr>
        <w:t>政协提案</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件</w:t>
      </w:r>
      <w:r>
        <w:rPr>
          <w:rFonts w:hint="default" w:ascii="Times New Roman" w:hAnsi="Times New Roman" w:eastAsia="仿宋_GB2312" w:cs="Times New Roman"/>
          <w:color w:val="000000"/>
          <w:sz w:val="32"/>
          <w:szCs w:val="32"/>
          <w:lang w:eastAsia="zh-CN"/>
        </w:rPr>
        <w:t>（主办</w:t>
      </w:r>
      <w:r>
        <w:rPr>
          <w:rFonts w:hint="default" w:ascii="Times New Roman" w:hAnsi="Times New Roman" w:eastAsia="仿宋_GB2312" w:cs="Times New Roman"/>
          <w:color w:val="000000"/>
          <w:sz w:val="32"/>
          <w:szCs w:val="32"/>
          <w:lang w:val="en-US" w:eastAsia="zh-CN"/>
        </w:rPr>
        <w:t>11件，会办4件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均按时办结答复，满意度</w:t>
      </w:r>
      <w:r>
        <w:rPr>
          <w:rFonts w:hint="default" w:ascii="Times New Roman" w:hAnsi="Times New Roman" w:eastAsia="仿宋_GB2312" w:cs="Times New Roman"/>
          <w:color w:val="000000"/>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新宋体" w:hAnsi="新宋体" w:eastAsia="新宋体" w:cs="新宋体"/>
          <w:i w:val="0"/>
          <w:iCs w:val="0"/>
          <w:caps w:val="0"/>
          <w:color w:val="333333"/>
          <w:spacing w:val="0"/>
          <w:sz w:val="27"/>
          <w:szCs w:val="27"/>
          <w:shd w:val="clear" w:fill="FFFFFF"/>
          <w:lang w:val="en-US" w:eastAsia="zh-CN"/>
        </w:rPr>
      </w:pPr>
      <w:r>
        <w:rPr>
          <w:rFonts w:hint="eastAsia" w:ascii="Times New Roman" w:hAnsi="Times New Roman" w:eastAsia="楷体_GB2312" w:cs="Times New Roman"/>
          <w:sz w:val="32"/>
          <w:szCs w:val="32"/>
          <w:lang w:eastAsia="zh-CN"/>
        </w:rPr>
        <w:t>（三）</w:t>
      </w:r>
      <w:r>
        <w:rPr>
          <w:rFonts w:hint="eastAsia" w:ascii="Times New Roman" w:hAnsi="Times New Roman" w:eastAsia="楷体_GB2312" w:cs="Times New Roman"/>
          <w:sz w:val="32"/>
          <w:szCs w:val="32"/>
          <w:lang w:val="en-US" w:eastAsia="zh-CN"/>
        </w:rPr>
        <w:t>年度工作要点</w:t>
      </w:r>
      <w:r>
        <w:rPr>
          <w:rFonts w:hint="default" w:ascii="Times New Roman" w:hAnsi="Times New Roman" w:eastAsia="楷体_GB2312" w:cs="Times New Roman"/>
          <w:sz w:val="32"/>
          <w:szCs w:val="32"/>
          <w:lang w:eastAsia="zh-CN"/>
        </w:rPr>
        <w:t>落实情况。</w:t>
      </w:r>
      <w:r>
        <w:rPr>
          <w:rFonts w:hint="eastAsia" w:ascii="Times New Roman" w:hAnsi="Times New Roman" w:eastAsia="仿宋_GB2312" w:cs="Times New Roman"/>
          <w:color w:val="000000"/>
          <w:sz w:val="32"/>
          <w:szCs w:val="32"/>
          <w:lang w:val="en-US" w:eastAsia="zh-CN"/>
        </w:rPr>
        <w:t>2023</w:t>
      </w:r>
      <w:r>
        <w:rPr>
          <w:rFonts w:hint="eastAsia" w:ascii="仿宋_GB2312" w:hAnsi="仿宋_GB2312" w:eastAsia="仿宋_GB2312" w:cs="仿宋_GB2312"/>
          <w:color w:val="000000"/>
          <w:sz w:val="32"/>
          <w:szCs w:val="32"/>
          <w:lang w:val="en-US" w:eastAsia="zh-CN"/>
        </w:rPr>
        <w:t>年，临淄区人力资源和社会保障局围绕单位职责，扎实推进政务公开常态化，做好日常信息公开工作。重点加强对网站栏目的设置，着力加强线下公开渠道建设，及时回应社会关切。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楷体_GB2312" w:cs="Times New Roman"/>
          <w:sz w:val="32"/>
          <w:szCs w:val="32"/>
          <w:lang w:eastAsia="zh-CN"/>
        </w:rPr>
        <w:t>（四）</w:t>
      </w:r>
      <w:r>
        <w:rPr>
          <w:rFonts w:hint="eastAsia" w:ascii="Times New Roman" w:hAnsi="Times New Roman" w:eastAsia="楷体_GB2312" w:cs="Times New Roman"/>
          <w:sz w:val="32"/>
          <w:szCs w:val="32"/>
          <w:lang w:eastAsia="zh-CN"/>
        </w:rPr>
        <w:t>政务公开</w:t>
      </w:r>
      <w:r>
        <w:rPr>
          <w:rFonts w:hint="eastAsia" w:ascii="Times New Roman" w:hAnsi="Times New Roman" w:eastAsia="楷体_GB2312" w:cs="Times New Roman"/>
          <w:sz w:val="32"/>
          <w:szCs w:val="32"/>
          <w:lang w:val="en-US" w:eastAsia="zh-CN"/>
        </w:rPr>
        <w:t>工作</w:t>
      </w:r>
      <w:r>
        <w:rPr>
          <w:rFonts w:hint="eastAsia" w:ascii="Times New Roman" w:hAnsi="Times New Roman" w:eastAsia="楷体_GB2312" w:cs="Times New Roman"/>
          <w:sz w:val="32"/>
          <w:szCs w:val="32"/>
          <w:lang w:eastAsia="zh-CN"/>
        </w:rPr>
        <w:t>创新情况。</w:t>
      </w:r>
      <w:r>
        <w:rPr>
          <w:rFonts w:hint="eastAsia" w:ascii="Times New Roman" w:hAnsi="Times New Roman" w:eastAsia="仿宋_GB2312" w:cs="Times New Roman"/>
          <w:color w:val="000000"/>
          <w:sz w:val="32"/>
          <w:szCs w:val="32"/>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临淄区人力资源和社会保障局在秉持服务社会、保障民生理念的基础上，创新政务公开平台建设，将就业创业、社会保障、人事招考等群众关心的信息及时公开，同时利用直播带岗、政策解读直播等线上活动，解答群众高频问题，</w:t>
      </w:r>
      <w:r>
        <w:rPr>
          <w:rFonts w:hint="eastAsia" w:ascii="仿宋_GB2312" w:hAnsi="仿宋_GB2312" w:eastAsia="仿宋_GB2312" w:cs="仿宋_GB2312"/>
          <w:color w:val="000000"/>
          <w:sz w:val="32"/>
          <w:szCs w:val="32"/>
        </w:rPr>
        <w:t>将人社领域重点工作及时、准确、全面地传递给人民群众。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临淄区人力资源和社会保障局</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2023年1月23日</w:t>
      </w:r>
      <w:r>
        <w:rPr>
          <w:rFonts w:hint="eastAsia" w:ascii="Times New Roman" w:hAnsi="Times New Roman" w:eastAsia="仿宋_GB2312" w:cs="Times New Roman"/>
          <w:color w:val="000000"/>
          <w:sz w:val="32"/>
          <w:szCs w:val="32"/>
          <w:lang w:val="en-US" w:eastAsia="zh-CN"/>
        </w:rPr>
        <w:t xml:space="preserve">      </w:t>
      </w:r>
      <w:bookmarkStart w:id="10" w:name="_GoBack"/>
      <w:bookmarkEnd w:id="10"/>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36"/>
                            </w:rPr>
                          </w:pPr>
                          <w:r>
                            <w:rPr>
                              <w:sz w:val="24"/>
                              <w:szCs w:val="36"/>
                            </w:rPr>
                            <w:t xml:space="preserve">— </w:t>
                          </w: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r>
                            <w:rPr>
                              <w:sz w:val="24"/>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36"/>
                      </w:rPr>
                    </w:pPr>
                    <w:r>
                      <w:rPr>
                        <w:sz w:val="24"/>
                        <w:szCs w:val="36"/>
                      </w:rPr>
                      <w:t xml:space="preserve">— </w:t>
                    </w: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r>
                      <w:rPr>
                        <w:sz w:val="24"/>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GNkZDMwZTBjODMyZmQ2MWRkYjQ5MDM0NzAzZGMifQ=="/>
  </w:docVars>
  <w:rsids>
    <w:rsidRoot w:val="00000000"/>
    <w:rsid w:val="006D0CE9"/>
    <w:rsid w:val="025234A2"/>
    <w:rsid w:val="034D6BB0"/>
    <w:rsid w:val="044C50BA"/>
    <w:rsid w:val="05137986"/>
    <w:rsid w:val="05E00834"/>
    <w:rsid w:val="08793FA4"/>
    <w:rsid w:val="0F2604E4"/>
    <w:rsid w:val="150A4A31"/>
    <w:rsid w:val="1A1C0891"/>
    <w:rsid w:val="1A354D91"/>
    <w:rsid w:val="1B656B87"/>
    <w:rsid w:val="1CC63804"/>
    <w:rsid w:val="1FC868BA"/>
    <w:rsid w:val="244514B2"/>
    <w:rsid w:val="2A3F3258"/>
    <w:rsid w:val="329B1E76"/>
    <w:rsid w:val="35611EC4"/>
    <w:rsid w:val="3CC72DC1"/>
    <w:rsid w:val="41A75102"/>
    <w:rsid w:val="42C45840"/>
    <w:rsid w:val="481B05F8"/>
    <w:rsid w:val="48CC1B70"/>
    <w:rsid w:val="4B7E5126"/>
    <w:rsid w:val="4F4E4968"/>
    <w:rsid w:val="50CF73B1"/>
    <w:rsid w:val="560B68D4"/>
    <w:rsid w:val="58D72319"/>
    <w:rsid w:val="5AB67D0C"/>
    <w:rsid w:val="5F267F46"/>
    <w:rsid w:val="61D70C94"/>
    <w:rsid w:val="6615241C"/>
    <w:rsid w:val="669E4476"/>
    <w:rsid w:val="684C7B00"/>
    <w:rsid w:val="6DF350A8"/>
    <w:rsid w:val="73730243"/>
    <w:rsid w:val="74312486"/>
    <w:rsid w:val="77C21291"/>
    <w:rsid w:val="77F939DB"/>
    <w:rsid w:val="7F36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2024-01-08T02:06:00Z</dcterms:created>
  <dc:creator>Administrator</dc:creator>
  <cp:lastModifiedBy>Luv Letter</cp:lastModifiedBy>
  <dcterms:modified xsi:type="dcterms:W3CDTF">2024-01-23T01:16:26Z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E1AA391E39B14E6799CE2E451D809E07_12</vt:lpwstr>
  </property>
</Properties>
</file>