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方正小标宋简体"/>
          <w:sz w:val="44"/>
          <w:szCs w:val="44"/>
        </w:rPr>
      </w:pPr>
      <w:bookmarkStart w:id="10" w:name="_GoBack"/>
      <w:bookmarkEnd w:id="10"/>
      <w:r>
        <w:rPr>
          <w:rFonts w:hint="eastAsia" w:ascii="仿宋" w:hAnsi="仿宋" w:eastAsia="方正小标宋简体"/>
          <w:sz w:val="44"/>
          <w:szCs w:val="44"/>
        </w:rPr>
        <w:t>临淄区人力资源和社会保障局</w:t>
      </w:r>
    </w:p>
    <w:p>
      <w:pPr>
        <w:spacing w:line="600" w:lineRule="exact"/>
        <w:jc w:val="center"/>
        <w:rPr>
          <w:rFonts w:ascii="仿宋" w:hAnsi="仿宋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仿宋" w:hAnsi="仿宋" w:eastAsia="方正小标宋简体"/>
          <w:sz w:val="44"/>
          <w:szCs w:val="44"/>
        </w:rPr>
        <w:t>年政府信息公开工作年度报告</w:t>
      </w:r>
    </w:p>
    <w:p>
      <w:pPr>
        <w:spacing w:line="600" w:lineRule="exact"/>
        <w:jc w:val="center"/>
        <w:rPr>
          <w:rFonts w:ascii="仿宋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本报告按照《关于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〈中华人民共和国政府信息公开工作年度报告格式〉的通知》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日止。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如对报告内容有疑问，请与临淄区人力资源和社会保障局联系（地址：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临淄区桓公路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；邮编：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255400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；电话：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0533-7310376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；邮箱：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lzqrsj@zb.shandong.cn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在区委、区政府的正确领导下，区人社局坚持以习近平新时代中国特色社会主义思想为指导，全面学习宣传贯彻党的二十大精神，围绕人社重点工作，按照“公开为原则、不公开为例外”的基本原则，严格依法、全面真实、及时便民地公开政府信息。明确全局政府信息公开工作由局办公室负责牵头统筹，局属各单位、局机关各科室负责人为本单位、科室政务信息公开工作第一责任人，认真扎实推进行政行为和政务服务全过程公开。严格做好门户网站、微信公众号建设，积极推进政务信息栏目的更新和维护。</w:t>
      </w: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（一）主动公开情况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年，区人社局通过政府信息公开网站主动公开政府信息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篇，其中机构职能信息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篇，规划计划信息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篇，部门会议信息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篇，公共资源配置信息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篇，社会保险信息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篇，稳岗就业信息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双随机、一公开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篇，行政执法信息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篇，业务工作信息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篇，部门及镇政府预算、决算信息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篇，招考、招聘信息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篇，政府信息公开年度报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告1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篇，行政执法统计年度报告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篇，主动公开基本目录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篇，基层政务公开标准化目录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篇，其他文件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篇，其他信息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篇。</w:t>
      </w:r>
    </w:p>
    <w:p>
      <w:pPr>
        <w:spacing w:line="600" w:lineRule="exact"/>
        <w:ind w:firstLine="640" w:firstLineChars="200"/>
        <w:rPr>
          <w:rFonts w:ascii="仿宋" w:hAnsi="仿宋" w:eastAsia="仿宋_GB2312"/>
          <w:sz w:val="32"/>
          <w:szCs w:val="32"/>
        </w:rPr>
      </w:pPr>
    </w:p>
    <w:p>
      <w:pPr>
        <w:jc w:val="center"/>
        <w:rPr>
          <w:rFonts w:ascii="仿宋" w:hAnsi="仿宋" w:eastAsia="仿宋_GB2312"/>
          <w:sz w:val="32"/>
          <w:szCs w:val="32"/>
        </w:rPr>
      </w:pPr>
      <w:r>
        <w:rPr>
          <w:rFonts w:ascii="仿宋" w:hAnsi="仿宋" w:eastAsia="仿宋_GB2312"/>
          <w:sz w:val="32"/>
          <w:szCs w:val="32"/>
        </w:rPr>
        <w:pict>
          <v:shape id="_x0000_i1025" o:spt="75" alt="政务公开" type="#_x0000_t75" style="height:315.75pt;width:428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年，区人社局通过政务新媒体“临淄人社”微信公众号发布图文信息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篇和视频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个，公众号粉丝量达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万人，总阅读量达到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83.6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万次，单篇阅读量最高达到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38553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次，通过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新媒体发布群众关注的实事、要事，让人社服务更广泛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走进民生。</w:t>
      </w:r>
    </w:p>
    <w:p>
      <w:pPr>
        <w:spacing w:line="600" w:lineRule="exact"/>
        <w:ind w:firstLine="640" w:firstLineChars="200"/>
        <w:rPr>
          <w:rFonts w:ascii="仿宋" w:hAnsi="仿宋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i1026" o:spt="75" alt="临淄人社0" type="#_x0000_t75" style="height:329.25pt;width:204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pict>
          <v:shape id="_x0000_i1027" o:spt="75" alt="微信图片_20230119085016" type="#_x0000_t75" style="height:330.75pt;width:197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rPr>
          <w:rFonts w:ascii="仿宋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（二）收到和处理政府信息公开申请情况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年，区人社局收到政务信息公开申请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件。其中申请人主动撤回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件，无需办理；申请公开应届毕业生落户本区的政策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件，申请时间为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日，申请理由为申请人想了解该政策。根据申请人的申请，依据《中华人民共和国政府信息公开条例》，已通过公务邮箱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lzqrsj@zb.shandong.cn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日向申请人预留邮箱发送《政府信息公开申请答复书》予以答复。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年，区人社局未出现因政府信息公开工作被申请行政复议、提起行政诉讼的情况。</w:t>
      </w:r>
    </w:p>
    <w:p>
      <w:pPr>
        <w:spacing w:line="600" w:lineRule="exact"/>
        <w:ind w:firstLine="640" w:firstLineChars="200"/>
        <w:rPr>
          <w:rFonts w:hint="eastAsia" w:ascii="仿宋" w:hAnsi="仿宋" w:eastAsia="楷体" w:cs="Times New Roman"/>
          <w:sz w:val="32"/>
          <w:szCs w:val="32"/>
          <w:lang w:eastAsia="zh-CN"/>
        </w:rPr>
      </w:pPr>
      <w:r>
        <w:rPr>
          <w:rFonts w:hint="eastAsia" w:ascii="仿宋" w:hAnsi="仿宋" w:eastAsia="楷体" w:cs="Times New Roman"/>
          <w:sz w:val="32"/>
          <w:szCs w:val="32"/>
          <w:lang w:eastAsia="zh-CN"/>
        </w:rPr>
        <w:t>（三）政府信息管理方面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严格按照《中华人民共和国政府信息公开条例》，制定主动公开基本目录和信息公开指南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工作由局办公室负责牵头统筹，局属各单位、局机关各科室负责人为本单位、科室政务信息公开工作第一责任人，严格贯彻政府信息公开工作“公开为常态、不公开为例外”的基本原则，按照“谁主管、谁公开、谁负责”的原则，明确信息公开保障工作分管领导、负责科室和具体负责人，强化信息公开保密工作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</w:t>
      </w:r>
      <w:r>
        <w:rPr>
          <w:rFonts w:hint="eastAsia" w:ascii="仿宋" w:hAnsi="仿宋" w:eastAsia="楷体"/>
          <w:sz w:val="32"/>
          <w:szCs w:val="32"/>
          <w:lang w:eastAsia="zh-CN"/>
        </w:rPr>
        <w:t>四</w:t>
      </w:r>
      <w:r>
        <w:rPr>
          <w:rFonts w:hint="eastAsia" w:ascii="仿宋" w:hAnsi="仿宋" w:eastAsia="楷体"/>
          <w:sz w:val="32"/>
          <w:szCs w:val="32"/>
        </w:rPr>
        <w:t>）政府信息公开平台建设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一是在临淄区政府网站设立临淄区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政府信息公开专栏；二是充分利用新媒体开展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信息公开工作，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“临淄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”微信公众号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和视频号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人社领域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，积极拓展本单位政府信息公开平台建设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</w:t>
      </w:r>
      <w:r>
        <w:rPr>
          <w:rFonts w:hint="eastAsia" w:ascii="仿宋" w:hAnsi="仿宋" w:eastAsia="楷体"/>
          <w:sz w:val="32"/>
          <w:szCs w:val="32"/>
          <w:lang w:eastAsia="zh-CN"/>
        </w:rPr>
        <w:t>五</w:t>
      </w:r>
      <w:r>
        <w:rPr>
          <w:rFonts w:hint="eastAsia" w:ascii="仿宋" w:hAnsi="仿宋" w:eastAsia="楷体"/>
          <w:sz w:val="32"/>
          <w:szCs w:val="32"/>
        </w:rPr>
        <w:t>）监督保障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严格按照上级要求，按时更新栏目信息，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坚持政务公开检查抓在日常，抓在经常，每季度末对政务公开工作进行自查评估，形成自查问题清单，明确责任人和整改时限，限期整改落实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不断扩充信息公开范围，确保监督途径畅通。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按时参加全区政务公开培训会议，不断提高政务公开能力。</w:t>
      </w:r>
    </w:p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二、主动公开政府信息情况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（一）存在的主要问题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一是网站后台的具体操作不熟悉、掌握不牢固，短期内政务公开保障工作水平有所下降。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二是个别政务公开工作意识不够强，政务公开主动性不足。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三是政务公开各栏目公布信息不够均衡，个别栏目长期未更新。</w:t>
      </w:r>
    </w:p>
    <w:p>
      <w:pPr>
        <w:spacing w:line="600" w:lineRule="exact"/>
        <w:ind w:firstLine="640" w:firstLineChars="200"/>
        <w:rPr>
          <w:rFonts w:ascii="仿宋" w:hAnsi="仿宋" w:eastAsia="楷体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（二）改进措施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一是加强政务公开工作人员培训，多请示、多汇报、多学习，不断提升政务公开保障能力和水平。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二是在全局范围内开展政务公开工作业务培训，提升全体干部职工政务公开认识和重视程度，做到及时主动公开相关信息。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三是理顺政务公开栏目，进一步细化信息公开所属栏目，做到各栏目政务信息均及时、准确公开。</w:t>
      </w:r>
    </w:p>
    <w:p>
      <w:pPr>
        <w:spacing w:line="600" w:lineRule="exact"/>
        <w:ind w:firstLine="640" w:firstLineChars="20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仿宋" w:hAnsi="仿宋" w:eastAsia="黑体"/>
          <w:sz w:val="32"/>
          <w:szCs w:val="32"/>
        </w:rPr>
        <w:t>六、其他需要报告的事项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（一）收取信息处理费情况。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年，区人社局未收取政府信息公开信息处理费。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（二）人大代表建议和政协提案办理结果情况。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本年度收到人大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件，收到政协提案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均按时办结答复，满意度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楷体"/>
          <w:sz w:val="32"/>
          <w:szCs w:val="32"/>
          <w:lang w:eastAsia="zh-CN"/>
        </w:rPr>
        <w:t>（三）</w:t>
      </w:r>
      <w:r>
        <w:rPr>
          <w:rFonts w:hint="eastAsia" w:ascii="仿宋" w:hAnsi="仿宋" w:eastAsia="楷体"/>
          <w:sz w:val="32"/>
          <w:szCs w:val="32"/>
        </w:rPr>
        <w:t>年度工作要点落实情况。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年，区人社局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职责，主动公开机构职能信息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规划计划信息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部门会议信息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社会保险信息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稳岗就业信息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双随机、一公开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业务工作信息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招考、招聘信息等重点领域民生信息。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楷体"/>
          <w:sz w:val="32"/>
          <w:szCs w:val="32"/>
        </w:rPr>
        <w:t>（</w:t>
      </w:r>
      <w:r>
        <w:rPr>
          <w:rFonts w:hint="eastAsia" w:ascii="仿宋" w:hAnsi="仿宋" w:eastAsia="楷体"/>
          <w:sz w:val="32"/>
          <w:szCs w:val="32"/>
          <w:lang w:eastAsia="zh-CN"/>
        </w:rPr>
        <w:t>四</w:t>
      </w:r>
      <w:r>
        <w:rPr>
          <w:rFonts w:hint="eastAsia" w:ascii="仿宋" w:hAnsi="仿宋" w:eastAsia="楷体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" w:hAnsi="仿宋" w:eastAsia="楷体"/>
          <w:sz w:val="32"/>
          <w:szCs w:val="32"/>
        </w:rPr>
        <w:t>年度政务公开工作展望情况。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区人社局将继续秉持为人民服务的宗旨，按照部门职责，重点公开机构职能、民生公益、业务工作等栏目，把群众关心的就业创业政策、社会保险补贴申领、招考、招聘信息等方面的内容作为政务信息公开的重点。同时，进一步加强政务新媒体建设，依托“临淄人社”微信公众号、视频号，将人社领域重点工作及时、准确、全面地传递给人民群众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仿宋" w:hAnsi="仿宋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临淄区人力资源和社会保障局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60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footerReference r:id="rId4" w:type="even"/>
      <w:pgSz w:w="11906" w:h="16838"/>
      <w:pgMar w:top="1701" w:right="1531" w:bottom="1134" w:left="1531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8"/>
        <w:szCs w:val="28"/>
      </w:rPr>
    </w:pPr>
    <w:r>
      <w:rPr>
        <w:rStyle w:val="8"/>
        <w:rFonts w:ascii="仿宋" w:hAnsi="仿宋" w:eastAsia="仿宋"/>
        <w:sz w:val="28"/>
        <w:szCs w:val="28"/>
      </w:rPr>
      <w:fldChar w:fldCharType="begin"/>
    </w:r>
    <w:r>
      <w:rPr>
        <w:rStyle w:val="8"/>
        <w:rFonts w:ascii="仿宋" w:hAnsi="仿宋" w:eastAsia="仿宋"/>
        <w:sz w:val="28"/>
        <w:szCs w:val="28"/>
      </w:rPr>
      <w:instrText xml:space="preserve"> PAGE </w:instrText>
    </w:r>
    <w:r>
      <w:rPr>
        <w:rStyle w:val="8"/>
        <w:rFonts w:ascii="仿宋" w:hAnsi="仿宋" w:eastAsia="仿宋"/>
        <w:sz w:val="28"/>
        <w:szCs w:val="28"/>
      </w:rPr>
      <w:fldChar w:fldCharType="separate"/>
    </w:r>
    <w:r>
      <w:rPr>
        <w:rStyle w:val="8"/>
        <w:rFonts w:ascii="仿宋" w:hAnsi="仿宋" w:eastAsia="仿宋"/>
        <w:sz w:val="28"/>
        <w:szCs w:val="28"/>
      </w:rPr>
      <w:t>1</w:t>
    </w:r>
    <w:r>
      <w:rPr>
        <w:rStyle w:val="8"/>
        <w:rFonts w:ascii="仿宋" w:hAnsi="仿宋" w:eastAsia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IyOGNkZDMwZTBjODMyZmQ2MWRkYjQ5MDM0NzAzZGMifQ=="/>
  </w:docVars>
  <w:rsids>
    <w:rsidRoot w:val="69D75D73"/>
    <w:rsid w:val="000C16DF"/>
    <w:rsid w:val="000D29EB"/>
    <w:rsid w:val="002C33B9"/>
    <w:rsid w:val="00374DB5"/>
    <w:rsid w:val="004418FF"/>
    <w:rsid w:val="00465457"/>
    <w:rsid w:val="0052106C"/>
    <w:rsid w:val="005849D3"/>
    <w:rsid w:val="005D463B"/>
    <w:rsid w:val="007028FE"/>
    <w:rsid w:val="0076303A"/>
    <w:rsid w:val="008456EF"/>
    <w:rsid w:val="00885BBE"/>
    <w:rsid w:val="00893D97"/>
    <w:rsid w:val="00921C3F"/>
    <w:rsid w:val="00A05D8B"/>
    <w:rsid w:val="00AA5ADF"/>
    <w:rsid w:val="00B60DFD"/>
    <w:rsid w:val="00DD305C"/>
    <w:rsid w:val="00DD6983"/>
    <w:rsid w:val="00ED2AA9"/>
    <w:rsid w:val="00F45E56"/>
    <w:rsid w:val="019977F4"/>
    <w:rsid w:val="040E6340"/>
    <w:rsid w:val="05221E49"/>
    <w:rsid w:val="053F69CD"/>
    <w:rsid w:val="058445A6"/>
    <w:rsid w:val="0AF37145"/>
    <w:rsid w:val="0AF97CC1"/>
    <w:rsid w:val="0CF20312"/>
    <w:rsid w:val="0D0E679A"/>
    <w:rsid w:val="0DA34335"/>
    <w:rsid w:val="0DF33C68"/>
    <w:rsid w:val="114809B7"/>
    <w:rsid w:val="144A2343"/>
    <w:rsid w:val="14CC500F"/>
    <w:rsid w:val="19EC6CCB"/>
    <w:rsid w:val="1B030CA8"/>
    <w:rsid w:val="1DDD7245"/>
    <w:rsid w:val="1E707ECB"/>
    <w:rsid w:val="20F52E89"/>
    <w:rsid w:val="225C3529"/>
    <w:rsid w:val="23122DE5"/>
    <w:rsid w:val="2681079B"/>
    <w:rsid w:val="27B66C3B"/>
    <w:rsid w:val="29FA689B"/>
    <w:rsid w:val="2CA3770E"/>
    <w:rsid w:val="2D8A60D3"/>
    <w:rsid w:val="2F0A2D59"/>
    <w:rsid w:val="33E72CEE"/>
    <w:rsid w:val="34E307A2"/>
    <w:rsid w:val="390A2872"/>
    <w:rsid w:val="3BA3768E"/>
    <w:rsid w:val="3C1201DB"/>
    <w:rsid w:val="3DD50ECF"/>
    <w:rsid w:val="3DF7118A"/>
    <w:rsid w:val="459210F1"/>
    <w:rsid w:val="4679226B"/>
    <w:rsid w:val="47765782"/>
    <w:rsid w:val="47AE0EA7"/>
    <w:rsid w:val="489D100D"/>
    <w:rsid w:val="4C716E97"/>
    <w:rsid w:val="4E7F41F5"/>
    <w:rsid w:val="52F15C61"/>
    <w:rsid w:val="531E39CD"/>
    <w:rsid w:val="593D63D2"/>
    <w:rsid w:val="59F0543D"/>
    <w:rsid w:val="5AAB5B26"/>
    <w:rsid w:val="5BA72CE5"/>
    <w:rsid w:val="5BBA3766"/>
    <w:rsid w:val="5C29475F"/>
    <w:rsid w:val="5D92046B"/>
    <w:rsid w:val="62195750"/>
    <w:rsid w:val="667F279E"/>
    <w:rsid w:val="66F4743D"/>
    <w:rsid w:val="68531987"/>
    <w:rsid w:val="69D75D73"/>
    <w:rsid w:val="6A0361D3"/>
    <w:rsid w:val="6F9B691D"/>
    <w:rsid w:val="72BA6483"/>
    <w:rsid w:val="732C354E"/>
    <w:rsid w:val="75372E7B"/>
    <w:rsid w:val="78915688"/>
    <w:rsid w:val="78FD14AC"/>
    <w:rsid w:val="79916B6D"/>
    <w:rsid w:val="79D93881"/>
    <w:rsid w:val="7BB51BEE"/>
    <w:rsid w:val="7D545437"/>
    <w:rsid w:val="7EC7E8D6"/>
    <w:rsid w:val="7F1D24FA"/>
    <w:rsid w:val="7F7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1"/>
    <w:semiHidden/>
    <w:qFormat/>
    <w:uiPriority w:val="99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oter Char"/>
    <w:basedOn w:val="7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7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3076</Words>
  <Characters>3203</Characters>
  <Lines>0</Lines>
  <Paragraphs>0</Paragraphs>
  <TotalTime>16</TotalTime>
  <ScaleCrop>false</ScaleCrop>
  <LinksUpToDate>false</LinksUpToDate>
  <CharactersWithSpaces>3229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2022-01-10T15:48:00Z</dcterms:created>
  <dc:creator>Administrator</dc:creator>
  <cp:lastModifiedBy>administrator</cp:lastModifiedBy>
  <dcterms:modified xsi:type="dcterms:W3CDTF">2024-08-30T17:09:07Z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F6626A76719F439A835EF8C087F33AD3</vt:lpwstr>
  </property>
</Properties>
</file>