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u w:val="none"/>
          <w:lang w:val="en-US" w:eastAsia="zh-CN"/>
        </w:rPr>
        <w:t>2019</w:t>
      </w:r>
      <w:r>
        <w:rPr>
          <w:rFonts w:hint="eastAsia" w:ascii="方正小标宋简体" w:hAnsi="文星标宋" w:eastAsia="方正小标宋简体" w:cs="文星标宋"/>
          <w:sz w:val="32"/>
          <w:szCs w:val="32"/>
        </w:rPr>
        <w:t>年度行政处罚情况统计表</w:t>
      </w:r>
    </w:p>
    <w:p>
      <w:pPr>
        <w:spacing w:line="480" w:lineRule="exact"/>
        <w:jc w:val="center"/>
        <w:rPr>
          <w:rFonts w:ascii="文星标宋" w:hAnsi="文星标宋" w:eastAsia="文星标宋" w:cs="文星标宋"/>
          <w:sz w:val="44"/>
          <w:szCs w:val="44"/>
        </w:rPr>
      </w:pPr>
    </w:p>
    <w:tbl>
      <w:tblPr>
        <w:tblStyle w:val="6"/>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831" w:type="dxa"/>
            <w:vAlign w:val="center"/>
          </w:tcPr>
          <w:p>
            <w:pPr>
              <w:spacing w:line="320" w:lineRule="exact"/>
              <w:jc w:val="both"/>
              <w:rPr>
                <w:rFonts w:hint="default" w:eastAsia="仿宋_GB2312"/>
                <w:lang w:val="en-US" w:eastAsia="zh-CN"/>
              </w:rPr>
            </w:pPr>
            <w:r>
              <w:rPr>
                <w:rFonts w:hint="eastAsia" w:ascii="仿宋_GB2312" w:hAnsi="仿宋_GB2312" w:eastAsia="仿宋_GB2312" w:cs="仿宋_GB2312"/>
                <w:sz w:val="24"/>
                <w:lang w:eastAsia="zh-CN"/>
              </w:rPr>
              <w:t>临淄区</w:t>
            </w:r>
            <w:r>
              <w:rPr>
                <w:rFonts w:hint="eastAsia" w:ascii="仿宋_GB2312" w:hAnsi="仿宋_GB2312" w:eastAsia="仿宋_GB2312" w:cs="仿宋_GB2312"/>
                <w:sz w:val="24"/>
                <w:lang w:val="en-US" w:eastAsia="zh-CN"/>
              </w:rPr>
              <w:t>人力资源和社会保障局</w:t>
            </w:r>
            <w:bookmarkStart w:id="0" w:name="_GoBack"/>
            <w:bookmarkEnd w:id="0"/>
          </w:p>
        </w:tc>
        <w:tc>
          <w:tcPr>
            <w:tcW w:w="772"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709"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709"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708"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937"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639"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640"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639"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639"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639"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82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850" w:type="dxa"/>
          </w:tcPr>
          <w:p>
            <w:pPr>
              <w:spacing w:line="480" w:lineRule="exact"/>
              <w:jc w:val="center"/>
              <w:rPr>
                <w:rFonts w:hint="eastAsia" w:ascii="仿宋_GB2312" w:hAnsi="仿宋_GB2312" w:eastAsia="仿宋_GB2312" w:cs="仿宋_GB2312"/>
                <w:sz w:val="28"/>
                <w:szCs w:val="28"/>
                <w:lang w:val="en-US" w:eastAsia="zh-CN"/>
              </w:rPr>
            </w:pPr>
          </w:p>
        </w:tc>
        <w:tc>
          <w:tcPr>
            <w:tcW w:w="882" w:type="dxa"/>
          </w:tcPr>
          <w:p>
            <w:pPr>
              <w:spacing w:line="300" w:lineRule="exact"/>
              <w:rPr>
                <w:rFonts w:ascii="文星标宋" w:hAnsi="文星标宋" w:eastAsia="文星标宋" w:cs="文星标宋"/>
                <w:sz w:val="44"/>
                <w:szCs w:val="44"/>
              </w:rPr>
            </w:pPr>
          </w:p>
        </w:tc>
        <w:tc>
          <w:tcPr>
            <w:tcW w:w="680" w:type="dxa"/>
          </w:tcPr>
          <w:p>
            <w:pPr>
              <w:spacing w:line="300" w:lineRule="exact"/>
              <w:rPr>
                <w:rFonts w:ascii="文星标宋" w:hAnsi="文星标宋" w:eastAsia="文星标宋" w:cs="文星标宋"/>
                <w:sz w:val="44"/>
                <w:szCs w:val="44"/>
              </w:rPr>
            </w:pPr>
          </w:p>
        </w:tc>
        <w:tc>
          <w:tcPr>
            <w:tcW w:w="848" w:type="dxa"/>
          </w:tcPr>
          <w:p>
            <w:pPr>
              <w:spacing w:line="300" w:lineRule="exact"/>
              <w:rPr>
                <w:rFonts w:ascii="文星标宋" w:hAnsi="文星标宋" w:eastAsia="文星标宋" w:cs="文星标宋"/>
                <w:sz w:val="44"/>
                <w:szCs w:val="44"/>
              </w:rPr>
            </w:pPr>
          </w:p>
        </w:tc>
        <w:tc>
          <w:tcPr>
            <w:tcW w:w="851" w:type="dxa"/>
          </w:tcPr>
          <w:p>
            <w:pPr>
              <w:spacing w:line="300" w:lineRule="exact"/>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831" w:type="dxa"/>
            <w:vAlign w:val="center"/>
          </w:tcPr>
          <w:p>
            <w:pPr>
              <w:spacing w:line="320" w:lineRule="exact"/>
              <w:jc w:val="center"/>
            </w:pPr>
          </w:p>
        </w:tc>
        <w:tc>
          <w:tcPr>
            <w:tcW w:w="772" w:type="dxa"/>
            <w:vAlign w:val="center"/>
          </w:tcPr>
          <w:p>
            <w:pPr>
              <w:spacing w:line="480" w:lineRule="exact"/>
              <w:jc w:val="center"/>
              <w:rPr>
                <w:rFonts w:ascii="仿宋_GB2312" w:hAnsi="仿宋_GB2312" w:eastAsia="仿宋_GB2312" w:cs="仿宋_GB2312"/>
                <w:sz w:val="28"/>
                <w:szCs w:val="28"/>
              </w:rPr>
            </w:pPr>
          </w:p>
        </w:tc>
        <w:tc>
          <w:tcPr>
            <w:tcW w:w="709" w:type="dxa"/>
            <w:vAlign w:val="center"/>
          </w:tcPr>
          <w:p>
            <w:pPr>
              <w:spacing w:line="480" w:lineRule="exact"/>
              <w:jc w:val="center"/>
              <w:rPr>
                <w:rFonts w:ascii="仿宋_GB2312" w:hAnsi="仿宋_GB2312" w:eastAsia="仿宋_GB2312" w:cs="仿宋_GB2312"/>
                <w:sz w:val="28"/>
                <w:szCs w:val="28"/>
              </w:rPr>
            </w:pPr>
          </w:p>
        </w:tc>
        <w:tc>
          <w:tcPr>
            <w:tcW w:w="709" w:type="dxa"/>
          </w:tcPr>
          <w:p>
            <w:pPr>
              <w:spacing w:line="300" w:lineRule="exact"/>
              <w:rPr>
                <w:rFonts w:ascii="文星标宋" w:hAnsi="文星标宋" w:eastAsia="文星标宋" w:cs="文星标宋"/>
                <w:sz w:val="44"/>
                <w:szCs w:val="44"/>
              </w:rPr>
            </w:pPr>
          </w:p>
        </w:tc>
        <w:tc>
          <w:tcPr>
            <w:tcW w:w="708" w:type="dxa"/>
          </w:tcPr>
          <w:p>
            <w:pPr>
              <w:spacing w:line="300" w:lineRule="exact"/>
              <w:rPr>
                <w:rFonts w:ascii="文星标宋" w:hAnsi="文星标宋" w:eastAsia="文星标宋" w:cs="文星标宋"/>
                <w:sz w:val="44"/>
                <w:szCs w:val="44"/>
              </w:rPr>
            </w:pPr>
          </w:p>
        </w:tc>
        <w:tc>
          <w:tcPr>
            <w:tcW w:w="937"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40"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829" w:type="dxa"/>
          </w:tcPr>
          <w:p>
            <w:pPr>
              <w:spacing w:line="300" w:lineRule="exact"/>
              <w:rPr>
                <w:rFonts w:ascii="文星标宋" w:hAnsi="文星标宋" w:eastAsia="文星标宋" w:cs="文星标宋"/>
                <w:sz w:val="44"/>
                <w:szCs w:val="44"/>
              </w:rPr>
            </w:pPr>
          </w:p>
        </w:tc>
        <w:tc>
          <w:tcPr>
            <w:tcW w:w="850" w:type="dxa"/>
          </w:tcPr>
          <w:p>
            <w:pPr>
              <w:spacing w:line="300" w:lineRule="exact"/>
              <w:rPr>
                <w:rFonts w:ascii="文星标宋" w:hAnsi="文星标宋" w:eastAsia="文星标宋" w:cs="文星标宋"/>
                <w:sz w:val="44"/>
                <w:szCs w:val="44"/>
              </w:rPr>
            </w:pPr>
          </w:p>
        </w:tc>
        <w:tc>
          <w:tcPr>
            <w:tcW w:w="882" w:type="dxa"/>
          </w:tcPr>
          <w:p>
            <w:pPr>
              <w:spacing w:line="300" w:lineRule="exact"/>
              <w:rPr>
                <w:rFonts w:ascii="文星标宋" w:hAnsi="文星标宋" w:eastAsia="文星标宋" w:cs="文星标宋"/>
                <w:sz w:val="44"/>
                <w:szCs w:val="44"/>
              </w:rPr>
            </w:pPr>
          </w:p>
        </w:tc>
        <w:tc>
          <w:tcPr>
            <w:tcW w:w="680" w:type="dxa"/>
          </w:tcPr>
          <w:p>
            <w:pPr>
              <w:spacing w:line="300" w:lineRule="exact"/>
              <w:rPr>
                <w:rFonts w:ascii="文星标宋" w:hAnsi="文星标宋" w:eastAsia="文星标宋" w:cs="文星标宋"/>
                <w:sz w:val="44"/>
                <w:szCs w:val="44"/>
              </w:rPr>
            </w:pPr>
          </w:p>
        </w:tc>
        <w:tc>
          <w:tcPr>
            <w:tcW w:w="848" w:type="dxa"/>
          </w:tcPr>
          <w:p>
            <w:pPr>
              <w:spacing w:line="300" w:lineRule="exact"/>
              <w:rPr>
                <w:rFonts w:ascii="文星标宋" w:hAnsi="文星标宋" w:eastAsia="文星标宋" w:cs="文星标宋"/>
                <w:sz w:val="44"/>
                <w:szCs w:val="44"/>
              </w:rPr>
            </w:pPr>
          </w:p>
        </w:tc>
        <w:tc>
          <w:tcPr>
            <w:tcW w:w="851" w:type="dxa"/>
          </w:tcPr>
          <w:p>
            <w:pPr>
              <w:spacing w:line="300" w:lineRule="exact"/>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tcPr>
          <w:p>
            <w:pPr>
              <w:spacing w:line="480" w:lineRule="exact"/>
              <w:jc w:val="center"/>
              <w:rPr>
                <w:rFonts w:ascii="黑体" w:hAnsi="黑体" w:eastAsia="黑体" w:cs="黑体"/>
                <w:sz w:val="28"/>
                <w:szCs w:val="28"/>
              </w:rPr>
            </w:pPr>
          </w:p>
        </w:tc>
        <w:tc>
          <w:tcPr>
            <w:tcW w:w="709" w:type="dxa"/>
          </w:tcPr>
          <w:p>
            <w:pPr>
              <w:spacing w:line="480" w:lineRule="exact"/>
              <w:jc w:val="center"/>
              <w:rPr>
                <w:rFonts w:ascii="黑体" w:hAnsi="黑体" w:eastAsia="黑体" w:cs="黑体"/>
                <w:sz w:val="28"/>
                <w:szCs w:val="28"/>
              </w:rPr>
            </w:pPr>
          </w:p>
        </w:tc>
        <w:tc>
          <w:tcPr>
            <w:tcW w:w="709" w:type="dxa"/>
          </w:tcPr>
          <w:p>
            <w:pPr>
              <w:spacing w:line="480" w:lineRule="exact"/>
              <w:rPr>
                <w:rFonts w:ascii="文星标宋" w:hAnsi="文星标宋" w:eastAsia="文星标宋" w:cs="文星标宋"/>
                <w:sz w:val="44"/>
                <w:szCs w:val="44"/>
              </w:rPr>
            </w:pPr>
          </w:p>
        </w:tc>
        <w:tc>
          <w:tcPr>
            <w:tcW w:w="708" w:type="dxa"/>
          </w:tcPr>
          <w:p>
            <w:pPr>
              <w:spacing w:line="480" w:lineRule="exact"/>
              <w:rPr>
                <w:rFonts w:ascii="文星标宋" w:hAnsi="文星标宋" w:eastAsia="文星标宋" w:cs="文星标宋"/>
                <w:sz w:val="44"/>
                <w:szCs w:val="44"/>
              </w:rPr>
            </w:pPr>
          </w:p>
        </w:tc>
        <w:tc>
          <w:tcPr>
            <w:tcW w:w="937" w:type="dxa"/>
          </w:tcPr>
          <w:p>
            <w:pPr>
              <w:spacing w:line="480" w:lineRule="exact"/>
              <w:rPr>
                <w:rFonts w:ascii="文星标宋" w:hAnsi="文星标宋" w:eastAsia="文星标宋" w:cs="文星标宋"/>
                <w:sz w:val="44"/>
                <w:szCs w:val="44"/>
              </w:rPr>
            </w:pPr>
          </w:p>
        </w:tc>
        <w:tc>
          <w:tcPr>
            <w:tcW w:w="639" w:type="dxa"/>
          </w:tcPr>
          <w:p>
            <w:pPr>
              <w:spacing w:line="480" w:lineRule="exact"/>
              <w:rPr>
                <w:rFonts w:ascii="文星标宋" w:hAnsi="文星标宋" w:eastAsia="文星标宋" w:cs="文星标宋"/>
                <w:sz w:val="44"/>
                <w:szCs w:val="44"/>
              </w:rPr>
            </w:pPr>
          </w:p>
        </w:tc>
        <w:tc>
          <w:tcPr>
            <w:tcW w:w="640" w:type="dxa"/>
          </w:tcPr>
          <w:p>
            <w:pPr>
              <w:spacing w:line="480" w:lineRule="exact"/>
              <w:rPr>
                <w:rFonts w:ascii="文星标宋" w:hAnsi="文星标宋" w:eastAsia="文星标宋" w:cs="文星标宋"/>
                <w:sz w:val="44"/>
                <w:szCs w:val="44"/>
              </w:rPr>
            </w:pPr>
          </w:p>
        </w:tc>
        <w:tc>
          <w:tcPr>
            <w:tcW w:w="639" w:type="dxa"/>
          </w:tcPr>
          <w:p>
            <w:pPr>
              <w:spacing w:line="480" w:lineRule="exact"/>
              <w:rPr>
                <w:rFonts w:ascii="文星标宋" w:hAnsi="文星标宋" w:eastAsia="文星标宋" w:cs="文星标宋"/>
                <w:sz w:val="44"/>
                <w:szCs w:val="44"/>
              </w:rPr>
            </w:pPr>
          </w:p>
        </w:tc>
        <w:tc>
          <w:tcPr>
            <w:tcW w:w="639" w:type="dxa"/>
          </w:tcPr>
          <w:p>
            <w:pPr>
              <w:spacing w:line="480" w:lineRule="exact"/>
              <w:rPr>
                <w:rFonts w:ascii="文星标宋" w:hAnsi="文星标宋" w:eastAsia="文星标宋" w:cs="文星标宋"/>
                <w:sz w:val="44"/>
                <w:szCs w:val="44"/>
              </w:rPr>
            </w:pPr>
          </w:p>
        </w:tc>
        <w:tc>
          <w:tcPr>
            <w:tcW w:w="639" w:type="dxa"/>
          </w:tcPr>
          <w:p>
            <w:pPr>
              <w:spacing w:line="480" w:lineRule="exact"/>
              <w:rPr>
                <w:rFonts w:ascii="文星标宋" w:hAnsi="文星标宋" w:eastAsia="文星标宋" w:cs="文星标宋"/>
                <w:sz w:val="44"/>
                <w:szCs w:val="44"/>
              </w:rPr>
            </w:pPr>
          </w:p>
        </w:tc>
        <w:tc>
          <w:tcPr>
            <w:tcW w:w="829" w:type="dxa"/>
          </w:tcPr>
          <w:p>
            <w:pPr>
              <w:spacing w:line="480" w:lineRule="exact"/>
              <w:rPr>
                <w:rFonts w:ascii="文星标宋" w:hAnsi="文星标宋" w:eastAsia="文星标宋" w:cs="文星标宋"/>
                <w:sz w:val="44"/>
                <w:szCs w:val="44"/>
              </w:rPr>
            </w:pPr>
          </w:p>
        </w:tc>
        <w:tc>
          <w:tcPr>
            <w:tcW w:w="850" w:type="dxa"/>
          </w:tcPr>
          <w:p>
            <w:pPr>
              <w:spacing w:line="480" w:lineRule="exact"/>
              <w:rPr>
                <w:rFonts w:ascii="文星标宋" w:hAnsi="文星标宋" w:eastAsia="文星标宋" w:cs="文星标宋"/>
                <w:sz w:val="44"/>
                <w:szCs w:val="44"/>
              </w:rPr>
            </w:pPr>
          </w:p>
        </w:tc>
        <w:tc>
          <w:tcPr>
            <w:tcW w:w="882" w:type="dxa"/>
          </w:tcPr>
          <w:p>
            <w:pPr>
              <w:spacing w:line="480" w:lineRule="exact"/>
              <w:rPr>
                <w:rFonts w:ascii="文星标宋" w:hAnsi="文星标宋" w:eastAsia="文星标宋" w:cs="文星标宋"/>
                <w:sz w:val="44"/>
                <w:szCs w:val="44"/>
              </w:rPr>
            </w:pPr>
          </w:p>
        </w:tc>
        <w:tc>
          <w:tcPr>
            <w:tcW w:w="680" w:type="dxa"/>
          </w:tcPr>
          <w:p>
            <w:pPr>
              <w:spacing w:line="480" w:lineRule="exact"/>
              <w:rPr>
                <w:rFonts w:ascii="文星标宋" w:hAnsi="文星标宋" w:eastAsia="文星标宋" w:cs="文星标宋"/>
                <w:sz w:val="44"/>
                <w:szCs w:val="44"/>
              </w:rPr>
            </w:pPr>
          </w:p>
        </w:tc>
        <w:tc>
          <w:tcPr>
            <w:tcW w:w="848" w:type="dxa"/>
          </w:tcPr>
          <w:p>
            <w:pPr>
              <w:spacing w:line="480" w:lineRule="exact"/>
              <w:rPr>
                <w:rFonts w:ascii="文星标宋" w:hAnsi="文星标宋" w:eastAsia="文星标宋" w:cs="文星标宋"/>
                <w:sz w:val="44"/>
                <w:szCs w:val="44"/>
              </w:rPr>
            </w:pPr>
          </w:p>
        </w:tc>
        <w:tc>
          <w:tcPr>
            <w:tcW w:w="851" w:type="dxa"/>
          </w:tcPr>
          <w:p>
            <w:pPr>
              <w:spacing w:line="480" w:lineRule="exact"/>
              <w:rPr>
                <w:rFonts w:ascii="文星标宋" w:hAnsi="文星标宋" w:eastAsia="文星标宋" w:cs="文星标宋"/>
                <w:sz w:val="44"/>
                <w:szCs w:val="44"/>
              </w:rPr>
            </w:pP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p>
      <w:pPr>
        <w:spacing w:line="660" w:lineRule="exact"/>
        <w:rPr>
          <w:rFonts w:ascii="方正小标宋简体" w:hAnsi="仿宋" w:eastAsia="方正小标宋简体" w:cs="仿宋_GB2312"/>
          <w:bCs/>
          <w:sz w:val="44"/>
          <w:szCs w:val="4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文星标宋">
    <w:altName w:val="Arial Unicode MS"/>
    <w:panose1 w:val="02010604000101010101"/>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7</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oNotHyphenateCaps/>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8C"/>
    <w:rsid w:val="00002C9C"/>
    <w:rsid w:val="00004EA1"/>
    <w:rsid w:val="000173B8"/>
    <w:rsid w:val="00017CCA"/>
    <w:rsid w:val="00031FB5"/>
    <w:rsid w:val="000325EA"/>
    <w:rsid w:val="00033EB1"/>
    <w:rsid w:val="0006469B"/>
    <w:rsid w:val="00065FCC"/>
    <w:rsid w:val="00070AB3"/>
    <w:rsid w:val="0007760C"/>
    <w:rsid w:val="0008117F"/>
    <w:rsid w:val="000A08EC"/>
    <w:rsid w:val="000A2DE9"/>
    <w:rsid w:val="000B074A"/>
    <w:rsid w:val="000B1BB0"/>
    <w:rsid w:val="000D427E"/>
    <w:rsid w:val="000E1373"/>
    <w:rsid w:val="000E2E10"/>
    <w:rsid w:val="000E30C6"/>
    <w:rsid w:val="000E4E88"/>
    <w:rsid w:val="000F11CB"/>
    <w:rsid w:val="000F2C93"/>
    <w:rsid w:val="000F4056"/>
    <w:rsid w:val="000F63D6"/>
    <w:rsid w:val="00107740"/>
    <w:rsid w:val="00116EE2"/>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34164"/>
    <w:rsid w:val="00234C61"/>
    <w:rsid w:val="002351E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1F8A"/>
    <w:rsid w:val="00407505"/>
    <w:rsid w:val="00410053"/>
    <w:rsid w:val="004103AF"/>
    <w:rsid w:val="00413662"/>
    <w:rsid w:val="00413CF7"/>
    <w:rsid w:val="00415BBE"/>
    <w:rsid w:val="004218A6"/>
    <w:rsid w:val="004244E7"/>
    <w:rsid w:val="00426133"/>
    <w:rsid w:val="00431DFD"/>
    <w:rsid w:val="00444D63"/>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E1B"/>
    <w:rsid w:val="00553396"/>
    <w:rsid w:val="0056401F"/>
    <w:rsid w:val="00565C6B"/>
    <w:rsid w:val="0058789D"/>
    <w:rsid w:val="0059106D"/>
    <w:rsid w:val="00594030"/>
    <w:rsid w:val="0059421E"/>
    <w:rsid w:val="005A4765"/>
    <w:rsid w:val="005A51BE"/>
    <w:rsid w:val="005C0056"/>
    <w:rsid w:val="005C4419"/>
    <w:rsid w:val="005D40AC"/>
    <w:rsid w:val="005D7871"/>
    <w:rsid w:val="005E681D"/>
    <w:rsid w:val="005F325A"/>
    <w:rsid w:val="00602292"/>
    <w:rsid w:val="006044B9"/>
    <w:rsid w:val="006211D4"/>
    <w:rsid w:val="00623BED"/>
    <w:rsid w:val="00625050"/>
    <w:rsid w:val="00631BD8"/>
    <w:rsid w:val="00656F5E"/>
    <w:rsid w:val="006574C8"/>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2BD3"/>
    <w:rsid w:val="00784F3A"/>
    <w:rsid w:val="00787A11"/>
    <w:rsid w:val="00793328"/>
    <w:rsid w:val="007A36FA"/>
    <w:rsid w:val="007B7A1E"/>
    <w:rsid w:val="007C1191"/>
    <w:rsid w:val="007D2A52"/>
    <w:rsid w:val="007E1569"/>
    <w:rsid w:val="007E5177"/>
    <w:rsid w:val="007F00B8"/>
    <w:rsid w:val="00801B37"/>
    <w:rsid w:val="00806852"/>
    <w:rsid w:val="00810A0C"/>
    <w:rsid w:val="00810D68"/>
    <w:rsid w:val="00827D20"/>
    <w:rsid w:val="008340DF"/>
    <w:rsid w:val="00840B1F"/>
    <w:rsid w:val="008411EB"/>
    <w:rsid w:val="00863AE5"/>
    <w:rsid w:val="00870F43"/>
    <w:rsid w:val="0087352B"/>
    <w:rsid w:val="008A65AD"/>
    <w:rsid w:val="008A7157"/>
    <w:rsid w:val="008B0796"/>
    <w:rsid w:val="008B3959"/>
    <w:rsid w:val="008C3FCC"/>
    <w:rsid w:val="008D23F7"/>
    <w:rsid w:val="008D3FEB"/>
    <w:rsid w:val="008E1999"/>
    <w:rsid w:val="00912C02"/>
    <w:rsid w:val="00913881"/>
    <w:rsid w:val="00916FB9"/>
    <w:rsid w:val="0092558E"/>
    <w:rsid w:val="00936F22"/>
    <w:rsid w:val="00944AA9"/>
    <w:rsid w:val="00951752"/>
    <w:rsid w:val="00962385"/>
    <w:rsid w:val="00967A39"/>
    <w:rsid w:val="00971EE4"/>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60ACC"/>
    <w:rsid w:val="00A7284B"/>
    <w:rsid w:val="00A86B71"/>
    <w:rsid w:val="00A86FCA"/>
    <w:rsid w:val="00AB4E3A"/>
    <w:rsid w:val="00AB504C"/>
    <w:rsid w:val="00AC4FC8"/>
    <w:rsid w:val="00AE0AAA"/>
    <w:rsid w:val="00AE15FE"/>
    <w:rsid w:val="00AE2E7D"/>
    <w:rsid w:val="00AF3D79"/>
    <w:rsid w:val="00AF686F"/>
    <w:rsid w:val="00B02675"/>
    <w:rsid w:val="00B11F52"/>
    <w:rsid w:val="00B1267B"/>
    <w:rsid w:val="00B1675B"/>
    <w:rsid w:val="00B657F7"/>
    <w:rsid w:val="00B72B88"/>
    <w:rsid w:val="00B92E29"/>
    <w:rsid w:val="00B95A36"/>
    <w:rsid w:val="00BB5DBE"/>
    <w:rsid w:val="00BC06AC"/>
    <w:rsid w:val="00BC670A"/>
    <w:rsid w:val="00BD123C"/>
    <w:rsid w:val="00BF1BFE"/>
    <w:rsid w:val="00BF5773"/>
    <w:rsid w:val="00C029CA"/>
    <w:rsid w:val="00C11A88"/>
    <w:rsid w:val="00C13011"/>
    <w:rsid w:val="00C23A05"/>
    <w:rsid w:val="00C26C46"/>
    <w:rsid w:val="00C3258C"/>
    <w:rsid w:val="00C35F05"/>
    <w:rsid w:val="00C3784B"/>
    <w:rsid w:val="00C421F3"/>
    <w:rsid w:val="00C44AAB"/>
    <w:rsid w:val="00C455D0"/>
    <w:rsid w:val="00C64C45"/>
    <w:rsid w:val="00C72CA7"/>
    <w:rsid w:val="00C7675F"/>
    <w:rsid w:val="00C76AD7"/>
    <w:rsid w:val="00C800A9"/>
    <w:rsid w:val="00C80A13"/>
    <w:rsid w:val="00C81736"/>
    <w:rsid w:val="00C82738"/>
    <w:rsid w:val="00C84EE2"/>
    <w:rsid w:val="00C87256"/>
    <w:rsid w:val="00CC13E8"/>
    <w:rsid w:val="00CD4E52"/>
    <w:rsid w:val="00CD7328"/>
    <w:rsid w:val="00CF322B"/>
    <w:rsid w:val="00D3465F"/>
    <w:rsid w:val="00D351B2"/>
    <w:rsid w:val="00D37517"/>
    <w:rsid w:val="00D505D2"/>
    <w:rsid w:val="00D5176E"/>
    <w:rsid w:val="00D612CA"/>
    <w:rsid w:val="00D63610"/>
    <w:rsid w:val="00D948A9"/>
    <w:rsid w:val="00DA1BC7"/>
    <w:rsid w:val="00DD4DFD"/>
    <w:rsid w:val="00DE599B"/>
    <w:rsid w:val="00DE6BBE"/>
    <w:rsid w:val="00DF0EB5"/>
    <w:rsid w:val="00E13520"/>
    <w:rsid w:val="00E2708C"/>
    <w:rsid w:val="00E3205B"/>
    <w:rsid w:val="00E370B5"/>
    <w:rsid w:val="00E40CD7"/>
    <w:rsid w:val="00E43092"/>
    <w:rsid w:val="00E542B4"/>
    <w:rsid w:val="00E70C61"/>
    <w:rsid w:val="00EA4F4F"/>
    <w:rsid w:val="00EB085D"/>
    <w:rsid w:val="00EB0AFA"/>
    <w:rsid w:val="00EB13F9"/>
    <w:rsid w:val="00EB6403"/>
    <w:rsid w:val="00EC039B"/>
    <w:rsid w:val="00EC41BE"/>
    <w:rsid w:val="00ED2F30"/>
    <w:rsid w:val="00ED73D5"/>
    <w:rsid w:val="00F04695"/>
    <w:rsid w:val="00F12F8F"/>
    <w:rsid w:val="00F3019F"/>
    <w:rsid w:val="00F331BB"/>
    <w:rsid w:val="00F3790E"/>
    <w:rsid w:val="00F469C1"/>
    <w:rsid w:val="00F63480"/>
    <w:rsid w:val="00F7374E"/>
    <w:rsid w:val="00F7732A"/>
    <w:rsid w:val="00F845B4"/>
    <w:rsid w:val="00FA3BA9"/>
    <w:rsid w:val="00FB39F5"/>
    <w:rsid w:val="00FC7977"/>
    <w:rsid w:val="00FD7D0F"/>
    <w:rsid w:val="00FE784B"/>
    <w:rsid w:val="00FF5C17"/>
    <w:rsid w:val="02916615"/>
    <w:rsid w:val="036E3E96"/>
    <w:rsid w:val="0D1354D6"/>
    <w:rsid w:val="161E6E7C"/>
    <w:rsid w:val="1C63102D"/>
    <w:rsid w:val="230B334C"/>
    <w:rsid w:val="266F5E17"/>
    <w:rsid w:val="33516437"/>
    <w:rsid w:val="37830339"/>
    <w:rsid w:val="38701A7B"/>
    <w:rsid w:val="43765B1A"/>
    <w:rsid w:val="4A264A3D"/>
    <w:rsid w:val="553C6728"/>
    <w:rsid w:val="5DCD3D91"/>
    <w:rsid w:val="6A896427"/>
    <w:rsid w:val="7C9B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rFonts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NormalCharacter"/>
    <w:qFormat/>
    <w:uiPriority w:val="0"/>
  </w:style>
  <w:style w:type="character" w:customStyle="1" w:styleId="11">
    <w:name w:val="页脚 Char"/>
    <w:link w:val="3"/>
    <w:qFormat/>
    <w:uiPriority w:val="0"/>
    <w:rPr>
      <w:rFonts w:cs="Calibri"/>
      <w:kern w:val="2"/>
      <w:sz w:val="18"/>
      <w:szCs w:val="18"/>
    </w:rPr>
  </w:style>
  <w:style w:type="paragraph" w:customStyle="1" w:styleId="12">
    <w:name w:val="正文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
    <w:name w:val="Char Char3 Char Char"/>
    <w:basedOn w:val="1"/>
    <w:qFormat/>
    <w:uiPriority w:val="0"/>
    <w:rPr>
      <w:rFonts w:ascii="Times New Roman" w:hAnsi="Times New Roman" w:cs="Times New Roman"/>
      <w:sz w:val="32"/>
      <w:szCs w:val="24"/>
    </w:rPr>
  </w:style>
  <w:style w:type="paragraph" w:customStyle="1" w:styleId="14">
    <w:name w:val="Char Char Char Char"/>
    <w:basedOn w:val="1"/>
    <w:qFormat/>
    <w:uiPriority w:val="0"/>
    <w:pPr>
      <w:adjustRightInd w:val="0"/>
      <w:spacing w:line="360" w:lineRule="auto"/>
    </w:pPr>
    <w:rPr>
      <w:rFonts w:ascii="Times New Roman" w:hAnsi="Times New Roman" w:cs="Times New Roman"/>
    </w:rPr>
  </w:style>
  <w:style w:type="paragraph" w:customStyle="1" w:styleId="15">
    <w:name w:val="Char Char Char Char1"/>
    <w:basedOn w:val="1"/>
    <w:qFormat/>
    <w:uiPriority w:val="0"/>
    <w:pPr>
      <w:adjustRightInd w:val="0"/>
      <w:spacing w:line="360" w:lineRule="auto"/>
    </w:pPr>
    <w:rPr>
      <w:rFonts w:ascii="Times New Roman" w:hAnsi="Times New Roman" w:cs="Times New Roman"/>
      <w:szCs w:val="24"/>
    </w:rPr>
  </w:style>
  <w:style w:type="paragraph" w:customStyle="1" w:styleId="16">
    <w:name w:val="Char Char3"/>
    <w:basedOn w:val="1"/>
    <w:qFormat/>
    <w:uiPriority w:val="0"/>
    <w:pPr>
      <w:widowControl/>
      <w:spacing w:after="160" w:line="240" w:lineRule="exact"/>
      <w:jc w:val="left"/>
    </w:pPr>
    <w:rPr>
      <w:rFonts w:ascii="Times New Roman" w:hAnsi="Times New Roman" w:cs="Times New Roman"/>
      <w:szCs w:val="24"/>
    </w:rPr>
  </w:style>
  <w:style w:type="paragraph" w:customStyle="1" w:styleId="17">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389</Words>
  <Characters>2219</Characters>
  <Lines>18</Lines>
  <Paragraphs>5</Paragraphs>
  <TotalTime>7</TotalTime>
  <ScaleCrop>false</ScaleCrop>
  <LinksUpToDate>false</LinksUpToDate>
  <CharactersWithSpaces>2603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2020-01-13T02:24:00Z</dcterms:created>
  <dc:creator>1</dc:creator>
  <cp:lastModifiedBy>Administrator</cp:lastModifiedBy>
  <cp:lastPrinted>2020-12-23T08:48:00Z</cp:lastPrinted>
  <dcterms:modified xsi:type="dcterms:W3CDTF">2020-12-24T01:18:35Z</dcterms:modified>
  <dc:title>国务院第一巡查组召开安全生产大检查汇报会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