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64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临淄区人民政府办公室</w:t>
      </w:r>
    </w:p>
    <w:p>
      <w:pPr>
        <w:spacing w:line="64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20</w:t>
      </w:r>
      <w:r>
        <w:rPr>
          <w:rFonts w:ascii="方正小标宋简体" w:hAnsi="黑体" w:eastAsia="方正小标宋简体"/>
          <w:sz w:val="44"/>
          <w:szCs w:val="44"/>
        </w:rPr>
        <w:t>21</w:t>
      </w:r>
      <w:r>
        <w:rPr>
          <w:rFonts w:hint="eastAsia" w:ascii="方正小标宋简体" w:hAnsi="黑体" w:eastAsia="方正小标宋简体"/>
          <w:sz w:val="44"/>
          <w:szCs w:val="44"/>
        </w:rPr>
        <w:t>年政府信息公开工作年度报告</w:t>
      </w:r>
    </w:p>
    <w:p>
      <w:pPr>
        <w:spacing w:line="640" w:lineRule="exact"/>
        <w:jc w:val="center"/>
        <w:rPr>
          <w:rFonts w:ascii="方正小标宋简体" w:hAnsi="黑体" w:eastAsia="方正小标宋简体"/>
          <w:sz w:val="44"/>
          <w:szCs w:val="44"/>
        </w:rPr>
      </w:pPr>
    </w:p>
    <w:p>
      <w:pPr>
        <w:ind w:firstLine="640" w:firstLineChars="200"/>
        <w:rPr>
          <w:rFonts w:ascii="仿宋" w:hAnsi="仿宋" w:eastAsia="仿宋"/>
          <w:color w:val="000000"/>
          <w:sz w:val="32"/>
          <w:szCs w:val="32"/>
        </w:rPr>
      </w:pPr>
      <w:r>
        <w:rPr>
          <w:rFonts w:hint="eastAsia" w:ascii="仿宋" w:hAnsi="仿宋" w:eastAsia="仿宋"/>
          <w:color w:val="000000"/>
          <w:sz w:val="32"/>
          <w:szCs w:val="32"/>
        </w:rPr>
        <w:t>本报告按照《国务院办公厅政府信息与政务公开办公室关于印发&lt;中华人民共和国政府信息公开工作年度报告格式&gt;的通知》(国办公开办函〔20</w:t>
      </w:r>
      <w:r>
        <w:rPr>
          <w:rFonts w:ascii="仿宋" w:hAnsi="仿宋" w:eastAsia="仿宋"/>
          <w:color w:val="000000"/>
          <w:sz w:val="32"/>
          <w:szCs w:val="32"/>
        </w:rPr>
        <w:t>21</w:t>
      </w:r>
      <w:r>
        <w:rPr>
          <w:rFonts w:hint="eastAsia" w:ascii="仿宋" w:hAnsi="仿宋" w:eastAsia="仿宋"/>
          <w:color w:val="000000"/>
          <w:sz w:val="32"/>
          <w:szCs w:val="32"/>
        </w:rPr>
        <w:t>〕</w:t>
      </w:r>
      <w:r>
        <w:rPr>
          <w:rFonts w:ascii="仿宋" w:hAnsi="仿宋" w:eastAsia="仿宋"/>
          <w:color w:val="000000"/>
          <w:sz w:val="32"/>
          <w:szCs w:val="32"/>
        </w:rPr>
        <w:t>3</w:t>
      </w:r>
      <w:r>
        <w:rPr>
          <w:rFonts w:hint="eastAsia" w:ascii="仿宋" w:hAnsi="仿宋" w:eastAsia="仿宋"/>
          <w:color w:val="000000"/>
          <w:sz w:val="32"/>
          <w:szCs w:val="32"/>
        </w:rPr>
        <w:t>0号)和《中华人民共和国政府信息公开条例》要求编制，全文包括总体情况、主动公开政府信息情况、收到和处理政府信息公开申请情况、政府信息公开行政复议及行政诉讼情况、政府信息公开工作存在的主要问题及改进情况、其他需要报告的事项。本年度报告中所列数据统计期限从20</w:t>
      </w:r>
      <w:r>
        <w:rPr>
          <w:rFonts w:ascii="仿宋" w:hAnsi="仿宋" w:eastAsia="仿宋"/>
          <w:color w:val="000000"/>
          <w:sz w:val="32"/>
          <w:szCs w:val="32"/>
        </w:rPr>
        <w:t>21</w:t>
      </w:r>
      <w:r>
        <w:rPr>
          <w:rFonts w:hint="eastAsia" w:ascii="仿宋" w:hAnsi="仿宋" w:eastAsia="仿宋"/>
          <w:color w:val="000000"/>
          <w:sz w:val="32"/>
          <w:szCs w:val="32"/>
        </w:rPr>
        <w:t>年1月1日到12月31日止。</w:t>
      </w:r>
    </w:p>
    <w:p>
      <w:pPr>
        <w:rPr>
          <w:rFonts w:ascii="黑体" w:hAnsi="黑体" w:eastAsia="黑体"/>
          <w:sz w:val="32"/>
          <w:szCs w:val="32"/>
        </w:rPr>
      </w:pPr>
      <w:r>
        <w:rPr>
          <w:rFonts w:hint="eastAsia" w:ascii="黑体" w:hAnsi="黑体" w:eastAsia="黑体"/>
          <w:sz w:val="32"/>
          <w:szCs w:val="32"/>
        </w:rPr>
        <w:t xml:space="preserve">    一、总体情况</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2</w:t>
      </w:r>
      <w:r>
        <w:rPr>
          <w:rFonts w:ascii="仿宋" w:hAnsi="仿宋" w:eastAsia="仿宋"/>
          <w:color w:val="000000"/>
          <w:sz w:val="32"/>
          <w:szCs w:val="32"/>
        </w:rPr>
        <w:t>021</w:t>
      </w:r>
      <w:r>
        <w:rPr>
          <w:rFonts w:hint="eastAsia" w:ascii="仿宋" w:hAnsi="仿宋" w:eastAsia="仿宋"/>
          <w:color w:val="000000"/>
          <w:sz w:val="32"/>
          <w:szCs w:val="32"/>
        </w:rPr>
        <w:t>年，区政府办公室认真落实省市政务公开工作部署要求，协调督促各部门单位对照年度工作要点，提高主动公开意识，丰富主动公开形式，规范提高依申请答复水平，充分保障群众知情权、参与权、监督权。</w:t>
      </w:r>
    </w:p>
    <w:p>
      <w:pPr>
        <w:ind w:firstLine="640" w:firstLineChars="200"/>
        <w:rPr>
          <w:rFonts w:ascii="仿宋" w:hAnsi="仿宋" w:eastAsia="仿宋"/>
          <w:color w:val="000000"/>
          <w:sz w:val="32"/>
          <w:szCs w:val="32"/>
        </w:rPr>
      </w:pPr>
      <w:r>
        <w:rPr>
          <w:rFonts w:hint="eastAsia" w:ascii="楷体" w:hAnsi="楷体" w:eastAsia="楷体"/>
          <w:color w:val="000000"/>
          <w:sz w:val="32"/>
          <w:szCs w:val="32"/>
        </w:rPr>
        <w:t>（一）主动公开信息情况。</w:t>
      </w:r>
      <w:r>
        <w:rPr>
          <w:rFonts w:hint="eastAsia" w:ascii="仿宋" w:hAnsi="仿宋" w:eastAsia="仿宋"/>
          <w:color w:val="000000"/>
          <w:sz w:val="32"/>
          <w:szCs w:val="32"/>
        </w:rPr>
        <w:t>制定出台《临淄区2021年政务公开工作要点》《临淄区政务公开工作考核办法》等文件，进一步明确各单位政务公开任务，结合年度公开要点，调整优化主动公开目录，严格按照时限要求公开相关信息。明确各科室公开任务分工，将责任落实到个人。2</w:t>
      </w:r>
      <w:r>
        <w:rPr>
          <w:rFonts w:ascii="仿宋" w:hAnsi="仿宋" w:eastAsia="仿宋"/>
          <w:color w:val="000000"/>
          <w:sz w:val="32"/>
          <w:szCs w:val="32"/>
        </w:rPr>
        <w:t>021</w:t>
      </w:r>
      <w:r>
        <w:rPr>
          <w:rFonts w:hint="eastAsia" w:ascii="仿宋" w:hAnsi="仿宋" w:eastAsia="仿宋"/>
          <w:color w:val="000000"/>
          <w:sz w:val="32"/>
          <w:szCs w:val="32"/>
        </w:rPr>
        <w:t>年，通过政府网站公开信息6</w:t>
      </w:r>
      <w:r>
        <w:rPr>
          <w:rFonts w:ascii="仿宋" w:hAnsi="仿宋" w:eastAsia="仿宋"/>
          <w:color w:val="000000"/>
          <w:sz w:val="32"/>
          <w:szCs w:val="32"/>
        </w:rPr>
        <w:t>96</w:t>
      </w:r>
      <w:r>
        <w:rPr>
          <w:rFonts w:hint="eastAsia" w:ascii="仿宋" w:hAnsi="仿宋" w:eastAsia="仿宋"/>
          <w:color w:val="000000"/>
          <w:sz w:val="32"/>
          <w:szCs w:val="32"/>
        </w:rPr>
        <w:t>条，其中，政策文件</w:t>
      </w:r>
      <w:r>
        <w:rPr>
          <w:rFonts w:ascii="仿宋" w:hAnsi="仿宋" w:eastAsia="仿宋"/>
          <w:color w:val="000000"/>
          <w:sz w:val="32"/>
          <w:szCs w:val="32"/>
        </w:rPr>
        <w:t>71</w:t>
      </w:r>
      <w:r>
        <w:rPr>
          <w:rFonts w:hint="eastAsia" w:ascii="仿宋" w:hAnsi="仿宋" w:eastAsia="仿宋"/>
          <w:color w:val="000000"/>
          <w:sz w:val="32"/>
          <w:szCs w:val="32"/>
        </w:rPr>
        <w:t>件，政府公报1</w:t>
      </w:r>
      <w:r>
        <w:rPr>
          <w:rFonts w:ascii="仿宋" w:hAnsi="仿宋" w:eastAsia="仿宋"/>
          <w:color w:val="000000"/>
          <w:sz w:val="32"/>
          <w:szCs w:val="32"/>
        </w:rPr>
        <w:t>2</w:t>
      </w:r>
      <w:r>
        <w:rPr>
          <w:rFonts w:hint="eastAsia" w:ascii="仿宋" w:hAnsi="仿宋" w:eastAsia="仿宋"/>
          <w:color w:val="000000"/>
          <w:sz w:val="32"/>
          <w:szCs w:val="32"/>
        </w:rPr>
        <w:t>期，通过新闻发布会、图文等多形式解读政策7</w:t>
      </w:r>
      <w:r>
        <w:rPr>
          <w:rFonts w:ascii="仿宋" w:hAnsi="仿宋" w:eastAsia="仿宋"/>
          <w:color w:val="000000"/>
          <w:sz w:val="32"/>
          <w:szCs w:val="32"/>
        </w:rPr>
        <w:t>6</w:t>
      </w:r>
      <w:r>
        <w:rPr>
          <w:rFonts w:hint="eastAsia" w:ascii="仿宋" w:hAnsi="仿宋" w:eastAsia="仿宋"/>
          <w:color w:val="000000"/>
          <w:sz w:val="32"/>
          <w:szCs w:val="32"/>
        </w:rPr>
        <w:t>次。积极回应社会关切，公开信息6</w:t>
      </w:r>
      <w:r>
        <w:rPr>
          <w:rFonts w:ascii="仿宋" w:hAnsi="仿宋" w:eastAsia="仿宋"/>
          <w:color w:val="000000"/>
          <w:sz w:val="32"/>
          <w:szCs w:val="32"/>
        </w:rPr>
        <w:t>1</w:t>
      </w:r>
      <w:r>
        <w:rPr>
          <w:rFonts w:hint="eastAsia" w:ascii="仿宋" w:hAnsi="仿宋" w:eastAsia="仿宋"/>
          <w:color w:val="000000"/>
          <w:sz w:val="32"/>
          <w:szCs w:val="32"/>
        </w:rPr>
        <w:t>条。通过“中国临淄”微信公众平台发布信息1</w:t>
      </w:r>
      <w:r>
        <w:rPr>
          <w:rFonts w:ascii="仿宋" w:hAnsi="仿宋" w:eastAsia="仿宋"/>
          <w:color w:val="000000"/>
          <w:sz w:val="32"/>
          <w:szCs w:val="32"/>
        </w:rPr>
        <w:t>05</w:t>
      </w:r>
      <w:r>
        <w:rPr>
          <w:rFonts w:hint="eastAsia" w:ascii="仿宋" w:hAnsi="仿宋" w:eastAsia="仿宋"/>
          <w:color w:val="000000"/>
          <w:sz w:val="32"/>
          <w:szCs w:val="32"/>
        </w:rPr>
        <w:t>条。</w:t>
      </w:r>
    </w:p>
    <w:p>
      <w:pPr>
        <w:rPr>
          <w:rFonts w:ascii="仿宋" w:hAnsi="仿宋" w:eastAsia="仿宋"/>
          <w:color w:val="000000"/>
          <w:sz w:val="32"/>
          <w:szCs w:val="32"/>
        </w:rPr>
      </w:pPr>
      <w:r>
        <w:drawing>
          <wp:inline distT="0" distB="0" distL="0" distR="0">
            <wp:extent cx="5274310" cy="3329305"/>
            <wp:effectExtent l="0" t="0" r="0" b="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5"/>
                    <a:stretch>
                      <a:fillRect/>
                    </a:stretch>
                  </pic:blipFill>
                  <pic:spPr>
                    <a:xfrm>
                      <a:off x="0" y="0"/>
                      <a:ext cx="5274310" cy="3329305"/>
                    </a:xfrm>
                    <a:prstGeom prst="rect">
                      <a:avLst/>
                    </a:prstGeom>
                  </pic:spPr>
                </pic:pic>
              </a:graphicData>
            </a:graphic>
          </wp:inline>
        </w:drawing>
      </w:r>
    </w:p>
    <w:p>
      <w:pPr>
        <w:rPr>
          <w:rFonts w:ascii="仿宋" w:hAnsi="仿宋" w:eastAsia="仿宋"/>
          <w:color w:val="000000"/>
          <w:sz w:val="32"/>
          <w:szCs w:val="32"/>
        </w:rPr>
      </w:pPr>
      <w:r>
        <w:drawing>
          <wp:inline distT="0" distB="0" distL="0" distR="0">
            <wp:extent cx="5274310" cy="3117850"/>
            <wp:effectExtent l="0" t="0" r="0" b="0"/>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6"/>
                    <a:stretch>
                      <a:fillRect/>
                    </a:stretch>
                  </pic:blipFill>
                  <pic:spPr>
                    <a:xfrm>
                      <a:off x="0" y="0"/>
                      <a:ext cx="5274310" cy="3117850"/>
                    </a:xfrm>
                    <a:prstGeom prst="rect">
                      <a:avLst/>
                    </a:prstGeom>
                  </pic:spPr>
                </pic:pic>
              </a:graphicData>
            </a:graphic>
          </wp:inline>
        </w:drawing>
      </w:r>
    </w:p>
    <w:p>
      <w:pPr>
        <w:ind w:firstLine="640" w:firstLineChars="200"/>
        <w:rPr>
          <w:rFonts w:ascii="仿宋" w:hAnsi="仿宋" w:eastAsia="仿宋"/>
          <w:color w:val="000000"/>
          <w:sz w:val="32"/>
          <w:szCs w:val="32"/>
        </w:rPr>
      </w:pPr>
      <w:r>
        <w:rPr>
          <w:rFonts w:hint="eastAsia" w:ascii="楷体" w:hAnsi="楷体" w:eastAsia="楷体"/>
          <w:color w:val="000000"/>
          <w:sz w:val="32"/>
          <w:szCs w:val="32"/>
        </w:rPr>
        <w:t>（二）依申请公开工作情况。</w:t>
      </w:r>
      <w:r>
        <w:rPr>
          <w:rFonts w:hint="eastAsia" w:ascii="仿宋" w:hAnsi="仿宋" w:eastAsia="仿宋"/>
          <w:color w:val="000000"/>
          <w:sz w:val="32"/>
          <w:szCs w:val="32"/>
        </w:rPr>
        <w:t>不断健全完善依申请公开工作规范，增强答复内容的合法性和针对性。加强对部门单位的指导，通过购买法律服务，提升依申请公开工作水平。2021年，受理区政府、区政府办公室依申请公开信息20件，2020年度结转2件。其中当面申请1件、信函申请16件、网上申请5件，按时办结数2</w:t>
      </w:r>
      <w:r>
        <w:rPr>
          <w:rFonts w:ascii="仿宋" w:hAnsi="仿宋" w:eastAsia="仿宋"/>
          <w:color w:val="000000"/>
          <w:sz w:val="32"/>
          <w:szCs w:val="32"/>
        </w:rPr>
        <w:t>1</w:t>
      </w:r>
      <w:r>
        <w:rPr>
          <w:rFonts w:hint="eastAsia" w:ascii="仿宋" w:hAnsi="仿宋" w:eastAsia="仿宋"/>
          <w:color w:val="000000"/>
          <w:sz w:val="32"/>
          <w:szCs w:val="32"/>
        </w:rPr>
        <w:t>件，结转2022年度继续办理1件。其中同意公开答复数4件，不同意公开答复数0件，不属于本行政机关公开数1</w:t>
      </w:r>
      <w:r>
        <w:rPr>
          <w:rFonts w:ascii="仿宋" w:hAnsi="仿宋" w:eastAsia="仿宋"/>
          <w:color w:val="000000"/>
          <w:sz w:val="32"/>
          <w:szCs w:val="32"/>
        </w:rPr>
        <w:t>7</w:t>
      </w:r>
      <w:r>
        <w:rPr>
          <w:rFonts w:hint="eastAsia" w:ascii="仿宋" w:hAnsi="仿宋" w:eastAsia="仿宋"/>
          <w:color w:val="000000"/>
          <w:sz w:val="32"/>
          <w:szCs w:val="32"/>
        </w:rPr>
        <w:t>件，申请信息不存在数1件。</w:t>
      </w:r>
    </w:p>
    <w:p>
      <w:pPr>
        <w:ind w:firstLine="640" w:firstLineChars="200"/>
        <w:rPr>
          <w:rFonts w:ascii="仿宋" w:hAnsi="仿宋" w:eastAsia="仿宋"/>
          <w:sz w:val="32"/>
          <w:szCs w:val="32"/>
        </w:rPr>
      </w:pPr>
      <w:r>
        <w:rPr>
          <w:rFonts w:hint="eastAsia" w:ascii="楷体" w:hAnsi="楷体" w:eastAsia="楷体"/>
          <w:color w:val="000000"/>
          <w:sz w:val="32"/>
          <w:szCs w:val="32"/>
        </w:rPr>
        <w:t>（三）政府信息管理情况。</w:t>
      </w:r>
      <w:r>
        <w:rPr>
          <w:rFonts w:hint="eastAsia" w:ascii="仿宋" w:hAnsi="仿宋" w:eastAsia="仿宋"/>
          <w:sz w:val="32"/>
          <w:szCs w:val="32"/>
        </w:rPr>
        <w:t>做好部门起草的区政府、区政府办公室文件公开属性源头认定，公文类政府信息“先确定公开属性，再运转呈签”。要求文件与解读方案、解读材料同步组织、同步审签、同步部署，解读内容通俗易懂，提高政策解读效果。做好政府信息公开保密审查和个人信息保护。主动公开的政策性文件和规范性文件，根据废止情况，及时标注文件时效。优化政策文件搜索，将搜索结果分类展示。</w:t>
      </w:r>
    </w:p>
    <w:p>
      <w:pPr>
        <w:rPr>
          <w:rFonts w:ascii="仿宋" w:hAnsi="仿宋" w:eastAsia="仿宋"/>
          <w:color w:val="000000"/>
          <w:sz w:val="32"/>
          <w:szCs w:val="32"/>
        </w:rPr>
      </w:pPr>
      <w:r>
        <w:drawing>
          <wp:inline distT="0" distB="0" distL="0" distR="0">
            <wp:extent cx="5274310" cy="3062605"/>
            <wp:effectExtent l="0" t="0" r="0" b="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7"/>
                    <a:stretch>
                      <a:fillRect/>
                    </a:stretch>
                  </pic:blipFill>
                  <pic:spPr>
                    <a:xfrm>
                      <a:off x="0" y="0"/>
                      <a:ext cx="5274310" cy="3062605"/>
                    </a:xfrm>
                    <a:prstGeom prst="rect">
                      <a:avLst/>
                    </a:prstGeom>
                  </pic:spPr>
                </pic:pic>
              </a:graphicData>
            </a:graphic>
          </wp:inline>
        </w:drawing>
      </w:r>
    </w:p>
    <w:p>
      <w:pPr>
        <w:ind w:firstLine="640" w:firstLineChars="200"/>
        <w:rPr>
          <w:rFonts w:ascii="仿宋" w:hAnsi="仿宋" w:eastAsia="仿宋"/>
          <w:sz w:val="32"/>
          <w:szCs w:val="32"/>
        </w:rPr>
      </w:pPr>
      <w:bookmarkStart w:id="0" w:name="_Hlk93399709"/>
      <w:r>
        <w:rPr>
          <w:rFonts w:hint="eastAsia" w:ascii="楷体" w:hAnsi="楷体" w:eastAsia="楷体"/>
          <w:color w:val="000000"/>
          <w:sz w:val="32"/>
          <w:szCs w:val="32"/>
        </w:rPr>
        <w:t>（四）政府信息公开平台建设情况。</w:t>
      </w:r>
      <w:r>
        <w:rPr>
          <w:rFonts w:hint="eastAsia" w:ascii="仿宋" w:hAnsi="仿宋" w:eastAsia="仿宋"/>
          <w:sz w:val="32"/>
          <w:szCs w:val="32"/>
        </w:rPr>
        <w:t>根</w:t>
      </w:r>
      <w:bookmarkEnd w:id="0"/>
      <w:r>
        <w:rPr>
          <w:rFonts w:hint="eastAsia" w:ascii="仿宋" w:hAnsi="仿宋" w:eastAsia="仿宋"/>
          <w:sz w:val="32"/>
          <w:szCs w:val="32"/>
        </w:rPr>
        <w:t>据主动公开目录全面优化政府网站栏目设置。增设常务会议等公开专题专栏，更直观形象地展示公开信息。丰富站内检索，聚合政务服务等相关功能。建设政府公报专栏，定期发布公报，提供目录导航和内容检索服务。整合“中国临淄”微信公众平台功能，将政府网站入口、办事服务、便民查询、互动交流等栏目添加至公众平台，做好与政府网站信息发布的关联对应。</w:t>
      </w:r>
    </w:p>
    <w:p>
      <w:pPr>
        <w:rPr>
          <w:rFonts w:ascii="仿宋" w:hAnsi="仿宋" w:eastAsia="仿宋"/>
          <w:sz w:val="32"/>
          <w:szCs w:val="32"/>
        </w:rPr>
      </w:pPr>
      <w:r>
        <w:drawing>
          <wp:inline distT="0" distB="0" distL="0" distR="0">
            <wp:extent cx="5274310" cy="2404745"/>
            <wp:effectExtent l="0" t="0" r="0" b="0"/>
            <wp:docPr id="4"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true"/>
                    </pic:cNvPicPr>
                  </pic:nvPicPr>
                  <pic:blipFill>
                    <a:blip r:embed="rId8"/>
                    <a:stretch>
                      <a:fillRect/>
                    </a:stretch>
                  </pic:blipFill>
                  <pic:spPr>
                    <a:xfrm>
                      <a:off x="0" y="0"/>
                      <a:ext cx="5274310" cy="2404745"/>
                    </a:xfrm>
                    <a:prstGeom prst="rect">
                      <a:avLst/>
                    </a:prstGeom>
                  </pic:spPr>
                </pic:pic>
              </a:graphicData>
            </a:graphic>
          </wp:inline>
        </w:drawing>
      </w:r>
    </w:p>
    <w:p>
      <w:pPr>
        <w:ind w:firstLine="640" w:firstLineChars="200"/>
        <w:rPr>
          <w:rFonts w:ascii="仿宋" w:hAnsi="仿宋" w:eastAsia="仿宋"/>
          <w:sz w:val="32"/>
          <w:szCs w:val="32"/>
        </w:rPr>
      </w:pPr>
      <w:r>
        <w:rPr>
          <w:rFonts w:hint="eastAsia" w:ascii="楷体" w:hAnsi="楷体" w:eastAsia="楷体"/>
          <w:color w:val="000000"/>
          <w:sz w:val="32"/>
          <w:szCs w:val="32"/>
        </w:rPr>
        <w:t>（五）政府信息公开监督保障情况。</w:t>
      </w:r>
      <w:r>
        <w:rPr>
          <w:rFonts w:hint="eastAsia" w:ascii="仿宋" w:hAnsi="仿宋" w:eastAsia="仿宋"/>
          <w:sz w:val="32"/>
          <w:szCs w:val="32"/>
        </w:rPr>
        <w:t>扎实抓好政务公开日常检查、定期督查、约谈通报、年终考核、责任追究等工作，通过定期通报，查找并梳理各单位政务公开工作存在的突出问题，督促进行整改。配齐配强工作人员，在政务公开办3名工作人员的基础上，各科室指定1人负责本科室相关业务公开工作。加强部门人员业务培训，除集中培训外，单独召集在季度通报中排名落后的部门和镇街道相关工作人员进行现场培训整改，加强业务指导，帮助提升工作质量。</w:t>
      </w:r>
    </w:p>
    <w:p>
      <w:pPr>
        <w:ind w:firstLine="640" w:firstLineChars="200"/>
        <w:rPr>
          <w:rFonts w:ascii="仿宋" w:hAnsi="仿宋" w:eastAsia="仿宋"/>
          <w:sz w:val="32"/>
          <w:szCs w:val="32"/>
        </w:rPr>
      </w:pPr>
    </w:p>
    <w:p>
      <w:pPr>
        <w:ind w:firstLine="648"/>
        <w:rPr>
          <w:rFonts w:ascii="黑体" w:hAnsi="黑体" w:eastAsia="黑体"/>
          <w:sz w:val="32"/>
          <w:szCs w:val="32"/>
        </w:rPr>
      </w:pPr>
      <w:r>
        <w:rPr>
          <w:rFonts w:hint="eastAsia" w:ascii="黑体" w:hAnsi="黑体" w:eastAsia="黑体"/>
          <w:sz w:val="32"/>
          <w:szCs w:val="32"/>
        </w:rPr>
        <w:t>二、主动公开政府信息情况</w:t>
      </w:r>
    </w:p>
    <w:p>
      <w:pPr>
        <w:spacing w:before="9"/>
        <w:jc w:val="left"/>
        <w:rPr>
          <w:rFonts w:ascii="宋体" w:hAnsi="宋体" w:eastAsia="宋体" w:cs="宋体"/>
          <w:kern w:val="0"/>
          <w:szCs w:val="21"/>
        </w:rPr>
      </w:pPr>
    </w:p>
    <w:tbl>
      <w:tblPr>
        <w:tblStyle w:val="11"/>
        <w:tblW w:w="8124" w:type="dxa"/>
        <w:jc w:val="center"/>
        <w:tblLayout w:type="fixed"/>
        <w:tblCellMar>
          <w:top w:w="0" w:type="dxa"/>
          <w:left w:w="0" w:type="dxa"/>
          <w:bottom w:w="0" w:type="dxa"/>
          <w:right w:w="0" w:type="dxa"/>
        </w:tblCellMar>
      </w:tblPr>
      <w:tblGrid>
        <w:gridCol w:w="3284"/>
        <w:gridCol w:w="1686"/>
        <w:gridCol w:w="1803"/>
        <w:gridCol w:w="1351"/>
      </w:tblGrid>
      <w:tr>
        <w:tblPrEx>
          <w:tblCellMar>
            <w:top w:w="0" w:type="dxa"/>
            <w:left w:w="0" w:type="dxa"/>
            <w:bottom w:w="0" w:type="dxa"/>
            <w:right w:w="0" w:type="dxa"/>
          </w:tblCellMar>
        </w:tblPrEx>
        <w:trPr>
          <w:trHeight w:val="621" w:hRule="exact"/>
          <w:jc w:val="center"/>
        </w:trPr>
        <w:tc>
          <w:tcPr>
            <w:tcW w:w="8124" w:type="dxa"/>
            <w:gridSpan w:val="4"/>
            <w:tcBorders>
              <w:top w:val="single" w:color="2B283F" w:sz="8" w:space="0"/>
              <w:left w:val="single" w:color="3B3B44" w:sz="6" w:space="0"/>
              <w:bottom w:val="single" w:color="64647C" w:sz="4" w:space="0"/>
              <w:right w:val="single" w:color="3B3B44" w:sz="8" w:space="0"/>
            </w:tcBorders>
          </w:tcPr>
          <w:p>
            <w:pPr>
              <w:tabs>
                <w:tab w:val="left" w:pos="1048"/>
              </w:tabs>
              <w:spacing w:before="142"/>
              <w:ind w:left="-1" w:right="1"/>
              <w:jc w:val="center"/>
              <w:rPr>
                <w:sz w:val="21"/>
                <w:lang w:eastAsia="zh-CN"/>
              </w:rPr>
            </w:pPr>
            <w:r>
              <w:rPr>
                <w:sz w:val="21"/>
                <w:lang w:eastAsia="zh-CN"/>
              </w:rPr>
              <w:t>第二十条</w:t>
            </w:r>
            <w:r>
              <w:rPr>
                <w:sz w:val="21"/>
                <w:lang w:eastAsia="zh-CN"/>
              </w:rPr>
              <w:tab/>
            </w:r>
            <w:r>
              <w:rPr>
                <w:sz w:val="21"/>
                <w:lang w:eastAsia="zh-CN"/>
              </w:rPr>
              <w:t>第 （一</w:t>
            </w:r>
            <w:r>
              <w:rPr>
                <w:rFonts w:hint="eastAsia"/>
                <w:sz w:val="21"/>
                <w:lang w:eastAsia="zh-CN"/>
              </w:rPr>
              <w:t>）</w:t>
            </w:r>
            <w:r>
              <w:rPr>
                <w:sz w:val="21"/>
                <w:lang w:eastAsia="zh-CN"/>
              </w:rPr>
              <w:t xml:space="preserve"> 项</w:t>
            </w:r>
          </w:p>
        </w:tc>
      </w:tr>
      <w:tr>
        <w:tblPrEx>
          <w:tblCellMar>
            <w:top w:w="0" w:type="dxa"/>
            <w:left w:w="0" w:type="dxa"/>
            <w:bottom w:w="0" w:type="dxa"/>
            <w:right w:w="0" w:type="dxa"/>
          </w:tblCellMar>
        </w:tblPrEx>
        <w:trPr>
          <w:trHeight w:val="616" w:hRule="exact"/>
          <w:jc w:val="center"/>
        </w:trPr>
        <w:tc>
          <w:tcPr>
            <w:tcW w:w="3284" w:type="dxa"/>
            <w:tcBorders>
              <w:top w:val="single" w:color="64647C" w:sz="4" w:space="0"/>
              <w:left w:val="single" w:color="3B3B44" w:sz="6" w:space="0"/>
              <w:bottom w:val="single" w:color="707790" w:sz="4" w:space="0"/>
              <w:right w:val="single" w:color="7C7C83" w:sz="4" w:space="0"/>
            </w:tcBorders>
          </w:tcPr>
          <w:p>
            <w:pPr>
              <w:spacing w:before="135"/>
              <w:ind w:right="27"/>
              <w:jc w:val="center"/>
              <w:rPr>
                <w:sz w:val="21"/>
                <w:lang w:eastAsia="zh-CN"/>
              </w:rPr>
            </w:pPr>
            <w:r>
              <w:rPr>
                <w:sz w:val="21"/>
                <w:lang w:eastAsia="zh-CN"/>
              </w:rPr>
              <w:t>信息内容</w:t>
            </w:r>
          </w:p>
        </w:tc>
        <w:tc>
          <w:tcPr>
            <w:tcW w:w="1686" w:type="dxa"/>
            <w:tcBorders>
              <w:top w:val="single" w:color="64647C" w:sz="4" w:space="0"/>
              <w:left w:val="single" w:color="7C7C83" w:sz="4" w:space="0"/>
              <w:bottom w:val="single" w:color="707790" w:sz="4" w:space="0"/>
              <w:right w:val="single" w:color="777780" w:sz="4" w:space="0"/>
            </w:tcBorders>
          </w:tcPr>
          <w:p>
            <w:pPr>
              <w:spacing w:before="135"/>
              <w:ind w:left="216"/>
              <w:jc w:val="left"/>
              <w:rPr>
                <w:sz w:val="21"/>
                <w:lang w:eastAsia="zh-CN"/>
              </w:rPr>
            </w:pPr>
            <w:r>
              <w:rPr>
                <w:sz w:val="21"/>
                <w:lang w:eastAsia="zh-CN"/>
              </w:rPr>
              <w:t>本年制发件数</w:t>
            </w:r>
          </w:p>
        </w:tc>
        <w:tc>
          <w:tcPr>
            <w:tcW w:w="1803" w:type="dxa"/>
            <w:tcBorders>
              <w:top w:val="single" w:color="64647C" w:sz="4" w:space="0"/>
              <w:left w:val="single" w:color="777780" w:sz="4" w:space="0"/>
              <w:bottom w:val="single" w:color="835B67" w:sz="4" w:space="0"/>
              <w:right w:val="single" w:color="606064" w:sz="2" w:space="0"/>
            </w:tcBorders>
          </w:tcPr>
          <w:p>
            <w:pPr>
              <w:spacing w:before="135"/>
              <w:ind w:left="275"/>
              <w:jc w:val="left"/>
              <w:rPr>
                <w:sz w:val="21"/>
                <w:lang w:eastAsia="zh-CN"/>
              </w:rPr>
            </w:pPr>
            <w:r>
              <w:rPr>
                <w:sz w:val="21"/>
                <w:lang w:eastAsia="zh-CN"/>
              </w:rPr>
              <w:t>本年废止件数</w:t>
            </w:r>
          </w:p>
        </w:tc>
        <w:tc>
          <w:tcPr>
            <w:tcW w:w="1351" w:type="dxa"/>
            <w:tcBorders>
              <w:top w:val="single" w:color="64647C" w:sz="4" w:space="0"/>
              <w:left w:val="single" w:color="606064" w:sz="2" w:space="0"/>
              <w:bottom w:val="single" w:color="835B67" w:sz="4" w:space="0"/>
              <w:right w:val="single" w:color="3B3B44" w:sz="8" w:space="0"/>
            </w:tcBorders>
          </w:tcPr>
          <w:p>
            <w:pPr>
              <w:spacing w:before="130"/>
              <w:jc w:val="center"/>
              <w:rPr>
                <w:sz w:val="21"/>
                <w:lang w:eastAsia="zh-CN"/>
              </w:rPr>
            </w:pPr>
            <w:r>
              <w:rPr>
                <w:sz w:val="21"/>
                <w:lang w:eastAsia="zh-CN"/>
              </w:rPr>
              <w:t>现行有效件数</w:t>
            </w:r>
          </w:p>
        </w:tc>
      </w:tr>
      <w:tr>
        <w:tblPrEx>
          <w:tblCellMar>
            <w:top w:w="0" w:type="dxa"/>
            <w:left w:w="0" w:type="dxa"/>
            <w:bottom w:w="0" w:type="dxa"/>
            <w:right w:w="0" w:type="dxa"/>
          </w:tblCellMar>
        </w:tblPrEx>
        <w:trPr>
          <w:trHeight w:val="628" w:hRule="exact"/>
          <w:jc w:val="center"/>
        </w:trPr>
        <w:tc>
          <w:tcPr>
            <w:tcW w:w="3284" w:type="dxa"/>
            <w:tcBorders>
              <w:top w:val="single" w:color="707790" w:sz="4" w:space="0"/>
              <w:left w:val="single" w:color="3B3B44" w:sz="6" w:space="0"/>
              <w:bottom w:val="single" w:color="747487" w:sz="4" w:space="0"/>
              <w:right w:val="single" w:color="97979C" w:sz="4" w:space="0"/>
            </w:tcBorders>
          </w:tcPr>
          <w:p>
            <w:pPr>
              <w:spacing w:before="147"/>
              <w:ind w:left="93"/>
              <w:jc w:val="left"/>
              <w:rPr>
                <w:sz w:val="21"/>
                <w:lang w:eastAsia="zh-CN"/>
              </w:rPr>
            </w:pPr>
            <w:r>
              <w:rPr>
                <w:sz w:val="21"/>
                <w:lang w:eastAsia="zh-CN"/>
              </w:rPr>
              <w:t>规章</w:t>
            </w:r>
          </w:p>
        </w:tc>
        <w:tc>
          <w:tcPr>
            <w:tcW w:w="1686" w:type="dxa"/>
            <w:tcBorders>
              <w:top w:val="single" w:color="707790" w:sz="4" w:space="0"/>
              <w:left w:val="single" w:color="97979C" w:sz="4" w:space="0"/>
              <w:bottom w:val="single" w:color="747487" w:sz="4" w:space="0"/>
              <w:right w:val="single" w:color="939397" w:sz="4" w:space="0"/>
            </w:tcBorders>
            <w:vAlign w:val="center"/>
          </w:tcPr>
          <w:p>
            <w:pPr>
              <w:jc w:val="center"/>
              <w:rPr>
                <w:sz w:val="21"/>
                <w:lang w:eastAsia="zh-CN"/>
              </w:rPr>
            </w:pPr>
            <w:r>
              <w:rPr>
                <w:rFonts w:hint="eastAsia"/>
                <w:sz w:val="21"/>
                <w:lang w:eastAsia="zh-CN"/>
              </w:rPr>
              <w:t>0</w:t>
            </w:r>
          </w:p>
        </w:tc>
        <w:tc>
          <w:tcPr>
            <w:tcW w:w="1803" w:type="dxa"/>
            <w:tcBorders>
              <w:top w:val="single" w:color="835B67" w:sz="4" w:space="0"/>
              <w:left w:val="single" w:color="939397" w:sz="4" w:space="0"/>
              <w:bottom w:val="single" w:color="546080" w:sz="2" w:space="0"/>
              <w:right w:val="single" w:color="97939C" w:sz="4" w:space="0"/>
            </w:tcBorders>
            <w:vAlign w:val="center"/>
          </w:tcPr>
          <w:p>
            <w:pPr>
              <w:jc w:val="center"/>
              <w:rPr>
                <w:sz w:val="21"/>
                <w:lang w:eastAsia="zh-CN"/>
              </w:rPr>
            </w:pPr>
            <w:r>
              <w:rPr>
                <w:rFonts w:hint="eastAsia"/>
                <w:sz w:val="21"/>
                <w:lang w:eastAsia="zh-CN"/>
              </w:rPr>
              <w:t>0</w:t>
            </w:r>
          </w:p>
        </w:tc>
        <w:tc>
          <w:tcPr>
            <w:tcW w:w="1351" w:type="dxa"/>
            <w:tcBorders>
              <w:top w:val="single" w:color="835B67" w:sz="4" w:space="0"/>
              <w:left w:val="single" w:color="97939C" w:sz="4" w:space="0"/>
              <w:bottom w:val="single" w:color="74778C" w:sz="4" w:space="0"/>
              <w:right w:val="single" w:color="3B3B3F" w:sz="8" w:space="0"/>
            </w:tcBorders>
            <w:vAlign w:val="center"/>
          </w:tcPr>
          <w:p>
            <w:pPr>
              <w:jc w:val="center"/>
              <w:rPr>
                <w:sz w:val="21"/>
                <w:lang w:eastAsia="zh-CN"/>
              </w:rPr>
            </w:pPr>
            <w:r>
              <w:rPr>
                <w:rFonts w:hint="eastAsia"/>
                <w:sz w:val="21"/>
                <w:lang w:eastAsia="zh-CN"/>
              </w:rPr>
              <w:t>0</w:t>
            </w:r>
          </w:p>
        </w:tc>
      </w:tr>
      <w:tr>
        <w:tblPrEx>
          <w:tblCellMar>
            <w:top w:w="0" w:type="dxa"/>
            <w:left w:w="0" w:type="dxa"/>
            <w:bottom w:w="0" w:type="dxa"/>
            <w:right w:w="0" w:type="dxa"/>
          </w:tblCellMar>
        </w:tblPrEx>
        <w:trPr>
          <w:trHeight w:val="621" w:hRule="exact"/>
          <w:jc w:val="center"/>
        </w:trPr>
        <w:tc>
          <w:tcPr>
            <w:tcW w:w="3284" w:type="dxa"/>
            <w:tcBorders>
              <w:top w:val="single" w:color="747487" w:sz="4" w:space="0"/>
              <w:left w:val="single" w:color="3B3B44" w:sz="6" w:space="0"/>
              <w:bottom w:val="single" w:color="5B6080" w:sz="4" w:space="0"/>
              <w:right w:val="single" w:color="97979C" w:sz="4" w:space="0"/>
            </w:tcBorders>
          </w:tcPr>
          <w:p>
            <w:pPr>
              <w:spacing w:before="138"/>
              <w:ind w:left="93"/>
              <w:jc w:val="left"/>
              <w:rPr>
                <w:sz w:val="21"/>
                <w:lang w:eastAsia="zh-CN"/>
              </w:rPr>
            </w:pPr>
            <w:r>
              <w:rPr>
                <w:sz w:val="21"/>
                <w:lang w:eastAsia="zh-CN"/>
              </w:rPr>
              <w:t>行政规范性文件</w:t>
            </w:r>
          </w:p>
        </w:tc>
        <w:tc>
          <w:tcPr>
            <w:tcW w:w="1686" w:type="dxa"/>
            <w:tcBorders>
              <w:top w:val="single" w:color="747487" w:sz="4" w:space="0"/>
              <w:left w:val="single" w:color="97979C" w:sz="4" w:space="0"/>
              <w:bottom w:val="single" w:color="5B6080" w:sz="4" w:space="0"/>
              <w:right w:val="single" w:color="939397" w:sz="4" w:space="0"/>
            </w:tcBorders>
            <w:vAlign w:val="center"/>
          </w:tcPr>
          <w:p>
            <w:pPr>
              <w:jc w:val="center"/>
              <w:rPr>
                <w:sz w:val="21"/>
                <w:lang w:eastAsia="zh-CN"/>
              </w:rPr>
            </w:pPr>
            <w:r>
              <w:rPr>
                <w:rFonts w:hint="eastAsia"/>
                <w:sz w:val="21"/>
                <w:lang w:eastAsia="zh-CN"/>
              </w:rPr>
              <w:t>8</w:t>
            </w:r>
          </w:p>
        </w:tc>
        <w:tc>
          <w:tcPr>
            <w:tcW w:w="1803" w:type="dxa"/>
            <w:tcBorders>
              <w:top w:val="single" w:color="546080" w:sz="2" w:space="0"/>
              <w:left w:val="single" w:color="939397" w:sz="4" w:space="0"/>
              <w:bottom w:val="single" w:color="5B6080" w:sz="4" w:space="0"/>
              <w:right w:val="single" w:color="97939C" w:sz="4" w:space="0"/>
            </w:tcBorders>
            <w:vAlign w:val="center"/>
          </w:tcPr>
          <w:p>
            <w:pPr>
              <w:jc w:val="center"/>
              <w:rPr>
                <w:sz w:val="21"/>
                <w:lang w:eastAsia="zh-CN"/>
              </w:rPr>
            </w:pPr>
            <w:r>
              <w:rPr>
                <w:rFonts w:hint="eastAsia"/>
                <w:sz w:val="21"/>
                <w:lang w:eastAsia="zh-CN"/>
              </w:rPr>
              <w:t>2</w:t>
            </w:r>
            <w:r>
              <w:rPr>
                <w:sz w:val="21"/>
                <w:lang w:eastAsia="zh-CN"/>
              </w:rPr>
              <w:t>5</w:t>
            </w:r>
          </w:p>
        </w:tc>
        <w:tc>
          <w:tcPr>
            <w:tcW w:w="1351" w:type="dxa"/>
            <w:tcBorders>
              <w:top w:val="single" w:color="74778C" w:sz="4" w:space="0"/>
              <w:left w:val="single" w:color="97939C" w:sz="4" w:space="0"/>
              <w:bottom w:val="single" w:color="5B6080" w:sz="4" w:space="0"/>
              <w:right w:val="single" w:color="3B3B3F" w:sz="8" w:space="0"/>
            </w:tcBorders>
            <w:vAlign w:val="center"/>
          </w:tcPr>
          <w:p>
            <w:pPr>
              <w:jc w:val="center"/>
              <w:rPr>
                <w:rFonts w:hint="default"/>
                <w:sz w:val="21"/>
                <w:lang w:val="en" w:eastAsia="zh-CN"/>
              </w:rPr>
            </w:pPr>
            <w:r>
              <w:rPr>
                <w:rFonts w:hint="eastAsia"/>
                <w:sz w:val="21"/>
                <w:lang w:val="en-US" w:eastAsia="zh-CN"/>
              </w:rPr>
              <w:t>2</w:t>
            </w:r>
            <w:r>
              <w:rPr>
                <w:rFonts w:hint="default"/>
                <w:sz w:val="21"/>
                <w:lang w:val="en" w:eastAsia="zh-CN"/>
              </w:rPr>
              <w:t>2</w:t>
            </w:r>
            <w:bookmarkStart w:id="1" w:name="_GoBack"/>
            <w:bookmarkEnd w:id="1"/>
          </w:p>
        </w:tc>
      </w:tr>
      <w:tr>
        <w:tblPrEx>
          <w:tblCellMar>
            <w:top w:w="0" w:type="dxa"/>
            <w:left w:w="0" w:type="dxa"/>
            <w:bottom w:w="0" w:type="dxa"/>
            <w:right w:w="0" w:type="dxa"/>
          </w:tblCellMar>
        </w:tblPrEx>
        <w:trPr>
          <w:trHeight w:val="621" w:hRule="exact"/>
          <w:jc w:val="center"/>
        </w:trPr>
        <w:tc>
          <w:tcPr>
            <w:tcW w:w="8124" w:type="dxa"/>
            <w:gridSpan w:val="4"/>
            <w:tcBorders>
              <w:top w:val="single" w:color="5B6080" w:sz="4" w:space="0"/>
              <w:left w:val="single" w:color="3B3B44" w:sz="6" w:space="0"/>
              <w:bottom w:val="single" w:color="646B80" w:sz="4" w:space="0"/>
              <w:right w:val="single" w:color="3B3B3F" w:sz="8" w:space="0"/>
            </w:tcBorders>
          </w:tcPr>
          <w:p>
            <w:pPr>
              <w:tabs>
                <w:tab w:val="left" w:pos="1049"/>
              </w:tabs>
              <w:spacing w:before="140"/>
              <w:ind w:left="5"/>
              <w:jc w:val="center"/>
              <w:rPr>
                <w:sz w:val="21"/>
                <w:lang w:eastAsia="zh-CN"/>
              </w:rPr>
            </w:pPr>
            <w:r>
              <w:rPr>
                <w:sz w:val="21"/>
                <w:lang w:eastAsia="zh-CN"/>
              </w:rPr>
              <w:t>第二十条</w:t>
            </w:r>
            <w:r>
              <w:rPr>
                <w:sz w:val="21"/>
                <w:lang w:eastAsia="zh-CN"/>
              </w:rPr>
              <w:tab/>
            </w:r>
            <w:r>
              <w:rPr>
                <w:sz w:val="21"/>
                <w:lang w:eastAsia="zh-CN"/>
              </w:rPr>
              <w:t>第 （五</w:t>
            </w:r>
            <w:r>
              <w:rPr>
                <w:rFonts w:hint="eastAsia"/>
                <w:sz w:val="21"/>
                <w:lang w:eastAsia="zh-CN"/>
              </w:rPr>
              <w:t>）</w:t>
            </w:r>
            <w:r>
              <w:rPr>
                <w:sz w:val="21"/>
                <w:lang w:eastAsia="zh-CN"/>
              </w:rPr>
              <w:t xml:space="preserve"> 项</w:t>
            </w:r>
          </w:p>
        </w:tc>
      </w:tr>
      <w:tr>
        <w:tblPrEx>
          <w:tblCellMar>
            <w:top w:w="0" w:type="dxa"/>
            <w:left w:w="0" w:type="dxa"/>
            <w:bottom w:w="0" w:type="dxa"/>
            <w:right w:w="0" w:type="dxa"/>
          </w:tblCellMar>
        </w:tblPrEx>
        <w:trPr>
          <w:trHeight w:val="621" w:hRule="exact"/>
          <w:jc w:val="center"/>
        </w:trPr>
        <w:tc>
          <w:tcPr>
            <w:tcW w:w="3284" w:type="dxa"/>
            <w:tcBorders>
              <w:top w:val="single" w:color="646B80" w:sz="4" w:space="0"/>
              <w:left w:val="single" w:color="3B3B44" w:sz="6" w:space="0"/>
              <w:bottom w:val="single" w:color="80676B" w:sz="4" w:space="0"/>
              <w:right w:val="single" w:color="878787" w:sz="4" w:space="0"/>
            </w:tcBorders>
          </w:tcPr>
          <w:p>
            <w:pPr>
              <w:spacing w:before="138"/>
              <w:ind w:right="17"/>
              <w:jc w:val="center"/>
              <w:rPr>
                <w:sz w:val="21"/>
                <w:lang w:eastAsia="zh-CN"/>
              </w:rPr>
            </w:pPr>
            <w:r>
              <w:rPr>
                <w:sz w:val="21"/>
                <w:lang w:eastAsia="zh-CN"/>
              </w:rPr>
              <w:t>信息内容</w:t>
            </w:r>
          </w:p>
        </w:tc>
        <w:tc>
          <w:tcPr>
            <w:tcW w:w="4840" w:type="dxa"/>
            <w:gridSpan w:val="3"/>
            <w:tcBorders>
              <w:top w:val="single" w:color="646B80" w:sz="4" w:space="0"/>
              <w:left w:val="single" w:color="878787" w:sz="4" w:space="0"/>
              <w:bottom w:val="single" w:color="7C7474" w:sz="4" w:space="0"/>
              <w:right w:val="single" w:color="3B3B3F" w:sz="8" w:space="0"/>
            </w:tcBorders>
          </w:tcPr>
          <w:p>
            <w:pPr>
              <w:spacing w:before="142"/>
              <w:ind w:right="16"/>
              <w:jc w:val="center"/>
              <w:rPr>
                <w:sz w:val="21"/>
                <w:lang w:eastAsia="zh-CN"/>
              </w:rPr>
            </w:pPr>
            <w:r>
              <w:rPr>
                <w:sz w:val="21"/>
                <w:lang w:eastAsia="zh-CN"/>
              </w:rPr>
              <w:t>本年处理决定数量</w:t>
            </w:r>
          </w:p>
        </w:tc>
      </w:tr>
      <w:tr>
        <w:tblPrEx>
          <w:tblCellMar>
            <w:top w:w="0" w:type="dxa"/>
            <w:left w:w="0" w:type="dxa"/>
            <w:bottom w:w="0" w:type="dxa"/>
            <w:right w:w="0" w:type="dxa"/>
          </w:tblCellMar>
        </w:tblPrEx>
        <w:trPr>
          <w:trHeight w:val="621" w:hRule="exact"/>
          <w:jc w:val="center"/>
        </w:trPr>
        <w:tc>
          <w:tcPr>
            <w:tcW w:w="3284" w:type="dxa"/>
            <w:tcBorders>
              <w:top w:val="single" w:color="80676B" w:sz="4" w:space="0"/>
              <w:left w:val="single" w:color="3B3B44" w:sz="6" w:space="0"/>
              <w:bottom w:val="single" w:color="646487" w:sz="4" w:space="0"/>
              <w:right w:val="single" w:color="878787" w:sz="4" w:space="0"/>
            </w:tcBorders>
          </w:tcPr>
          <w:p>
            <w:pPr>
              <w:spacing w:before="140"/>
              <w:ind w:left="98"/>
              <w:jc w:val="left"/>
              <w:rPr>
                <w:sz w:val="21"/>
                <w:lang w:eastAsia="zh-CN"/>
              </w:rPr>
            </w:pPr>
            <w:r>
              <w:rPr>
                <w:sz w:val="21"/>
                <w:lang w:eastAsia="zh-CN"/>
              </w:rPr>
              <w:t>行政许可</w:t>
            </w:r>
          </w:p>
        </w:tc>
        <w:tc>
          <w:tcPr>
            <w:tcW w:w="4840" w:type="dxa"/>
            <w:gridSpan w:val="3"/>
            <w:tcBorders>
              <w:top w:val="single" w:color="7C7474" w:sz="4" w:space="0"/>
              <w:left w:val="single" w:color="878787" w:sz="4" w:space="0"/>
              <w:bottom w:val="single" w:color="646487" w:sz="4" w:space="0"/>
              <w:right w:val="single" w:color="3B3B3F" w:sz="8" w:space="0"/>
            </w:tcBorders>
            <w:vAlign w:val="center"/>
          </w:tcPr>
          <w:p>
            <w:pPr>
              <w:jc w:val="center"/>
              <w:rPr>
                <w:sz w:val="21"/>
                <w:lang w:eastAsia="zh-CN"/>
              </w:rPr>
            </w:pPr>
            <w:r>
              <w:rPr>
                <w:rFonts w:hint="eastAsia"/>
                <w:sz w:val="21"/>
                <w:lang w:eastAsia="zh-CN"/>
              </w:rPr>
              <w:t>0</w:t>
            </w:r>
          </w:p>
        </w:tc>
      </w:tr>
      <w:tr>
        <w:tblPrEx>
          <w:tblCellMar>
            <w:top w:w="0" w:type="dxa"/>
            <w:left w:w="0" w:type="dxa"/>
            <w:bottom w:w="0" w:type="dxa"/>
            <w:right w:w="0" w:type="dxa"/>
          </w:tblCellMar>
        </w:tblPrEx>
        <w:trPr>
          <w:trHeight w:val="623" w:hRule="exact"/>
          <w:jc w:val="center"/>
        </w:trPr>
        <w:tc>
          <w:tcPr>
            <w:tcW w:w="8124" w:type="dxa"/>
            <w:gridSpan w:val="4"/>
            <w:tcBorders>
              <w:top w:val="single" w:color="646487" w:sz="4" w:space="0"/>
              <w:left w:val="single" w:color="3B3B44" w:sz="6" w:space="0"/>
              <w:bottom w:val="single" w:color="607087" w:sz="4" w:space="0"/>
              <w:right w:val="single" w:color="3B3B3F" w:sz="8" w:space="0"/>
            </w:tcBorders>
          </w:tcPr>
          <w:p>
            <w:pPr>
              <w:tabs>
                <w:tab w:val="left" w:pos="1059"/>
              </w:tabs>
              <w:spacing w:before="142"/>
              <w:ind w:left="15"/>
              <w:jc w:val="center"/>
              <w:rPr>
                <w:sz w:val="21"/>
                <w:lang w:eastAsia="zh-CN"/>
              </w:rPr>
            </w:pPr>
            <w:r>
              <w:rPr>
                <w:sz w:val="21"/>
                <w:lang w:eastAsia="zh-CN"/>
              </w:rPr>
              <w:t>第二十条</w:t>
            </w:r>
            <w:r>
              <w:rPr>
                <w:sz w:val="21"/>
                <w:lang w:eastAsia="zh-CN"/>
              </w:rPr>
              <w:tab/>
            </w:r>
            <w:r>
              <w:rPr>
                <w:sz w:val="21"/>
                <w:lang w:eastAsia="zh-CN"/>
              </w:rPr>
              <w:t>第 （六</w:t>
            </w:r>
            <w:r>
              <w:rPr>
                <w:rFonts w:hint="eastAsia"/>
                <w:sz w:val="21"/>
                <w:lang w:eastAsia="zh-CN"/>
              </w:rPr>
              <w:t>）</w:t>
            </w:r>
            <w:r>
              <w:rPr>
                <w:sz w:val="21"/>
                <w:lang w:eastAsia="zh-CN"/>
              </w:rPr>
              <w:t xml:space="preserve"> 项</w:t>
            </w:r>
          </w:p>
        </w:tc>
      </w:tr>
      <w:tr>
        <w:tblPrEx>
          <w:tblCellMar>
            <w:top w:w="0" w:type="dxa"/>
            <w:left w:w="0" w:type="dxa"/>
            <w:bottom w:w="0" w:type="dxa"/>
            <w:right w:w="0" w:type="dxa"/>
          </w:tblCellMar>
        </w:tblPrEx>
        <w:trPr>
          <w:trHeight w:val="627" w:hRule="exact"/>
          <w:jc w:val="center"/>
        </w:trPr>
        <w:tc>
          <w:tcPr>
            <w:tcW w:w="3284" w:type="dxa"/>
            <w:tcBorders>
              <w:top w:val="single" w:color="607087" w:sz="4" w:space="0"/>
              <w:left w:val="single" w:color="3B3B44" w:sz="6" w:space="0"/>
              <w:bottom w:val="single" w:color="8C7774" w:sz="4" w:space="0"/>
              <w:right w:val="single" w:color="909093" w:sz="4" w:space="0"/>
            </w:tcBorders>
          </w:tcPr>
          <w:p>
            <w:pPr>
              <w:spacing w:before="142"/>
              <w:ind w:right="8"/>
              <w:jc w:val="center"/>
              <w:rPr>
                <w:sz w:val="21"/>
                <w:lang w:eastAsia="zh-CN"/>
              </w:rPr>
            </w:pPr>
            <w:r>
              <w:rPr>
                <w:sz w:val="21"/>
                <w:lang w:eastAsia="zh-CN"/>
              </w:rPr>
              <w:t>信息内容</w:t>
            </w:r>
          </w:p>
        </w:tc>
        <w:tc>
          <w:tcPr>
            <w:tcW w:w="4840" w:type="dxa"/>
            <w:gridSpan w:val="3"/>
            <w:tcBorders>
              <w:top w:val="single" w:color="607087" w:sz="4" w:space="0"/>
              <w:left w:val="single" w:color="909093" w:sz="4" w:space="0"/>
              <w:bottom w:val="single" w:color="747074" w:sz="4" w:space="0"/>
              <w:right w:val="single" w:color="3B3B3F" w:sz="8" w:space="0"/>
            </w:tcBorders>
          </w:tcPr>
          <w:p>
            <w:pPr>
              <w:spacing w:before="142"/>
              <w:ind w:right="13"/>
              <w:jc w:val="center"/>
              <w:rPr>
                <w:sz w:val="21"/>
                <w:lang w:eastAsia="zh-CN"/>
              </w:rPr>
            </w:pPr>
            <w:r>
              <w:rPr>
                <w:sz w:val="21"/>
                <w:lang w:eastAsia="zh-CN"/>
              </w:rPr>
              <w:t>本年处理决定数量</w:t>
            </w:r>
          </w:p>
        </w:tc>
      </w:tr>
      <w:tr>
        <w:tblPrEx>
          <w:tblCellMar>
            <w:top w:w="0" w:type="dxa"/>
            <w:left w:w="0" w:type="dxa"/>
            <w:bottom w:w="0" w:type="dxa"/>
            <w:right w:w="0" w:type="dxa"/>
          </w:tblCellMar>
        </w:tblPrEx>
        <w:trPr>
          <w:trHeight w:val="624" w:hRule="exact"/>
          <w:jc w:val="center"/>
        </w:trPr>
        <w:tc>
          <w:tcPr>
            <w:tcW w:w="3284" w:type="dxa"/>
            <w:tcBorders>
              <w:top w:val="single" w:color="8C7774" w:sz="4" w:space="0"/>
              <w:left w:val="single" w:color="3B3B44" w:sz="6" w:space="0"/>
              <w:bottom w:val="single" w:color="7C6B74" w:sz="4" w:space="0"/>
              <w:right w:val="single" w:color="909093" w:sz="4" w:space="0"/>
            </w:tcBorders>
          </w:tcPr>
          <w:p>
            <w:pPr>
              <w:spacing w:before="139"/>
              <w:ind w:left="102"/>
              <w:jc w:val="left"/>
              <w:rPr>
                <w:sz w:val="21"/>
                <w:lang w:eastAsia="zh-CN"/>
              </w:rPr>
            </w:pPr>
            <w:r>
              <w:rPr>
                <w:sz w:val="21"/>
                <w:lang w:eastAsia="zh-CN"/>
              </w:rPr>
              <w:t>行政处罚</w:t>
            </w:r>
          </w:p>
        </w:tc>
        <w:tc>
          <w:tcPr>
            <w:tcW w:w="4840" w:type="dxa"/>
            <w:gridSpan w:val="3"/>
            <w:tcBorders>
              <w:top w:val="single" w:color="747074" w:sz="4" w:space="0"/>
              <w:left w:val="single" w:color="909093" w:sz="4" w:space="0"/>
              <w:bottom w:val="single" w:color="7C6B74" w:sz="4" w:space="0"/>
              <w:right w:val="single" w:color="3B3B3F" w:sz="8" w:space="0"/>
            </w:tcBorders>
            <w:vAlign w:val="center"/>
          </w:tcPr>
          <w:p>
            <w:pPr>
              <w:jc w:val="center"/>
              <w:rPr>
                <w:sz w:val="21"/>
                <w:lang w:eastAsia="zh-CN"/>
              </w:rPr>
            </w:pPr>
            <w:r>
              <w:rPr>
                <w:rFonts w:hint="eastAsia"/>
                <w:sz w:val="21"/>
                <w:lang w:eastAsia="zh-CN"/>
              </w:rPr>
              <w:t>0</w:t>
            </w:r>
          </w:p>
        </w:tc>
      </w:tr>
      <w:tr>
        <w:tblPrEx>
          <w:tblCellMar>
            <w:top w:w="0" w:type="dxa"/>
            <w:left w:w="0" w:type="dxa"/>
            <w:bottom w:w="0" w:type="dxa"/>
            <w:right w:w="0" w:type="dxa"/>
          </w:tblCellMar>
        </w:tblPrEx>
        <w:trPr>
          <w:trHeight w:val="618" w:hRule="exact"/>
          <w:jc w:val="center"/>
        </w:trPr>
        <w:tc>
          <w:tcPr>
            <w:tcW w:w="3284" w:type="dxa"/>
            <w:tcBorders>
              <w:top w:val="single" w:color="7C6B74" w:sz="4" w:space="0"/>
              <w:left w:val="single" w:color="3B3B44" w:sz="6" w:space="0"/>
              <w:bottom w:val="single" w:color="646080" w:sz="4" w:space="0"/>
              <w:right w:val="single" w:color="909093" w:sz="4" w:space="0"/>
            </w:tcBorders>
          </w:tcPr>
          <w:p>
            <w:pPr>
              <w:spacing w:before="138"/>
              <w:ind w:left="107"/>
              <w:jc w:val="left"/>
              <w:rPr>
                <w:sz w:val="21"/>
                <w:lang w:eastAsia="zh-CN"/>
              </w:rPr>
            </w:pPr>
            <w:r>
              <w:rPr>
                <w:sz w:val="21"/>
                <w:lang w:eastAsia="zh-CN"/>
              </w:rPr>
              <w:t>行政强制</w:t>
            </w:r>
          </w:p>
        </w:tc>
        <w:tc>
          <w:tcPr>
            <w:tcW w:w="4840" w:type="dxa"/>
            <w:gridSpan w:val="3"/>
            <w:tcBorders>
              <w:top w:val="single" w:color="7C6B74" w:sz="4" w:space="0"/>
              <w:left w:val="single" w:color="909093" w:sz="4" w:space="0"/>
              <w:bottom w:val="single" w:color="646080" w:sz="4" w:space="0"/>
              <w:right w:val="single" w:color="3B3B3F" w:sz="8" w:space="0"/>
            </w:tcBorders>
            <w:vAlign w:val="center"/>
          </w:tcPr>
          <w:p>
            <w:pPr>
              <w:jc w:val="center"/>
              <w:rPr>
                <w:sz w:val="21"/>
                <w:lang w:eastAsia="zh-CN"/>
              </w:rPr>
            </w:pPr>
            <w:r>
              <w:rPr>
                <w:rFonts w:hint="eastAsia"/>
                <w:sz w:val="21"/>
                <w:lang w:eastAsia="zh-CN"/>
              </w:rPr>
              <w:t>0</w:t>
            </w:r>
          </w:p>
        </w:tc>
      </w:tr>
      <w:tr>
        <w:tblPrEx>
          <w:tblCellMar>
            <w:top w:w="0" w:type="dxa"/>
            <w:left w:w="0" w:type="dxa"/>
            <w:bottom w:w="0" w:type="dxa"/>
            <w:right w:w="0" w:type="dxa"/>
          </w:tblCellMar>
        </w:tblPrEx>
        <w:trPr>
          <w:trHeight w:val="626" w:hRule="exact"/>
          <w:jc w:val="center"/>
        </w:trPr>
        <w:tc>
          <w:tcPr>
            <w:tcW w:w="8124" w:type="dxa"/>
            <w:gridSpan w:val="4"/>
            <w:tcBorders>
              <w:top w:val="single" w:color="646080" w:sz="4" w:space="0"/>
              <w:left w:val="single" w:color="3B3B44" w:sz="6" w:space="0"/>
              <w:bottom w:val="nil"/>
              <w:right w:val="single" w:color="3B3B3F" w:sz="8" w:space="0"/>
            </w:tcBorders>
          </w:tcPr>
          <w:p>
            <w:pPr>
              <w:tabs>
                <w:tab w:val="left" w:pos="1068"/>
              </w:tabs>
              <w:spacing w:before="142"/>
              <w:ind w:left="25"/>
              <w:jc w:val="center"/>
              <w:rPr>
                <w:sz w:val="21"/>
                <w:lang w:eastAsia="zh-CN"/>
              </w:rPr>
            </w:pPr>
            <w:r>
              <w:rPr>
                <w:sz w:val="21"/>
                <w:lang w:eastAsia="zh-CN"/>
              </w:rPr>
              <w:t>第二十条</w:t>
            </w:r>
            <w:r>
              <w:rPr>
                <w:sz w:val="21"/>
                <w:lang w:eastAsia="zh-CN"/>
              </w:rPr>
              <w:tab/>
            </w:r>
            <w:r>
              <w:rPr>
                <w:sz w:val="21"/>
                <w:lang w:eastAsia="zh-CN"/>
              </w:rPr>
              <w:t>第 （八） 项</w:t>
            </w:r>
          </w:p>
        </w:tc>
      </w:tr>
      <w:tr>
        <w:tblPrEx>
          <w:tblCellMar>
            <w:top w:w="0" w:type="dxa"/>
            <w:left w:w="0" w:type="dxa"/>
            <w:bottom w:w="0" w:type="dxa"/>
            <w:right w:w="0" w:type="dxa"/>
          </w:tblCellMar>
        </w:tblPrEx>
        <w:trPr>
          <w:trHeight w:val="621" w:hRule="exact"/>
          <w:jc w:val="center"/>
        </w:trPr>
        <w:tc>
          <w:tcPr>
            <w:tcW w:w="3284" w:type="dxa"/>
            <w:tcBorders>
              <w:top w:val="single" w:color="6B747C" w:sz="4" w:space="0"/>
              <w:left w:val="single" w:color="5B5B60" w:sz="6" w:space="0"/>
              <w:bottom w:val="single" w:color="77778C" w:sz="4" w:space="0"/>
              <w:right w:val="single" w:color="auto" w:sz="4" w:space="0"/>
            </w:tcBorders>
          </w:tcPr>
          <w:p>
            <w:pPr>
              <w:spacing w:before="135"/>
              <w:ind w:right="1"/>
              <w:jc w:val="center"/>
              <w:rPr>
                <w:sz w:val="21"/>
                <w:lang w:eastAsia="zh-CN"/>
              </w:rPr>
            </w:pPr>
            <w:r>
              <w:rPr>
                <w:sz w:val="21"/>
                <w:lang w:eastAsia="zh-CN"/>
              </w:rPr>
              <w:t>信息内容</w:t>
            </w:r>
          </w:p>
        </w:tc>
        <w:tc>
          <w:tcPr>
            <w:tcW w:w="4840" w:type="dxa"/>
            <w:gridSpan w:val="3"/>
            <w:tcBorders>
              <w:top w:val="single" w:color="auto" w:sz="4" w:space="0"/>
              <w:left w:val="single" w:color="auto" w:sz="4" w:space="0"/>
              <w:bottom w:val="single" w:color="auto" w:sz="4" w:space="0"/>
              <w:right w:val="single" w:color="auto" w:sz="4" w:space="0"/>
            </w:tcBorders>
          </w:tcPr>
          <w:p>
            <w:pPr>
              <w:spacing w:before="145"/>
              <w:ind w:left="1446"/>
              <w:jc w:val="left"/>
              <w:rPr>
                <w:sz w:val="21"/>
                <w:lang w:eastAsia="zh-CN"/>
              </w:rPr>
            </w:pPr>
            <w:r>
              <w:rPr>
                <w:sz w:val="21"/>
                <w:lang w:eastAsia="zh-CN"/>
              </w:rPr>
              <w:t>本年收费金额  （单位 ：万元</w:t>
            </w:r>
            <w:r>
              <w:rPr>
                <w:rFonts w:hint="eastAsia"/>
                <w:sz w:val="21"/>
                <w:lang w:eastAsia="zh-CN"/>
              </w:rPr>
              <w:t>）</w:t>
            </w:r>
          </w:p>
        </w:tc>
      </w:tr>
      <w:tr>
        <w:tblPrEx>
          <w:tblCellMar>
            <w:top w:w="0" w:type="dxa"/>
            <w:left w:w="0" w:type="dxa"/>
            <w:bottom w:w="0" w:type="dxa"/>
            <w:right w:w="0" w:type="dxa"/>
          </w:tblCellMar>
        </w:tblPrEx>
        <w:trPr>
          <w:trHeight w:val="626" w:hRule="exact"/>
          <w:jc w:val="center"/>
        </w:trPr>
        <w:tc>
          <w:tcPr>
            <w:tcW w:w="3284" w:type="dxa"/>
            <w:tcBorders>
              <w:top w:val="single" w:color="77778C" w:sz="4" w:space="0"/>
              <w:left w:val="single" w:color="5B5B60" w:sz="6" w:space="0"/>
              <w:bottom w:val="single" w:color="3B383F" w:sz="8" w:space="0"/>
              <w:right w:val="single" w:color="8C8C93" w:sz="2" w:space="0"/>
            </w:tcBorders>
          </w:tcPr>
          <w:p>
            <w:pPr>
              <w:spacing w:before="138"/>
              <w:ind w:left="107"/>
              <w:jc w:val="left"/>
              <w:rPr>
                <w:sz w:val="21"/>
                <w:lang w:eastAsia="zh-CN"/>
              </w:rPr>
            </w:pPr>
            <w:r>
              <w:rPr>
                <w:sz w:val="21"/>
                <w:lang w:eastAsia="zh-CN"/>
              </w:rPr>
              <w:t>行政事业性收费</w:t>
            </w:r>
          </w:p>
        </w:tc>
        <w:tc>
          <w:tcPr>
            <w:tcW w:w="4840" w:type="dxa"/>
            <w:gridSpan w:val="3"/>
            <w:tcBorders>
              <w:top w:val="single" w:color="77778C" w:sz="4" w:space="0"/>
              <w:left w:val="single" w:color="8C8C93" w:sz="2" w:space="0"/>
              <w:bottom w:val="single" w:color="3B383F" w:sz="8" w:space="0"/>
              <w:right w:val="single" w:color="3B3B44" w:sz="8" w:space="0"/>
            </w:tcBorders>
            <w:vAlign w:val="center"/>
          </w:tcPr>
          <w:p>
            <w:pPr>
              <w:jc w:val="center"/>
              <w:rPr>
                <w:sz w:val="21"/>
                <w:lang w:eastAsia="zh-CN"/>
              </w:rPr>
            </w:pPr>
            <w:r>
              <w:rPr>
                <w:rFonts w:hint="eastAsia"/>
                <w:sz w:val="21"/>
                <w:lang w:eastAsia="zh-CN"/>
              </w:rPr>
              <w:t>0</w:t>
            </w:r>
          </w:p>
        </w:tc>
      </w:tr>
    </w:tbl>
    <w:p>
      <w:pPr>
        <w:rPr>
          <w:rFonts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三、收到和处理政府信息公开申请情况</w:t>
      </w:r>
    </w:p>
    <w:tbl>
      <w:tblPr>
        <w:tblStyle w:val="6"/>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525"/>
        <w:gridCol w:w="2634"/>
        <w:gridCol w:w="554"/>
        <w:gridCol w:w="693"/>
        <w:gridCol w:w="692"/>
        <w:gridCol w:w="693"/>
        <w:gridCol w:w="693"/>
        <w:gridCol w:w="695"/>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713" w:type="dxa"/>
            <w:gridSpan w:val="3"/>
            <w:vMerge w:val="restart"/>
            <w:vAlign w:val="center"/>
          </w:tcPr>
          <w:p>
            <w:r>
              <w:rPr>
                <w:rFonts w:hint="eastAsia"/>
              </w:rPr>
              <w:t>（本列数据的勾稽关系为：第一项加第二项之和，等于第三项加第四项之和）</w:t>
            </w:r>
          </w:p>
        </w:tc>
        <w:tc>
          <w:tcPr>
            <w:tcW w:w="4685" w:type="dxa"/>
            <w:gridSpan w:val="7"/>
            <w:vAlign w:val="center"/>
          </w:tcPr>
          <w:p>
            <w:pPr>
              <w:jc w:val="center"/>
              <w:rPr>
                <w:szCs w:val="21"/>
              </w:rPr>
            </w:pPr>
            <w:r>
              <w:rPr>
                <w:rFonts w:hint="eastAsia"/>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713" w:type="dxa"/>
            <w:gridSpan w:val="3"/>
            <w:vMerge w:val="continue"/>
          </w:tcPr>
          <w:p/>
        </w:tc>
        <w:tc>
          <w:tcPr>
            <w:tcW w:w="554" w:type="dxa"/>
            <w:vMerge w:val="restart"/>
            <w:vAlign w:val="center"/>
          </w:tcPr>
          <w:p>
            <w:pPr>
              <w:jc w:val="center"/>
              <w:rPr>
                <w:sz w:val="18"/>
                <w:szCs w:val="18"/>
              </w:rPr>
            </w:pPr>
            <w:r>
              <w:rPr>
                <w:rFonts w:hint="eastAsia"/>
                <w:szCs w:val="21"/>
              </w:rPr>
              <w:t>自然人</w:t>
            </w:r>
          </w:p>
        </w:tc>
        <w:tc>
          <w:tcPr>
            <w:tcW w:w="3466" w:type="dxa"/>
            <w:gridSpan w:val="5"/>
            <w:vAlign w:val="center"/>
          </w:tcPr>
          <w:p>
            <w:pPr>
              <w:jc w:val="center"/>
              <w:rPr>
                <w:szCs w:val="21"/>
              </w:rPr>
            </w:pPr>
            <w:r>
              <w:rPr>
                <w:rFonts w:hint="eastAsia"/>
                <w:szCs w:val="21"/>
              </w:rPr>
              <w:t>法人或其他组织</w:t>
            </w:r>
          </w:p>
        </w:tc>
        <w:tc>
          <w:tcPr>
            <w:tcW w:w="665" w:type="dxa"/>
            <w:vMerge w:val="restart"/>
            <w:vAlign w:val="center"/>
          </w:tcPr>
          <w:p>
            <w:pPr>
              <w:rPr>
                <w:szCs w:val="21"/>
              </w:rPr>
            </w:pPr>
            <w:r>
              <w:rPr>
                <w:rFonts w:hint="eastAsia"/>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713" w:type="dxa"/>
            <w:gridSpan w:val="3"/>
            <w:vMerge w:val="continue"/>
          </w:tcPr>
          <w:p/>
        </w:tc>
        <w:tc>
          <w:tcPr>
            <w:tcW w:w="554" w:type="dxa"/>
            <w:vMerge w:val="continue"/>
          </w:tcPr>
          <w:p>
            <w:pPr>
              <w:rPr>
                <w:sz w:val="18"/>
                <w:szCs w:val="18"/>
              </w:rPr>
            </w:pPr>
          </w:p>
        </w:tc>
        <w:tc>
          <w:tcPr>
            <w:tcW w:w="693" w:type="dxa"/>
            <w:vAlign w:val="center"/>
          </w:tcPr>
          <w:p>
            <w:pPr>
              <w:rPr>
                <w:szCs w:val="21"/>
              </w:rPr>
            </w:pPr>
            <w:r>
              <w:rPr>
                <w:rFonts w:hint="eastAsia"/>
                <w:szCs w:val="21"/>
              </w:rPr>
              <w:t>商业企业</w:t>
            </w:r>
          </w:p>
        </w:tc>
        <w:tc>
          <w:tcPr>
            <w:tcW w:w="692" w:type="dxa"/>
            <w:vAlign w:val="center"/>
          </w:tcPr>
          <w:p>
            <w:pPr>
              <w:rPr>
                <w:szCs w:val="21"/>
              </w:rPr>
            </w:pPr>
            <w:r>
              <w:rPr>
                <w:rFonts w:hint="eastAsia"/>
                <w:szCs w:val="21"/>
              </w:rPr>
              <w:t>科研机构</w:t>
            </w:r>
          </w:p>
        </w:tc>
        <w:tc>
          <w:tcPr>
            <w:tcW w:w="693" w:type="dxa"/>
            <w:vAlign w:val="center"/>
          </w:tcPr>
          <w:p>
            <w:pPr>
              <w:rPr>
                <w:szCs w:val="21"/>
              </w:rPr>
            </w:pPr>
            <w:r>
              <w:rPr>
                <w:rFonts w:hint="eastAsia"/>
                <w:szCs w:val="21"/>
              </w:rPr>
              <w:t>社会公益组织</w:t>
            </w:r>
          </w:p>
        </w:tc>
        <w:tc>
          <w:tcPr>
            <w:tcW w:w="693" w:type="dxa"/>
            <w:vAlign w:val="center"/>
          </w:tcPr>
          <w:p>
            <w:pPr>
              <w:rPr>
                <w:szCs w:val="21"/>
              </w:rPr>
            </w:pPr>
            <w:r>
              <w:rPr>
                <w:rFonts w:hint="eastAsia"/>
                <w:szCs w:val="21"/>
              </w:rPr>
              <w:t>法律服务机构</w:t>
            </w:r>
          </w:p>
        </w:tc>
        <w:tc>
          <w:tcPr>
            <w:tcW w:w="695" w:type="dxa"/>
            <w:vAlign w:val="center"/>
          </w:tcPr>
          <w:p>
            <w:pPr>
              <w:rPr>
                <w:szCs w:val="21"/>
              </w:rPr>
            </w:pPr>
            <w:r>
              <w:rPr>
                <w:rFonts w:hint="eastAsia"/>
                <w:szCs w:val="21"/>
              </w:rPr>
              <w:t>其他</w:t>
            </w:r>
          </w:p>
        </w:tc>
        <w:tc>
          <w:tcPr>
            <w:tcW w:w="665" w:type="dxa"/>
            <w:vMerge w:val="continue"/>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713" w:type="dxa"/>
            <w:gridSpan w:val="3"/>
          </w:tcPr>
          <w:p>
            <w:r>
              <w:rPr>
                <w:rFonts w:hint="eastAsia"/>
              </w:rPr>
              <w:t>一、本年新收政府信息公开申请数量</w:t>
            </w:r>
          </w:p>
        </w:tc>
        <w:tc>
          <w:tcPr>
            <w:tcW w:w="554" w:type="dxa"/>
            <w:vAlign w:val="center"/>
          </w:tcPr>
          <w:p>
            <w:r>
              <w:rPr>
                <w:rFonts w:hint="eastAsia"/>
              </w:rPr>
              <w:t>20</w:t>
            </w:r>
          </w:p>
        </w:tc>
        <w:tc>
          <w:tcPr>
            <w:tcW w:w="693" w:type="dxa"/>
            <w:vAlign w:val="center"/>
          </w:tcPr>
          <w:p>
            <w:pPr>
              <w:rPr>
                <w:szCs w:val="21"/>
              </w:rPr>
            </w:pPr>
            <w:r>
              <w:rPr>
                <w:rFonts w:hint="eastAsia"/>
                <w:szCs w:val="21"/>
              </w:rPr>
              <w:t>0</w:t>
            </w:r>
          </w:p>
        </w:tc>
        <w:tc>
          <w:tcPr>
            <w:tcW w:w="692" w:type="dxa"/>
            <w:vAlign w:val="center"/>
          </w:tcPr>
          <w:p>
            <w:pPr>
              <w:rPr>
                <w:szCs w:val="21"/>
              </w:rPr>
            </w:pPr>
            <w:r>
              <w:rPr>
                <w:rFonts w:hint="eastAsia"/>
                <w:szCs w:val="21"/>
              </w:rPr>
              <w:t>0</w:t>
            </w:r>
          </w:p>
        </w:tc>
        <w:tc>
          <w:tcPr>
            <w:tcW w:w="693" w:type="dxa"/>
            <w:vAlign w:val="center"/>
          </w:tcPr>
          <w:p>
            <w:pPr>
              <w:rPr>
                <w:szCs w:val="21"/>
              </w:rPr>
            </w:pPr>
            <w:r>
              <w:rPr>
                <w:rFonts w:hint="eastAsia"/>
                <w:szCs w:val="21"/>
              </w:rPr>
              <w:t>0</w:t>
            </w:r>
          </w:p>
        </w:tc>
        <w:tc>
          <w:tcPr>
            <w:tcW w:w="693" w:type="dxa"/>
            <w:vAlign w:val="center"/>
          </w:tcPr>
          <w:p>
            <w:pPr>
              <w:rPr>
                <w:szCs w:val="21"/>
              </w:rPr>
            </w:pPr>
            <w:r>
              <w:rPr>
                <w:rFonts w:hint="eastAsia"/>
                <w:szCs w:val="21"/>
              </w:rPr>
              <w:t>0</w:t>
            </w:r>
          </w:p>
        </w:tc>
        <w:tc>
          <w:tcPr>
            <w:tcW w:w="695" w:type="dxa"/>
            <w:vAlign w:val="center"/>
          </w:tcPr>
          <w:p>
            <w:pPr>
              <w:rPr>
                <w:szCs w:val="21"/>
              </w:rPr>
            </w:pPr>
            <w:r>
              <w:rPr>
                <w:rFonts w:hint="eastAsia"/>
                <w:szCs w:val="21"/>
              </w:rPr>
              <w:t>0</w:t>
            </w:r>
          </w:p>
        </w:tc>
        <w:tc>
          <w:tcPr>
            <w:tcW w:w="665" w:type="dxa"/>
            <w:vAlign w:val="center"/>
          </w:tcPr>
          <w:p>
            <w:pPr>
              <w:rPr>
                <w:szCs w:val="21"/>
              </w:rPr>
            </w:pPr>
            <w:r>
              <w:rPr>
                <w:rFonts w:hint="eastAsia"/>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713" w:type="dxa"/>
            <w:gridSpan w:val="3"/>
          </w:tcPr>
          <w:p>
            <w:r>
              <w:rPr>
                <w:rFonts w:hint="eastAsia"/>
              </w:rPr>
              <w:t>二、上年结转政府信息公开申请数量</w:t>
            </w:r>
          </w:p>
        </w:tc>
        <w:tc>
          <w:tcPr>
            <w:tcW w:w="554" w:type="dxa"/>
            <w:vAlign w:val="center"/>
          </w:tcPr>
          <w:p>
            <w:r>
              <w:rPr>
                <w:rFonts w:hint="eastAsia"/>
              </w:rPr>
              <w:t>1</w:t>
            </w:r>
          </w:p>
        </w:tc>
        <w:tc>
          <w:tcPr>
            <w:tcW w:w="693" w:type="dxa"/>
            <w:vAlign w:val="center"/>
          </w:tcPr>
          <w:p>
            <w:r>
              <w:rPr>
                <w:rFonts w:hint="eastAsia"/>
              </w:rPr>
              <w:t>1</w:t>
            </w:r>
          </w:p>
        </w:tc>
        <w:tc>
          <w:tcPr>
            <w:tcW w:w="692" w:type="dxa"/>
            <w:vAlign w:val="center"/>
          </w:tcPr>
          <w:p>
            <w:r>
              <w:rPr>
                <w:rFonts w:hint="eastAsia"/>
                <w:szCs w:val="21"/>
              </w:rPr>
              <w:t>0</w:t>
            </w:r>
          </w:p>
        </w:tc>
        <w:tc>
          <w:tcPr>
            <w:tcW w:w="693" w:type="dxa"/>
            <w:vAlign w:val="center"/>
          </w:tcPr>
          <w:p>
            <w:r>
              <w:rPr>
                <w:rFonts w:hint="eastAsia"/>
                <w:szCs w:val="21"/>
              </w:rPr>
              <w:t>0</w:t>
            </w:r>
          </w:p>
        </w:tc>
        <w:tc>
          <w:tcPr>
            <w:tcW w:w="693" w:type="dxa"/>
            <w:vAlign w:val="center"/>
          </w:tcPr>
          <w:p>
            <w:r>
              <w:rPr>
                <w:rFonts w:hint="eastAsia"/>
                <w:szCs w:val="21"/>
              </w:rPr>
              <w:t>0</w:t>
            </w:r>
          </w:p>
        </w:tc>
        <w:tc>
          <w:tcPr>
            <w:tcW w:w="695" w:type="dxa"/>
            <w:vAlign w:val="center"/>
          </w:tcPr>
          <w:p>
            <w:r>
              <w:rPr>
                <w:rFonts w:hint="eastAsia"/>
                <w:szCs w:val="21"/>
              </w:rPr>
              <w:t>0</w:t>
            </w:r>
          </w:p>
        </w:tc>
        <w:tc>
          <w:tcPr>
            <w:tcW w:w="665" w:type="dxa"/>
            <w:vAlign w:val="center"/>
          </w:tcPr>
          <w:p>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restart"/>
            <w:vAlign w:val="center"/>
          </w:tcPr>
          <w:p>
            <w:r>
              <w:rPr>
                <w:rFonts w:hint="eastAsia"/>
              </w:rPr>
              <w:t>三、本年度办理结果</w:t>
            </w:r>
          </w:p>
        </w:tc>
        <w:tc>
          <w:tcPr>
            <w:tcW w:w="4159" w:type="dxa"/>
            <w:gridSpan w:val="2"/>
          </w:tcPr>
          <w:p>
            <w:pPr>
              <w:rPr>
                <w:rFonts w:asciiTheme="minorEastAsia" w:hAnsiTheme="minorEastAsia"/>
                <w:sz w:val="18"/>
                <w:szCs w:val="18"/>
              </w:rPr>
            </w:pPr>
            <w:r>
              <w:rPr>
                <w:rFonts w:hint="eastAsia" w:asciiTheme="minorEastAsia" w:hAnsiTheme="minorEastAsia"/>
                <w:sz w:val="18"/>
                <w:szCs w:val="18"/>
              </w:rPr>
              <w:t>（一）予以公开</w:t>
            </w:r>
          </w:p>
        </w:tc>
        <w:tc>
          <w:tcPr>
            <w:tcW w:w="554" w:type="dxa"/>
            <w:vAlign w:val="center"/>
          </w:tcPr>
          <w:p>
            <w:r>
              <w:rPr>
                <w:rFonts w:hint="eastAsia"/>
              </w:rPr>
              <w:t>4</w:t>
            </w:r>
          </w:p>
        </w:tc>
        <w:tc>
          <w:tcPr>
            <w:tcW w:w="693" w:type="dxa"/>
            <w:vAlign w:val="center"/>
          </w:tcPr>
          <w:p>
            <w:r>
              <w:rPr>
                <w:rFonts w:hint="eastAsia"/>
                <w:szCs w:val="21"/>
              </w:rPr>
              <w:t>0</w:t>
            </w:r>
          </w:p>
        </w:tc>
        <w:tc>
          <w:tcPr>
            <w:tcW w:w="692" w:type="dxa"/>
            <w:vAlign w:val="center"/>
          </w:tcPr>
          <w:p>
            <w:r>
              <w:rPr>
                <w:rFonts w:hint="eastAsia"/>
                <w:szCs w:val="21"/>
              </w:rPr>
              <w:t>0</w:t>
            </w:r>
          </w:p>
        </w:tc>
        <w:tc>
          <w:tcPr>
            <w:tcW w:w="693" w:type="dxa"/>
            <w:vAlign w:val="center"/>
          </w:tcPr>
          <w:p>
            <w:r>
              <w:rPr>
                <w:rFonts w:hint="eastAsia"/>
                <w:szCs w:val="21"/>
              </w:rPr>
              <w:t>0</w:t>
            </w:r>
          </w:p>
        </w:tc>
        <w:tc>
          <w:tcPr>
            <w:tcW w:w="693" w:type="dxa"/>
            <w:vAlign w:val="center"/>
          </w:tcPr>
          <w:p>
            <w:r>
              <w:rPr>
                <w:rFonts w:hint="eastAsia"/>
                <w:szCs w:val="21"/>
              </w:rPr>
              <w:t>0</w:t>
            </w:r>
          </w:p>
        </w:tc>
        <w:tc>
          <w:tcPr>
            <w:tcW w:w="695" w:type="dxa"/>
            <w:vAlign w:val="center"/>
          </w:tcPr>
          <w:p>
            <w:r>
              <w:rPr>
                <w:rFonts w:hint="eastAsia"/>
                <w:szCs w:val="21"/>
              </w:rPr>
              <w:t>0</w:t>
            </w:r>
          </w:p>
        </w:tc>
        <w:tc>
          <w:tcPr>
            <w:tcW w:w="665" w:type="dxa"/>
            <w:vAlign w:val="center"/>
          </w:tcPr>
          <w:p>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tc>
        <w:tc>
          <w:tcPr>
            <w:tcW w:w="4159" w:type="dxa"/>
            <w:gridSpan w:val="2"/>
          </w:tcPr>
          <w:p>
            <w:pPr>
              <w:rPr>
                <w:rFonts w:asciiTheme="minorEastAsia" w:hAnsiTheme="minorEastAsia"/>
                <w:sz w:val="18"/>
                <w:szCs w:val="18"/>
              </w:rPr>
            </w:pPr>
            <w:r>
              <w:rPr>
                <w:rFonts w:hint="eastAsia" w:asciiTheme="minorEastAsia" w:hAnsiTheme="minorEastAsia"/>
                <w:sz w:val="18"/>
                <w:szCs w:val="18"/>
              </w:rPr>
              <w:t>（二）部分公开（区分处理的，只计这一情形，不计其他情形）</w:t>
            </w:r>
          </w:p>
        </w:tc>
        <w:tc>
          <w:tcPr>
            <w:tcW w:w="554" w:type="dxa"/>
            <w:vAlign w:val="center"/>
          </w:tcPr>
          <w:p>
            <w:r>
              <w:rPr>
                <w:rFonts w:hint="eastAsia"/>
                <w:szCs w:val="21"/>
              </w:rPr>
              <w:t>0</w:t>
            </w:r>
          </w:p>
        </w:tc>
        <w:tc>
          <w:tcPr>
            <w:tcW w:w="693" w:type="dxa"/>
            <w:vAlign w:val="center"/>
          </w:tcPr>
          <w:p>
            <w:r>
              <w:rPr>
                <w:rFonts w:hint="eastAsia"/>
                <w:szCs w:val="21"/>
              </w:rPr>
              <w:t>0</w:t>
            </w:r>
          </w:p>
        </w:tc>
        <w:tc>
          <w:tcPr>
            <w:tcW w:w="692" w:type="dxa"/>
            <w:vAlign w:val="center"/>
          </w:tcPr>
          <w:p>
            <w:r>
              <w:rPr>
                <w:rFonts w:hint="eastAsia"/>
                <w:szCs w:val="21"/>
              </w:rPr>
              <w:t>0</w:t>
            </w:r>
          </w:p>
        </w:tc>
        <w:tc>
          <w:tcPr>
            <w:tcW w:w="693" w:type="dxa"/>
            <w:vAlign w:val="center"/>
          </w:tcPr>
          <w:p>
            <w:r>
              <w:rPr>
                <w:rFonts w:hint="eastAsia"/>
                <w:szCs w:val="21"/>
              </w:rPr>
              <w:t>0</w:t>
            </w:r>
          </w:p>
        </w:tc>
        <w:tc>
          <w:tcPr>
            <w:tcW w:w="693" w:type="dxa"/>
            <w:vAlign w:val="center"/>
          </w:tcPr>
          <w:p>
            <w:r>
              <w:rPr>
                <w:rFonts w:hint="eastAsia"/>
                <w:szCs w:val="21"/>
              </w:rPr>
              <w:t>0</w:t>
            </w:r>
          </w:p>
        </w:tc>
        <w:tc>
          <w:tcPr>
            <w:tcW w:w="695" w:type="dxa"/>
            <w:vAlign w:val="center"/>
          </w:tcPr>
          <w:p>
            <w:r>
              <w:rPr>
                <w:rFonts w:hint="eastAsia"/>
                <w:szCs w:val="21"/>
              </w:rPr>
              <w:t>0</w:t>
            </w:r>
          </w:p>
        </w:tc>
        <w:tc>
          <w:tcPr>
            <w:tcW w:w="665" w:type="dxa"/>
            <w:vAlign w:val="center"/>
          </w:tcPr>
          <w:p>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54" w:type="dxa"/>
            <w:vMerge w:val="continue"/>
          </w:tcPr>
          <w:p/>
        </w:tc>
        <w:tc>
          <w:tcPr>
            <w:tcW w:w="1525" w:type="dxa"/>
            <w:vMerge w:val="restart"/>
            <w:vAlign w:val="center"/>
          </w:tcPr>
          <w:p>
            <w:pPr>
              <w:rPr>
                <w:rFonts w:asciiTheme="minorEastAsia" w:hAnsiTheme="minorEastAsia"/>
                <w:sz w:val="18"/>
                <w:szCs w:val="18"/>
              </w:rPr>
            </w:pPr>
            <w:r>
              <w:rPr>
                <w:rFonts w:hint="eastAsia" w:asciiTheme="minorEastAsia" w:hAnsiTheme="minorEastAsia"/>
                <w:sz w:val="18"/>
                <w:szCs w:val="18"/>
              </w:rPr>
              <w:t>（三）不予公开</w:t>
            </w:r>
          </w:p>
        </w:tc>
        <w:tc>
          <w:tcPr>
            <w:tcW w:w="2634" w:type="dxa"/>
          </w:tcPr>
          <w:p>
            <w:pPr>
              <w:rPr>
                <w:rFonts w:asciiTheme="minorEastAsia" w:hAnsiTheme="minorEastAsia"/>
                <w:sz w:val="18"/>
                <w:szCs w:val="18"/>
              </w:rPr>
            </w:pPr>
            <w:r>
              <w:rPr>
                <w:rFonts w:asciiTheme="minorEastAsia" w:hAnsiTheme="minorEastAsia"/>
                <w:sz w:val="18"/>
                <w:szCs w:val="18"/>
              </w:rPr>
              <w:t>1</w:t>
            </w:r>
            <w:r>
              <w:rPr>
                <w:rFonts w:hint="eastAsia" w:asciiTheme="minorEastAsia" w:hAnsiTheme="minorEastAsia"/>
                <w:sz w:val="18"/>
                <w:szCs w:val="18"/>
              </w:rPr>
              <w:t>．属于国家秘密</w:t>
            </w:r>
          </w:p>
        </w:tc>
        <w:tc>
          <w:tcPr>
            <w:tcW w:w="554" w:type="dxa"/>
            <w:vAlign w:val="center"/>
          </w:tcPr>
          <w:p>
            <w:r>
              <w:rPr>
                <w:rFonts w:hint="eastAsia"/>
                <w:szCs w:val="21"/>
              </w:rPr>
              <w:t>0</w:t>
            </w:r>
          </w:p>
        </w:tc>
        <w:tc>
          <w:tcPr>
            <w:tcW w:w="693" w:type="dxa"/>
            <w:vAlign w:val="center"/>
          </w:tcPr>
          <w:p>
            <w:r>
              <w:rPr>
                <w:rFonts w:hint="eastAsia"/>
                <w:szCs w:val="21"/>
              </w:rPr>
              <w:t>0</w:t>
            </w:r>
          </w:p>
        </w:tc>
        <w:tc>
          <w:tcPr>
            <w:tcW w:w="692" w:type="dxa"/>
            <w:vAlign w:val="center"/>
          </w:tcPr>
          <w:p>
            <w:r>
              <w:rPr>
                <w:rFonts w:hint="eastAsia"/>
                <w:szCs w:val="21"/>
              </w:rPr>
              <w:t>0</w:t>
            </w:r>
          </w:p>
        </w:tc>
        <w:tc>
          <w:tcPr>
            <w:tcW w:w="693" w:type="dxa"/>
            <w:vAlign w:val="center"/>
          </w:tcPr>
          <w:p>
            <w:r>
              <w:rPr>
                <w:rFonts w:hint="eastAsia"/>
                <w:szCs w:val="21"/>
              </w:rPr>
              <w:t>0</w:t>
            </w:r>
          </w:p>
        </w:tc>
        <w:tc>
          <w:tcPr>
            <w:tcW w:w="693" w:type="dxa"/>
            <w:vAlign w:val="center"/>
          </w:tcPr>
          <w:p>
            <w:r>
              <w:rPr>
                <w:rFonts w:hint="eastAsia"/>
                <w:szCs w:val="21"/>
              </w:rPr>
              <w:t>0</w:t>
            </w:r>
          </w:p>
        </w:tc>
        <w:tc>
          <w:tcPr>
            <w:tcW w:w="695" w:type="dxa"/>
            <w:vAlign w:val="center"/>
          </w:tcPr>
          <w:p>
            <w:r>
              <w:rPr>
                <w:rFonts w:hint="eastAsia"/>
                <w:szCs w:val="21"/>
              </w:rPr>
              <w:t>0</w:t>
            </w:r>
          </w:p>
        </w:tc>
        <w:tc>
          <w:tcPr>
            <w:tcW w:w="665" w:type="dxa"/>
            <w:vAlign w:val="center"/>
          </w:tcPr>
          <w:p>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4" w:type="dxa"/>
            <w:vMerge w:val="continue"/>
          </w:tcPr>
          <w:p/>
        </w:tc>
        <w:tc>
          <w:tcPr>
            <w:tcW w:w="1525" w:type="dxa"/>
            <w:vMerge w:val="continue"/>
            <w:vAlign w:val="center"/>
          </w:tcPr>
          <w:p>
            <w:pPr>
              <w:rPr>
                <w:rFonts w:asciiTheme="minorEastAsia" w:hAnsiTheme="minorEastAsia"/>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2．其他法律行政法规禁止公开</w:t>
            </w:r>
          </w:p>
        </w:tc>
        <w:tc>
          <w:tcPr>
            <w:tcW w:w="554" w:type="dxa"/>
            <w:vAlign w:val="center"/>
          </w:tcPr>
          <w:p>
            <w:r>
              <w:rPr>
                <w:rFonts w:hint="eastAsia"/>
                <w:szCs w:val="21"/>
              </w:rPr>
              <w:t>0</w:t>
            </w:r>
          </w:p>
        </w:tc>
        <w:tc>
          <w:tcPr>
            <w:tcW w:w="693" w:type="dxa"/>
            <w:vAlign w:val="center"/>
          </w:tcPr>
          <w:p>
            <w:r>
              <w:rPr>
                <w:rFonts w:hint="eastAsia"/>
                <w:szCs w:val="21"/>
              </w:rPr>
              <w:t>0</w:t>
            </w:r>
          </w:p>
        </w:tc>
        <w:tc>
          <w:tcPr>
            <w:tcW w:w="692" w:type="dxa"/>
            <w:vAlign w:val="center"/>
          </w:tcPr>
          <w:p>
            <w:r>
              <w:rPr>
                <w:rFonts w:hint="eastAsia"/>
                <w:szCs w:val="21"/>
              </w:rPr>
              <w:t>0</w:t>
            </w:r>
          </w:p>
        </w:tc>
        <w:tc>
          <w:tcPr>
            <w:tcW w:w="693" w:type="dxa"/>
            <w:vAlign w:val="center"/>
          </w:tcPr>
          <w:p>
            <w:r>
              <w:rPr>
                <w:rFonts w:hint="eastAsia"/>
                <w:szCs w:val="21"/>
              </w:rPr>
              <w:t>0</w:t>
            </w:r>
          </w:p>
        </w:tc>
        <w:tc>
          <w:tcPr>
            <w:tcW w:w="693" w:type="dxa"/>
            <w:vAlign w:val="center"/>
          </w:tcPr>
          <w:p>
            <w:r>
              <w:rPr>
                <w:rFonts w:hint="eastAsia"/>
                <w:szCs w:val="21"/>
              </w:rPr>
              <w:t>0</w:t>
            </w:r>
          </w:p>
        </w:tc>
        <w:tc>
          <w:tcPr>
            <w:tcW w:w="695" w:type="dxa"/>
            <w:vAlign w:val="center"/>
          </w:tcPr>
          <w:p>
            <w:r>
              <w:rPr>
                <w:rFonts w:hint="eastAsia"/>
                <w:szCs w:val="21"/>
              </w:rPr>
              <w:t>0</w:t>
            </w:r>
          </w:p>
        </w:tc>
        <w:tc>
          <w:tcPr>
            <w:tcW w:w="665" w:type="dxa"/>
            <w:vAlign w:val="center"/>
          </w:tcPr>
          <w:p>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3．危及“三安全一稳定”</w:t>
            </w:r>
          </w:p>
        </w:tc>
        <w:tc>
          <w:tcPr>
            <w:tcW w:w="554" w:type="dxa"/>
            <w:vAlign w:val="center"/>
          </w:tcPr>
          <w:p>
            <w:r>
              <w:rPr>
                <w:rFonts w:hint="eastAsia"/>
                <w:szCs w:val="21"/>
              </w:rPr>
              <w:t>0</w:t>
            </w:r>
          </w:p>
        </w:tc>
        <w:tc>
          <w:tcPr>
            <w:tcW w:w="693" w:type="dxa"/>
            <w:vAlign w:val="center"/>
          </w:tcPr>
          <w:p>
            <w:r>
              <w:rPr>
                <w:rFonts w:hint="eastAsia"/>
                <w:szCs w:val="21"/>
              </w:rPr>
              <w:t>0</w:t>
            </w:r>
          </w:p>
        </w:tc>
        <w:tc>
          <w:tcPr>
            <w:tcW w:w="692" w:type="dxa"/>
            <w:vAlign w:val="center"/>
          </w:tcPr>
          <w:p>
            <w:r>
              <w:rPr>
                <w:rFonts w:hint="eastAsia"/>
                <w:szCs w:val="21"/>
              </w:rPr>
              <w:t>0</w:t>
            </w:r>
          </w:p>
        </w:tc>
        <w:tc>
          <w:tcPr>
            <w:tcW w:w="693" w:type="dxa"/>
            <w:vAlign w:val="center"/>
          </w:tcPr>
          <w:p>
            <w:r>
              <w:rPr>
                <w:rFonts w:hint="eastAsia"/>
                <w:szCs w:val="21"/>
              </w:rPr>
              <w:t>0</w:t>
            </w:r>
          </w:p>
        </w:tc>
        <w:tc>
          <w:tcPr>
            <w:tcW w:w="693" w:type="dxa"/>
            <w:vAlign w:val="center"/>
          </w:tcPr>
          <w:p>
            <w:r>
              <w:rPr>
                <w:rFonts w:hint="eastAsia"/>
                <w:szCs w:val="21"/>
              </w:rPr>
              <w:t>0</w:t>
            </w:r>
          </w:p>
        </w:tc>
        <w:tc>
          <w:tcPr>
            <w:tcW w:w="695" w:type="dxa"/>
            <w:vAlign w:val="center"/>
          </w:tcPr>
          <w:p>
            <w:r>
              <w:rPr>
                <w:rFonts w:hint="eastAsia"/>
                <w:szCs w:val="21"/>
              </w:rPr>
              <w:t>0</w:t>
            </w:r>
          </w:p>
        </w:tc>
        <w:tc>
          <w:tcPr>
            <w:tcW w:w="665" w:type="dxa"/>
            <w:vAlign w:val="center"/>
          </w:tcPr>
          <w:p>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4．保护第三方合法权益</w:t>
            </w:r>
          </w:p>
        </w:tc>
        <w:tc>
          <w:tcPr>
            <w:tcW w:w="554" w:type="dxa"/>
            <w:vAlign w:val="center"/>
          </w:tcPr>
          <w:p>
            <w:r>
              <w:rPr>
                <w:rFonts w:hint="eastAsia"/>
                <w:szCs w:val="21"/>
              </w:rPr>
              <w:t>0</w:t>
            </w:r>
          </w:p>
        </w:tc>
        <w:tc>
          <w:tcPr>
            <w:tcW w:w="693" w:type="dxa"/>
            <w:vAlign w:val="center"/>
          </w:tcPr>
          <w:p>
            <w:r>
              <w:rPr>
                <w:rFonts w:hint="eastAsia"/>
                <w:szCs w:val="21"/>
              </w:rPr>
              <w:t>0</w:t>
            </w:r>
          </w:p>
        </w:tc>
        <w:tc>
          <w:tcPr>
            <w:tcW w:w="692" w:type="dxa"/>
            <w:vAlign w:val="center"/>
          </w:tcPr>
          <w:p>
            <w:r>
              <w:rPr>
                <w:rFonts w:hint="eastAsia"/>
                <w:szCs w:val="21"/>
              </w:rPr>
              <w:t>0</w:t>
            </w:r>
          </w:p>
        </w:tc>
        <w:tc>
          <w:tcPr>
            <w:tcW w:w="693" w:type="dxa"/>
            <w:vAlign w:val="center"/>
          </w:tcPr>
          <w:p>
            <w:r>
              <w:rPr>
                <w:rFonts w:hint="eastAsia"/>
                <w:szCs w:val="21"/>
              </w:rPr>
              <w:t>0</w:t>
            </w:r>
          </w:p>
        </w:tc>
        <w:tc>
          <w:tcPr>
            <w:tcW w:w="693" w:type="dxa"/>
            <w:vAlign w:val="center"/>
          </w:tcPr>
          <w:p>
            <w:r>
              <w:rPr>
                <w:rFonts w:hint="eastAsia"/>
                <w:szCs w:val="21"/>
              </w:rPr>
              <w:t>0</w:t>
            </w:r>
          </w:p>
        </w:tc>
        <w:tc>
          <w:tcPr>
            <w:tcW w:w="695" w:type="dxa"/>
            <w:vAlign w:val="center"/>
          </w:tcPr>
          <w:p>
            <w:r>
              <w:rPr>
                <w:rFonts w:hint="eastAsia"/>
                <w:szCs w:val="21"/>
              </w:rPr>
              <w:t>0</w:t>
            </w:r>
          </w:p>
        </w:tc>
        <w:tc>
          <w:tcPr>
            <w:tcW w:w="665" w:type="dxa"/>
            <w:vAlign w:val="center"/>
          </w:tcPr>
          <w:p>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5．属于三类内部事务信息</w:t>
            </w:r>
          </w:p>
        </w:tc>
        <w:tc>
          <w:tcPr>
            <w:tcW w:w="554" w:type="dxa"/>
            <w:vAlign w:val="center"/>
          </w:tcPr>
          <w:p>
            <w:r>
              <w:rPr>
                <w:rFonts w:hint="eastAsia"/>
                <w:szCs w:val="21"/>
              </w:rPr>
              <w:t>0</w:t>
            </w:r>
          </w:p>
        </w:tc>
        <w:tc>
          <w:tcPr>
            <w:tcW w:w="693" w:type="dxa"/>
            <w:vAlign w:val="center"/>
          </w:tcPr>
          <w:p>
            <w:r>
              <w:rPr>
                <w:rFonts w:hint="eastAsia"/>
                <w:szCs w:val="21"/>
              </w:rPr>
              <w:t>0</w:t>
            </w:r>
          </w:p>
        </w:tc>
        <w:tc>
          <w:tcPr>
            <w:tcW w:w="692" w:type="dxa"/>
            <w:vAlign w:val="center"/>
          </w:tcPr>
          <w:p>
            <w:r>
              <w:rPr>
                <w:rFonts w:hint="eastAsia"/>
                <w:szCs w:val="21"/>
              </w:rPr>
              <w:t>0</w:t>
            </w:r>
          </w:p>
        </w:tc>
        <w:tc>
          <w:tcPr>
            <w:tcW w:w="693" w:type="dxa"/>
            <w:vAlign w:val="center"/>
          </w:tcPr>
          <w:p>
            <w:r>
              <w:rPr>
                <w:rFonts w:hint="eastAsia"/>
                <w:szCs w:val="21"/>
              </w:rPr>
              <w:t>0</w:t>
            </w:r>
          </w:p>
        </w:tc>
        <w:tc>
          <w:tcPr>
            <w:tcW w:w="693" w:type="dxa"/>
            <w:vAlign w:val="center"/>
          </w:tcPr>
          <w:p>
            <w:r>
              <w:rPr>
                <w:rFonts w:hint="eastAsia"/>
                <w:szCs w:val="21"/>
              </w:rPr>
              <w:t>0</w:t>
            </w:r>
          </w:p>
        </w:tc>
        <w:tc>
          <w:tcPr>
            <w:tcW w:w="695" w:type="dxa"/>
            <w:vAlign w:val="center"/>
          </w:tcPr>
          <w:p>
            <w:r>
              <w:rPr>
                <w:rFonts w:hint="eastAsia"/>
                <w:szCs w:val="21"/>
              </w:rPr>
              <w:t>0</w:t>
            </w:r>
          </w:p>
        </w:tc>
        <w:tc>
          <w:tcPr>
            <w:tcW w:w="665" w:type="dxa"/>
            <w:vAlign w:val="center"/>
          </w:tcPr>
          <w:p>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6．属于四类过程性信息</w:t>
            </w:r>
          </w:p>
        </w:tc>
        <w:tc>
          <w:tcPr>
            <w:tcW w:w="554" w:type="dxa"/>
            <w:vAlign w:val="center"/>
          </w:tcPr>
          <w:p>
            <w:r>
              <w:rPr>
                <w:rFonts w:hint="eastAsia"/>
                <w:szCs w:val="21"/>
              </w:rPr>
              <w:t>0</w:t>
            </w:r>
          </w:p>
        </w:tc>
        <w:tc>
          <w:tcPr>
            <w:tcW w:w="693" w:type="dxa"/>
            <w:vAlign w:val="center"/>
          </w:tcPr>
          <w:p>
            <w:r>
              <w:rPr>
                <w:rFonts w:hint="eastAsia"/>
                <w:szCs w:val="21"/>
              </w:rPr>
              <w:t>0</w:t>
            </w:r>
          </w:p>
        </w:tc>
        <w:tc>
          <w:tcPr>
            <w:tcW w:w="692" w:type="dxa"/>
            <w:vAlign w:val="center"/>
          </w:tcPr>
          <w:p>
            <w:r>
              <w:rPr>
                <w:rFonts w:hint="eastAsia"/>
                <w:szCs w:val="21"/>
              </w:rPr>
              <w:t>0</w:t>
            </w:r>
          </w:p>
        </w:tc>
        <w:tc>
          <w:tcPr>
            <w:tcW w:w="693" w:type="dxa"/>
            <w:vAlign w:val="center"/>
          </w:tcPr>
          <w:p>
            <w:r>
              <w:rPr>
                <w:rFonts w:hint="eastAsia"/>
                <w:szCs w:val="21"/>
              </w:rPr>
              <w:t>0</w:t>
            </w:r>
          </w:p>
        </w:tc>
        <w:tc>
          <w:tcPr>
            <w:tcW w:w="693" w:type="dxa"/>
            <w:vAlign w:val="center"/>
          </w:tcPr>
          <w:p>
            <w:r>
              <w:rPr>
                <w:rFonts w:hint="eastAsia"/>
                <w:szCs w:val="21"/>
              </w:rPr>
              <w:t>0</w:t>
            </w:r>
          </w:p>
        </w:tc>
        <w:tc>
          <w:tcPr>
            <w:tcW w:w="695" w:type="dxa"/>
            <w:vAlign w:val="center"/>
          </w:tcPr>
          <w:p>
            <w:r>
              <w:rPr>
                <w:rFonts w:hint="eastAsia"/>
                <w:szCs w:val="21"/>
              </w:rPr>
              <w:t>0</w:t>
            </w:r>
          </w:p>
        </w:tc>
        <w:tc>
          <w:tcPr>
            <w:tcW w:w="665" w:type="dxa"/>
            <w:vAlign w:val="center"/>
          </w:tcPr>
          <w:p>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7．属于行政执法案卷</w:t>
            </w:r>
          </w:p>
        </w:tc>
        <w:tc>
          <w:tcPr>
            <w:tcW w:w="554" w:type="dxa"/>
            <w:vAlign w:val="center"/>
          </w:tcPr>
          <w:p>
            <w:r>
              <w:rPr>
                <w:rFonts w:hint="eastAsia"/>
                <w:szCs w:val="21"/>
              </w:rPr>
              <w:t>0</w:t>
            </w:r>
          </w:p>
        </w:tc>
        <w:tc>
          <w:tcPr>
            <w:tcW w:w="693" w:type="dxa"/>
            <w:vAlign w:val="center"/>
          </w:tcPr>
          <w:p>
            <w:r>
              <w:rPr>
                <w:rFonts w:hint="eastAsia"/>
                <w:szCs w:val="21"/>
              </w:rPr>
              <w:t>0</w:t>
            </w:r>
          </w:p>
        </w:tc>
        <w:tc>
          <w:tcPr>
            <w:tcW w:w="692" w:type="dxa"/>
            <w:vAlign w:val="center"/>
          </w:tcPr>
          <w:p>
            <w:r>
              <w:rPr>
                <w:rFonts w:hint="eastAsia"/>
                <w:szCs w:val="21"/>
              </w:rPr>
              <w:t>0</w:t>
            </w:r>
          </w:p>
        </w:tc>
        <w:tc>
          <w:tcPr>
            <w:tcW w:w="693" w:type="dxa"/>
            <w:vAlign w:val="center"/>
          </w:tcPr>
          <w:p>
            <w:r>
              <w:rPr>
                <w:rFonts w:hint="eastAsia"/>
                <w:szCs w:val="21"/>
              </w:rPr>
              <w:t>0</w:t>
            </w:r>
          </w:p>
        </w:tc>
        <w:tc>
          <w:tcPr>
            <w:tcW w:w="693" w:type="dxa"/>
            <w:vAlign w:val="center"/>
          </w:tcPr>
          <w:p>
            <w:r>
              <w:rPr>
                <w:rFonts w:hint="eastAsia"/>
                <w:szCs w:val="21"/>
              </w:rPr>
              <w:t>0</w:t>
            </w:r>
          </w:p>
        </w:tc>
        <w:tc>
          <w:tcPr>
            <w:tcW w:w="695" w:type="dxa"/>
            <w:vAlign w:val="center"/>
          </w:tcPr>
          <w:p>
            <w:r>
              <w:rPr>
                <w:rFonts w:hint="eastAsia"/>
                <w:szCs w:val="21"/>
              </w:rPr>
              <w:t>0</w:t>
            </w:r>
          </w:p>
        </w:tc>
        <w:tc>
          <w:tcPr>
            <w:tcW w:w="665" w:type="dxa"/>
            <w:vAlign w:val="center"/>
          </w:tcPr>
          <w:p>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8．属于行政查询事项</w:t>
            </w:r>
          </w:p>
        </w:tc>
        <w:tc>
          <w:tcPr>
            <w:tcW w:w="554" w:type="dxa"/>
            <w:vAlign w:val="center"/>
          </w:tcPr>
          <w:p>
            <w:r>
              <w:rPr>
                <w:rFonts w:hint="eastAsia"/>
                <w:szCs w:val="21"/>
              </w:rPr>
              <w:t>0</w:t>
            </w:r>
          </w:p>
        </w:tc>
        <w:tc>
          <w:tcPr>
            <w:tcW w:w="693" w:type="dxa"/>
            <w:vAlign w:val="center"/>
          </w:tcPr>
          <w:p>
            <w:r>
              <w:rPr>
                <w:rFonts w:hint="eastAsia"/>
                <w:szCs w:val="21"/>
              </w:rPr>
              <w:t>0</w:t>
            </w:r>
          </w:p>
        </w:tc>
        <w:tc>
          <w:tcPr>
            <w:tcW w:w="692" w:type="dxa"/>
            <w:vAlign w:val="center"/>
          </w:tcPr>
          <w:p>
            <w:r>
              <w:rPr>
                <w:rFonts w:hint="eastAsia"/>
                <w:szCs w:val="21"/>
              </w:rPr>
              <w:t>0</w:t>
            </w:r>
          </w:p>
        </w:tc>
        <w:tc>
          <w:tcPr>
            <w:tcW w:w="693" w:type="dxa"/>
            <w:vAlign w:val="center"/>
          </w:tcPr>
          <w:p>
            <w:r>
              <w:rPr>
                <w:rFonts w:hint="eastAsia"/>
                <w:szCs w:val="21"/>
              </w:rPr>
              <w:t>0</w:t>
            </w:r>
          </w:p>
        </w:tc>
        <w:tc>
          <w:tcPr>
            <w:tcW w:w="693" w:type="dxa"/>
            <w:vAlign w:val="center"/>
          </w:tcPr>
          <w:p>
            <w:r>
              <w:rPr>
                <w:rFonts w:hint="eastAsia"/>
                <w:szCs w:val="21"/>
              </w:rPr>
              <w:t>0</w:t>
            </w:r>
          </w:p>
        </w:tc>
        <w:tc>
          <w:tcPr>
            <w:tcW w:w="695" w:type="dxa"/>
            <w:vAlign w:val="center"/>
          </w:tcPr>
          <w:p>
            <w:r>
              <w:rPr>
                <w:rFonts w:hint="eastAsia"/>
                <w:szCs w:val="21"/>
              </w:rPr>
              <w:t>0</w:t>
            </w:r>
          </w:p>
        </w:tc>
        <w:tc>
          <w:tcPr>
            <w:tcW w:w="665" w:type="dxa"/>
            <w:vAlign w:val="center"/>
          </w:tcPr>
          <w:p>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54" w:type="dxa"/>
            <w:vMerge w:val="continue"/>
          </w:tcPr>
          <w:p/>
        </w:tc>
        <w:tc>
          <w:tcPr>
            <w:tcW w:w="1525" w:type="dxa"/>
            <w:vMerge w:val="restart"/>
            <w:vAlign w:val="center"/>
          </w:tcPr>
          <w:p>
            <w:pPr>
              <w:rPr>
                <w:sz w:val="18"/>
                <w:szCs w:val="18"/>
              </w:rPr>
            </w:pPr>
            <w:r>
              <w:rPr>
                <w:rFonts w:hint="eastAsia"/>
                <w:sz w:val="18"/>
                <w:szCs w:val="18"/>
              </w:rPr>
              <w:t>（四）无法提供</w:t>
            </w:r>
          </w:p>
        </w:tc>
        <w:tc>
          <w:tcPr>
            <w:tcW w:w="2634" w:type="dxa"/>
          </w:tcPr>
          <w:p>
            <w:pPr>
              <w:rPr>
                <w:rFonts w:asciiTheme="minorEastAsia" w:hAnsiTheme="minorEastAsia"/>
                <w:sz w:val="18"/>
                <w:szCs w:val="18"/>
              </w:rPr>
            </w:pPr>
            <w:r>
              <w:rPr>
                <w:rFonts w:hint="eastAsia" w:asciiTheme="minorEastAsia" w:hAnsiTheme="minorEastAsia"/>
                <w:sz w:val="18"/>
                <w:szCs w:val="18"/>
              </w:rPr>
              <w:t>1．本机关不掌握相关政府信息</w:t>
            </w:r>
          </w:p>
        </w:tc>
        <w:tc>
          <w:tcPr>
            <w:tcW w:w="554" w:type="dxa"/>
            <w:vAlign w:val="center"/>
          </w:tcPr>
          <w:p>
            <w:r>
              <w:rPr>
                <w:rFonts w:hint="eastAsia"/>
              </w:rPr>
              <w:t>1</w:t>
            </w:r>
            <w:r>
              <w:t>6</w:t>
            </w:r>
          </w:p>
        </w:tc>
        <w:tc>
          <w:tcPr>
            <w:tcW w:w="693" w:type="dxa"/>
            <w:vAlign w:val="center"/>
          </w:tcPr>
          <w:p>
            <w:r>
              <w:rPr>
                <w:rFonts w:hint="eastAsia"/>
              </w:rPr>
              <w:t>1</w:t>
            </w:r>
          </w:p>
        </w:tc>
        <w:tc>
          <w:tcPr>
            <w:tcW w:w="692" w:type="dxa"/>
            <w:vAlign w:val="center"/>
          </w:tcPr>
          <w:p>
            <w:r>
              <w:rPr>
                <w:rFonts w:hint="eastAsia"/>
              </w:rPr>
              <w:t>0</w:t>
            </w:r>
          </w:p>
        </w:tc>
        <w:tc>
          <w:tcPr>
            <w:tcW w:w="693" w:type="dxa"/>
            <w:vAlign w:val="center"/>
          </w:tcPr>
          <w:p>
            <w:r>
              <w:rPr>
                <w:rFonts w:hint="eastAsia"/>
              </w:rPr>
              <w:t>0</w:t>
            </w:r>
          </w:p>
        </w:tc>
        <w:tc>
          <w:tcPr>
            <w:tcW w:w="693" w:type="dxa"/>
            <w:vAlign w:val="center"/>
          </w:tcPr>
          <w:p>
            <w:r>
              <w:rPr>
                <w:rFonts w:hint="eastAsia"/>
              </w:rPr>
              <w:t>0</w:t>
            </w:r>
          </w:p>
        </w:tc>
        <w:tc>
          <w:tcPr>
            <w:tcW w:w="695" w:type="dxa"/>
            <w:vAlign w:val="center"/>
          </w:tcPr>
          <w:p>
            <w:r>
              <w:rPr>
                <w:rFonts w:hint="eastAsia"/>
              </w:rPr>
              <w:t>0</w:t>
            </w:r>
          </w:p>
        </w:tc>
        <w:tc>
          <w:tcPr>
            <w:tcW w:w="665" w:type="dxa"/>
            <w:vAlign w:val="center"/>
          </w:tcPr>
          <w:p>
            <w:r>
              <w:rPr>
                <w:rFonts w:hint="eastAsia"/>
              </w:rPr>
              <w:t>1</w:t>
            </w:r>
            <w: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2．没有现成信息需要另行制作</w:t>
            </w:r>
          </w:p>
        </w:tc>
        <w:tc>
          <w:tcPr>
            <w:tcW w:w="554" w:type="dxa"/>
            <w:vAlign w:val="center"/>
          </w:tcPr>
          <w:p>
            <w:r>
              <w:rPr>
                <w:rFonts w:hint="eastAsia"/>
                <w:szCs w:val="21"/>
              </w:rPr>
              <w:t>0</w:t>
            </w:r>
          </w:p>
        </w:tc>
        <w:tc>
          <w:tcPr>
            <w:tcW w:w="693" w:type="dxa"/>
            <w:vAlign w:val="center"/>
          </w:tcPr>
          <w:p>
            <w:r>
              <w:rPr>
                <w:rFonts w:hint="eastAsia"/>
                <w:szCs w:val="21"/>
              </w:rPr>
              <w:t>0</w:t>
            </w:r>
          </w:p>
        </w:tc>
        <w:tc>
          <w:tcPr>
            <w:tcW w:w="692" w:type="dxa"/>
            <w:vAlign w:val="center"/>
          </w:tcPr>
          <w:p>
            <w:r>
              <w:rPr>
                <w:rFonts w:hint="eastAsia"/>
                <w:szCs w:val="21"/>
              </w:rPr>
              <w:t>0</w:t>
            </w:r>
          </w:p>
        </w:tc>
        <w:tc>
          <w:tcPr>
            <w:tcW w:w="693" w:type="dxa"/>
            <w:vAlign w:val="center"/>
          </w:tcPr>
          <w:p>
            <w:r>
              <w:rPr>
                <w:rFonts w:hint="eastAsia"/>
                <w:szCs w:val="21"/>
              </w:rPr>
              <w:t>0</w:t>
            </w:r>
          </w:p>
        </w:tc>
        <w:tc>
          <w:tcPr>
            <w:tcW w:w="693" w:type="dxa"/>
            <w:vAlign w:val="center"/>
          </w:tcPr>
          <w:p>
            <w:r>
              <w:rPr>
                <w:rFonts w:hint="eastAsia"/>
                <w:szCs w:val="21"/>
              </w:rPr>
              <w:t>0</w:t>
            </w:r>
          </w:p>
        </w:tc>
        <w:tc>
          <w:tcPr>
            <w:tcW w:w="695" w:type="dxa"/>
            <w:vAlign w:val="center"/>
          </w:tcPr>
          <w:p>
            <w:r>
              <w:rPr>
                <w:rFonts w:hint="eastAsia"/>
                <w:szCs w:val="21"/>
              </w:rPr>
              <w:t>0</w:t>
            </w:r>
          </w:p>
        </w:tc>
        <w:tc>
          <w:tcPr>
            <w:tcW w:w="665" w:type="dxa"/>
            <w:vAlign w:val="center"/>
          </w:tcPr>
          <w:p>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3．补正后申请内容仍不明确</w:t>
            </w:r>
          </w:p>
        </w:tc>
        <w:tc>
          <w:tcPr>
            <w:tcW w:w="554" w:type="dxa"/>
            <w:vAlign w:val="center"/>
          </w:tcPr>
          <w:p>
            <w:r>
              <w:rPr>
                <w:rFonts w:hint="eastAsia"/>
                <w:szCs w:val="21"/>
              </w:rPr>
              <w:t>0</w:t>
            </w:r>
          </w:p>
        </w:tc>
        <w:tc>
          <w:tcPr>
            <w:tcW w:w="693" w:type="dxa"/>
            <w:vAlign w:val="center"/>
          </w:tcPr>
          <w:p>
            <w:r>
              <w:rPr>
                <w:rFonts w:hint="eastAsia"/>
                <w:szCs w:val="21"/>
              </w:rPr>
              <w:t>0</w:t>
            </w:r>
          </w:p>
        </w:tc>
        <w:tc>
          <w:tcPr>
            <w:tcW w:w="692" w:type="dxa"/>
            <w:vAlign w:val="center"/>
          </w:tcPr>
          <w:p>
            <w:r>
              <w:rPr>
                <w:rFonts w:hint="eastAsia"/>
                <w:szCs w:val="21"/>
              </w:rPr>
              <w:t>0</w:t>
            </w:r>
          </w:p>
        </w:tc>
        <w:tc>
          <w:tcPr>
            <w:tcW w:w="693" w:type="dxa"/>
            <w:vAlign w:val="center"/>
          </w:tcPr>
          <w:p>
            <w:r>
              <w:rPr>
                <w:rFonts w:hint="eastAsia"/>
                <w:szCs w:val="21"/>
              </w:rPr>
              <w:t>0</w:t>
            </w:r>
          </w:p>
        </w:tc>
        <w:tc>
          <w:tcPr>
            <w:tcW w:w="693" w:type="dxa"/>
            <w:vAlign w:val="center"/>
          </w:tcPr>
          <w:p>
            <w:r>
              <w:rPr>
                <w:rFonts w:hint="eastAsia"/>
                <w:szCs w:val="21"/>
              </w:rPr>
              <w:t>0</w:t>
            </w:r>
          </w:p>
        </w:tc>
        <w:tc>
          <w:tcPr>
            <w:tcW w:w="695" w:type="dxa"/>
            <w:vAlign w:val="center"/>
          </w:tcPr>
          <w:p>
            <w:r>
              <w:rPr>
                <w:rFonts w:hint="eastAsia"/>
                <w:szCs w:val="21"/>
              </w:rPr>
              <w:t>0</w:t>
            </w:r>
          </w:p>
        </w:tc>
        <w:tc>
          <w:tcPr>
            <w:tcW w:w="665" w:type="dxa"/>
            <w:vAlign w:val="center"/>
          </w:tcPr>
          <w:p>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54" w:type="dxa"/>
            <w:vMerge w:val="continue"/>
          </w:tcPr>
          <w:p/>
        </w:tc>
        <w:tc>
          <w:tcPr>
            <w:tcW w:w="1525" w:type="dxa"/>
            <w:vMerge w:val="restart"/>
            <w:vAlign w:val="center"/>
          </w:tcPr>
          <w:p>
            <w:pPr>
              <w:rPr>
                <w:sz w:val="18"/>
                <w:szCs w:val="18"/>
              </w:rPr>
            </w:pPr>
            <w:r>
              <w:rPr>
                <w:rFonts w:hint="eastAsia"/>
                <w:sz w:val="18"/>
                <w:szCs w:val="18"/>
              </w:rPr>
              <w:t>（五）</w:t>
            </w:r>
            <w:r>
              <w:rPr>
                <w:rFonts w:hint="eastAsia" w:asciiTheme="minorEastAsia" w:hAnsiTheme="minorEastAsia"/>
                <w:sz w:val="18"/>
                <w:szCs w:val="18"/>
              </w:rPr>
              <w:t>不予处理</w:t>
            </w:r>
          </w:p>
        </w:tc>
        <w:tc>
          <w:tcPr>
            <w:tcW w:w="2634" w:type="dxa"/>
          </w:tcPr>
          <w:p>
            <w:pPr>
              <w:rPr>
                <w:rFonts w:asciiTheme="minorEastAsia" w:hAnsiTheme="minorEastAsia"/>
                <w:sz w:val="18"/>
                <w:szCs w:val="18"/>
              </w:rPr>
            </w:pPr>
            <w:r>
              <w:rPr>
                <w:rFonts w:hint="eastAsia" w:asciiTheme="minorEastAsia" w:hAnsiTheme="minorEastAsia"/>
                <w:sz w:val="18"/>
                <w:szCs w:val="18"/>
              </w:rPr>
              <w:t>1．信访举报投诉类申请</w:t>
            </w:r>
          </w:p>
        </w:tc>
        <w:tc>
          <w:tcPr>
            <w:tcW w:w="554" w:type="dxa"/>
            <w:vAlign w:val="center"/>
          </w:tcPr>
          <w:p>
            <w:r>
              <w:rPr>
                <w:rFonts w:hint="eastAsia"/>
                <w:szCs w:val="21"/>
              </w:rPr>
              <w:t>0</w:t>
            </w:r>
          </w:p>
        </w:tc>
        <w:tc>
          <w:tcPr>
            <w:tcW w:w="693" w:type="dxa"/>
            <w:vAlign w:val="center"/>
          </w:tcPr>
          <w:p>
            <w:r>
              <w:rPr>
                <w:rFonts w:hint="eastAsia"/>
                <w:szCs w:val="21"/>
              </w:rPr>
              <w:t>0</w:t>
            </w:r>
          </w:p>
        </w:tc>
        <w:tc>
          <w:tcPr>
            <w:tcW w:w="692" w:type="dxa"/>
            <w:vAlign w:val="center"/>
          </w:tcPr>
          <w:p>
            <w:r>
              <w:rPr>
                <w:rFonts w:hint="eastAsia"/>
                <w:szCs w:val="21"/>
              </w:rPr>
              <w:t>0</w:t>
            </w:r>
          </w:p>
        </w:tc>
        <w:tc>
          <w:tcPr>
            <w:tcW w:w="693" w:type="dxa"/>
            <w:vAlign w:val="center"/>
          </w:tcPr>
          <w:p>
            <w:r>
              <w:rPr>
                <w:rFonts w:hint="eastAsia"/>
                <w:szCs w:val="21"/>
              </w:rPr>
              <w:t>0</w:t>
            </w:r>
          </w:p>
        </w:tc>
        <w:tc>
          <w:tcPr>
            <w:tcW w:w="693" w:type="dxa"/>
            <w:vAlign w:val="center"/>
          </w:tcPr>
          <w:p>
            <w:r>
              <w:rPr>
                <w:rFonts w:hint="eastAsia"/>
                <w:szCs w:val="21"/>
              </w:rPr>
              <w:t>0</w:t>
            </w:r>
          </w:p>
        </w:tc>
        <w:tc>
          <w:tcPr>
            <w:tcW w:w="695" w:type="dxa"/>
            <w:vAlign w:val="center"/>
          </w:tcPr>
          <w:p>
            <w:r>
              <w:rPr>
                <w:rFonts w:hint="eastAsia"/>
                <w:szCs w:val="21"/>
              </w:rPr>
              <w:t>0</w:t>
            </w:r>
          </w:p>
        </w:tc>
        <w:tc>
          <w:tcPr>
            <w:tcW w:w="665" w:type="dxa"/>
            <w:vAlign w:val="center"/>
          </w:tcPr>
          <w:p>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tc>
        <w:tc>
          <w:tcPr>
            <w:tcW w:w="1525" w:type="dxa"/>
            <w:vMerge w:val="continue"/>
          </w:tcPr>
          <w:p/>
        </w:tc>
        <w:tc>
          <w:tcPr>
            <w:tcW w:w="2634" w:type="dxa"/>
          </w:tcPr>
          <w:p>
            <w:pPr>
              <w:rPr>
                <w:rFonts w:asciiTheme="minorEastAsia" w:hAnsiTheme="minorEastAsia"/>
                <w:sz w:val="18"/>
                <w:szCs w:val="18"/>
              </w:rPr>
            </w:pPr>
            <w:r>
              <w:rPr>
                <w:rFonts w:hint="eastAsia" w:asciiTheme="minorEastAsia" w:hAnsiTheme="minorEastAsia"/>
                <w:sz w:val="18"/>
                <w:szCs w:val="18"/>
              </w:rPr>
              <w:t>2．重复申请</w:t>
            </w:r>
          </w:p>
        </w:tc>
        <w:tc>
          <w:tcPr>
            <w:tcW w:w="554" w:type="dxa"/>
            <w:vAlign w:val="center"/>
          </w:tcPr>
          <w:p>
            <w:r>
              <w:rPr>
                <w:rFonts w:hint="eastAsia"/>
                <w:szCs w:val="21"/>
              </w:rPr>
              <w:t>0</w:t>
            </w:r>
          </w:p>
        </w:tc>
        <w:tc>
          <w:tcPr>
            <w:tcW w:w="693" w:type="dxa"/>
            <w:vAlign w:val="center"/>
          </w:tcPr>
          <w:p>
            <w:r>
              <w:rPr>
                <w:rFonts w:hint="eastAsia"/>
                <w:szCs w:val="21"/>
              </w:rPr>
              <w:t>0</w:t>
            </w:r>
          </w:p>
        </w:tc>
        <w:tc>
          <w:tcPr>
            <w:tcW w:w="692" w:type="dxa"/>
            <w:vAlign w:val="center"/>
          </w:tcPr>
          <w:p>
            <w:r>
              <w:rPr>
                <w:rFonts w:hint="eastAsia"/>
                <w:szCs w:val="21"/>
              </w:rPr>
              <w:t>0</w:t>
            </w:r>
          </w:p>
        </w:tc>
        <w:tc>
          <w:tcPr>
            <w:tcW w:w="693" w:type="dxa"/>
            <w:vAlign w:val="center"/>
          </w:tcPr>
          <w:p>
            <w:r>
              <w:rPr>
                <w:rFonts w:hint="eastAsia"/>
                <w:szCs w:val="21"/>
              </w:rPr>
              <w:t>0</w:t>
            </w:r>
          </w:p>
        </w:tc>
        <w:tc>
          <w:tcPr>
            <w:tcW w:w="693" w:type="dxa"/>
            <w:vAlign w:val="center"/>
          </w:tcPr>
          <w:p>
            <w:r>
              <w:rPr>
                <w:rFonts w:hint="eastAsia"/>
                <w:szCs w:val="21"/>
              </w:rPr>
              <w:t>0</w:t>
            </w:r>
          </w:p>
        </w:tc>
        <w:tc>
          <w:tcPr>
            <w:tcW w:w="695" w:type="dxa"/>
            <w:vAlign w:val="center"/>
          </w:tcPr>
          <w:p>
            <w:r>
              <w:rPr>
                <w:rFonts w:hint="eastAsia"/>
                <w:szCs w:val="21"/>
              </w:rPr>
              <w:t>0</w:t>
            </w:r>
          </w:p>
        </w:tc>
        <w:tc>
          <w:tcPr>
            <w:tcW w:w="665" w:type="dxa"/>
            <w:vAlign w:val="center"/>
          </w:tcPr>
          <w:p>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54" w:type="dxa"/>
            <w:vMerge w:val="continue"/>
          </w:tcPr>
          <w:p/>
        </w:tc>
        <w:tc>
          <w:tcPr>
            <w:tcW w:w="1525" w:type="dxa"/>
            <w:vMerge w:val="continue"/>
          </w:tcPr>
          <w:p/>
        </w:tc>
        <w:tc>
          <w:tcPr>
            <w:tcW w:w="2634" w:type="dxa"/>
          </w:tcPr>
          <w:p>
            <w:pPr>
              <w:rPr>
                <w:rFonts w:asciiTheme="minorEastAsia" w:hAnsiTheme="minorEastAsia"/>
                <w:sz w:val="18"/>
                <w:szCs w:val="18"/>
              </w:rPr>
            </w:pPr>
            <w:r>
              <w:rPr>
                <w:rFonts w:asciiTheme="minorEastAsia" w:hAnsiTheme="minorEastAsia"/>
                <w:sz w:val="18"/>
                <w:szCs w:val="18"/>
              </w:rPr>
              <w:t>3</w:t>
            </w:r>
            <w:r>
              <w:rPr>
                <w:rFonts w:hint="eastAsia" w:asciiTheme="minorEastAsia" w:hAnsiTheme="minorEastAsia"/>
                <w:sz w:val="18"/>
                <w:szCs w:val="18"/>
              </w:rPr>
              <w:t>．要求提供公开出版物</w:t>
            </w:r>
          </w:p>
        </w:tc>
        <w:tc>
          <w:tcPr>
            <w:tcW w:w="554" w:type="dxa"/>
            <w:vAlign w:val="center"/>
          </w:tcPr>
          <w:p>
            <w:r>
              <w:rPr>
                <w:rFonts w:hint="eastAsia"/>
                <w:szCs w:val="21"/>
              </w:rPr>
              <w:t>0</w:t>
            </w:r>
          </w:p>
        </w:tc>
        <w:tc>
          <w:tcPr>
            <w:tcW w:w="693" w:type="dxa"/>
            <w:vAlign w:val="center"/>
          </w:tcPr>
          <w:p>
            <w:r>
              <w:rPr>
                <w:rFonts w:hint="eastAsia"/>
                <w:szCs w:val="21"/>
              </w:rPr>
              <w:t>0</w:t>
            </w:r>
          </w:p>
        </w:tc>
        <w:tc>
          <w:tcPr>
            <w:tcW w:w="692" w:type="dxa"/>
            <w:vAlign w:val="center"/>
          </w:tcPr>
          <w:p>
            <w:r>
              <w:rPr>
                <w:rFonts w:hint="eastAsia"/>
                <w:szCs w:val="21"/>
              </w:rPr>
              <w:t>0</w:t>
            </w:r>
          </w:p>
        </w:tc>
        <w:tc>
          <w:tcPr>
            <w:tcW w:w="693" w:type="dxa"/>
            <w:vAlign w:val="center"/>
          </w:tcPr>
          <w:p>
            <w:r>
              <w:rPr>
                <w:rFonts w:hint="eastAsia"/>
                <w:szCs w:val="21"/>
              </w:rPr>
              <w:t>0</w:t>
            </w:r>
          </w:p>
        </w:tc>
        <w:tc>
          <w:tcPr>
            <w:tcW w:w="693" w:type="dxa"/>
            <w:vAlign w:val="center"/>
          </w:tcPr>
          <w:p>
            <w:r>
              <w:rPr>
                <w:rFonts w:hint="eastAsia"/>
                <w:szCs w:val="21"/>
              </w:rPr>
              <w:t>0</w:t>
            </w:r>
          </w:p>
        </w:tc>
        <w:tc>
          <w:tcPr>
            <w:tcW w:w="695" w:type="dxa"/>
            <w:vAlign w:val="center"/>
          </w:tcPr>
          <w:p>
            <w:r>
              <w:rPr>
                <w:rFonts w:hint="eastAsia"/>
                <w:szCs w:val="21"/>
              </w:rPr>
              <w:t>0</w:t>
            </w:r>
          </w:p>
        </w:tc>
        <w:tc>
          <w:tcPr>
            <w:tcW w:w="665" w:type="dxa"/>
            <w:vAlign w:val="center"/>
          </w:tcPr>
          <w:p>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tc>
        <w:tc>
          <w:tcPr>
            <w:tcW w:w="1525" w:type="dxa"/>
            <w:vMerge w:val="continue"/>
          </w:tcPr>
          <w:p/>
        </w:tc>
        <w:tc>
          <w:tcPr>
            <w:tcW w:w="2634" w:type="dxa"/>
          </w:tcPr>
          <w:p>
            <w:pPr>
              <w:rPr>
                <w:rFonts w:asciiTheme="minorEastAsia" w:hAnsiTheme="minorEastAsia"/>
                <w:sz w:val="18"/>
                <w:szCs w:val="18"/>
              </w:rPr>
            </w:pPr>
            <w:r>
              <w:rPr>
                <w:rFonts w:hint="eastAsia" w:asciiTheme="minorEastAsia" w:hAnsiTheme="minorEastAsia"/>
                <w:sz w:val="18"/>
                <w:szCs w:val="18"/>
              </w:rPr>
              <w:t>4．无正当理由大量反复申请</w:t>
            </w:r>
          </w:p>
        </w:tc>
        <w:tc>
          <w:tcPr>
            <w:tcW w:w="554" w:type="dxa"/>
            <w:vAlign w:val="center"/>
          </w:tcPr>
          <w:p>
            <w:r>
              <w:rPr>
                <w:rFonts w:hint="eastAsia"/>
                <w:szCs w:val="21"/>
              </w:rPr>
              <w:t>0</w:t>
            </w:r>
          </w:p>
        </w:tc>
        <w:tc>
          <w:tcPr>
            <w:tcW w:w="693" w:type="dxa"/>
            <w:vAlign w:val="center"/>
          </w:tcPr>
          <w:p>
            <w:r>
              <w:rPr>
                <w:rFonts w:hint="eastAsia"/>
                <w:szCs w:val="21"/>
              </w:rPr>
              <w:t>0</w:t>
            </w:r>
          </w:p>
        </w:tc>
        <w:tc>
          <w:tcPr>
            <w:tcW w:w="692" w:type="dxa"/>
            <w:vAlign w:val="center"/>
          </w:tcPr>
          <w:p>
            <w:r>
              <w:rPr>
                <w:rFonts w:hint="eastAsia"/>
                <w:szCs w:val="21"/>
              </w:rPr>
              <w:t>0</w:t>
            </w:r>
          </w:p>
        </w:tc>
        <w:tc>
          <w:tcPr>
            <w:tcW w:w="693" w:type="dxa"/>
            <w:vAlign w:val="center"/>
          </w:tcPr>
          <w:p>
            <w:r>
              <w:rPr>
                <w:rFonts w:hint="eastAsia"/>
                <w:szCs w:val="21"/>
              </w:rPr>
              <w:t>0</w:t>
            </w:r>
          </w:p>
        </w:tc>
        <w:tc>
          <w:tcPr>
            <w:tcW w:w="693" w:type="dxa"/>
            <w:vAlign w:val="center"/>
          </w:tcPr>
          <w:p>
            <w:r>
              <w:rPr>
                <w:rFonts w:hint="eastAsia"/>
                <w:szCs w:val="21"/>
              </w:rPr>
              <w:t>0</w:t>
            </w:r>
          </w:p>
        </w:tc>
        <w:tc>
          <w:tcPr>
            <w:tcW w:w="695" w:type="dxa"/>
            <w:vAlign w:val="center"/>
          </w:tcPr>
          <w:p>
            <w:r>
              <w:rPr>
                <w:rFonts w:hint="eastAsia"/>
                <w:szCs w:val="21"/>
              </w:rPr>
              <w:t>0</w:t>
            </w:r>
          </w:p>
        </w:tc>
        <w:tc>
          <w:tcPr>
            <w:tcW w:w="665" w:type="dxa"/>
            <w:vAlign w:val="center"/>
          </w:tcPr>
          <w:p>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tc>
        <w:tc>
          <w:tcPr>
            <w:tcW w:w="1525" w:type="dxa"/>
            <w:vMerge w:val="continue"/>
          </w:tcPr>
          <w:p/>
        </w:tc>
        <w:tc>
          <w:tcPr>
            <w:tcW w:w="2634" w:type="dxa"/>
          </w:tcPr>
          <w:p>
            <w:pPr>
              <w:ind w:left="180" w:hanging="180" w:hangingChars="100"/>
              <w:rPr>
                <w:rFonts w:asciiTheme="minorEastAsia" w:hAnsiTheme="minorEastAsia"/>
                <w:sz w:val="18"/>
                <w:szCs w:val="18"/>
              </w:rPr>
            </w:pPr>
            <w:r>
              <w:rPr>
                <w:rFonts w:hint="eastAsia" w:asciiTheme="minorEastAsia" w:hAnsiTheme="minorEastAsia"/>
                <w:sz w:val="18"/>
                <w:szCs w:val="18"/>
              </w:rPr>
              <w:t>5．要求行政机关确认或重新出具已获取信息</w:t>
            </w:r>
          </w:p>
        </w:tc>
        <w:tc>
          <w:tcPr>
            <w:tcW w:w="554" w:type="dxa"/>
            <w:vAlign w:val="center"/>
          </w:tcPr>
          <w:p>
            <w:r>
              <w:rPr>
                <w:rFonts w:hint="eastAsia"/>
                <w:szCs w:val="21"/>
              </w:rPr>
              <w:t>0</w:t>
            </w:r>
          </w:p>
        </w:tc>
        <w:tc>
          <w:tcPr>
            <w:tcW w:w="693" w:type="dxa"/>
            <w:vAlign w:val="center"/>
          </w:tcPr>
          <w:p>
            <w:r>
              <w:rPr>
                <w:rFonts w:hint="eastAsia"/>
                <w:szCs w:val="21"/>
              </w:rPr>
              <w:t>0</w:t>
            </w:r>
          </w:p>
        </w:tc>
        <w:tc>
          <w:tcPr>
            <w:tcW w:w="692" w:type="dxa"/>
            <w:vAlign w:val="center"/>
          </w:tcPr>
          <w:p>
            <w:r>
              <w:rPr>
                <w:rFonts w:hint="eastAsia"/>
                <w:szCs w:val="21"/>
              </w:rPr>
              <w:t>0</w:t>
            </w:r>
          </w:p>
        </w:tc>
        <w:tc>
          <w:tcPr>
            <w:tcW w:w="693" w:type="dxa"/>
            <w:vAlign w:val="center"/>
          </w:tcPr>
          <w:p>
            <w:r>
              <w:rPr>
                <w:rFonts w:hint="eastAsia"/>
                <w:szCs w:val="21"/>
              </w:rPr>
              <w:t>0</w:t>
            </w:r>
          </w:p>
        </w:tc>
        <w:tc>
          <w:tcPr>
            <w:tcW w:w="693" w:type="dxa"/>
            <w:vAlign w:val="center"/>
          </w:tcPr>
          <w:p>
            <w:r>
              <w:rPr>
                <w:rFonts w:hint="eastAsia"/>
                <w:szCs w:val="21"/>
              </w:rPr>
              <w:t>0</w:t>
            </w:r>
          </w:p>
        </w:tc>
        <w:tc>
          <w:tcPr>
            <w:tcW w:w="695" w:type="dxa"/>
            <w:vAlign w:val="center"/>
          </w:tcPr>
          <w:p>
            <w:r>
              <w:rPr>
                <w:rFonts w:hint="eastAsia"/>
                <w:szCs w:val="21"/>
              </w:rPr>
              <w:t>0</w:t>
            </w:r>
          </w:p>
        </w:tc>
        <w:tc>
          <w:tcPr>
            <w:tcW w:w="665" w:type="dxa"/>
            <w:vAlign w:val="center"/>
          </w:tcPr>
          <w:p>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tc>
        <w:tc>
          <w:tcPr>
            <w:tcW w:w="1525" w:type="dxa"/>
            <w:vMerge w:val="restart"/>
            <w:vAlign w:val="center"/>
          </w:tcPr>
          <w:p>
            <w:r>
              <w:rPr>
                <w:rFonts w:hint="eastAsia"/>
                <w:sz w:val="18"/>
                <w:szCs w:val="18"/>
              </w:rPr>
              <w:t>（六）其他处理</w:t>
            </w:r>
          </w:p>
        </w:tc>
        <w:tc>
          <w:tcPr>
            <w:tcW w:w="2634" w:type="dxa"/>
          </w:tcPr>
          <w:p>
            <w:pPr>
              <w:ind w:left="180" w:hanging="180" w:hangingChars="100"/>
              <w:rPr>
                <w:rFonts w:asciiTheme="minorEastAsia" w:hAnsiTheme="minorEastAsia"/>
                <w:sz w:val="18"/>
                <w:szCs w:val="18"/>
              </w:rPr>
            </w:pPr>
            <w:r>
              <w:rPr>
                <w:rFonts w:hint="eastAsia" w:asciiTheme="minorEastAsia" w:hAnsiTheme="minorEastAsia"/>
                <w:sz w:val="18"/>
                <w:szCs w:val="18"/>
              </w:rPr>
              <w:t>1</w:t>
            </w:r>
            <w:r>
              <w:rPr>
                <w:rFonts w:asciiTheme="minorEastAsia" w:hAnsiTheme="minorEastAsia"/>
                <w:sz w:val="18"/>
                <w:szCs w:val="18"/>
              </w:rPr>
              <w:t>.</w:t>
            </w:r>
            <w:r>
              <w:rPr>
                <w:rFonts w:hint="eastAsia" w:asciiTheme="minorEastAsia" w:hAnsiTheme="minorEastAsia"/>
                <w:sz w:val="18"/>
                <w:szCs w:val="18"/>
              </w:rPr>
              <w:t>申请人无正当理由逾期不补正、行政机关不再处理其政府信息公开申请</w:t>
            </w:r>
          </w:p>
        </w:tc>
        <w:tc>
          <w:tcPr>
            <w:tcW w:w="554" w:type="dxa"/>
            <w:vAlign w:val="center"/>
          </w:tcPr>
          <w:p>
            <w:r>
              <w:rPr>
                <w:rFonts w:hint="eastAsia"/>
                <w:szCs w:val="21"/>
              </w:rPr>
              <w:t>0</w:t>
            </w:r>
          </w:p>
        </w:tc>
        <w:tc>
          <w:tcPr>
            <w:tcW w:w="693" w:type="dxa"/>
            <w:vAlign w:val="center"/>
          </w:tcPr>
          <w:p>
            <w:r>
              <w:rPr>
                <w:rFonts w:hint="eastAsia"/>
                <w:szCs w:val="21"/>
              </w:rPr>
              <w:t>0</w:t>
            </w:r>
          </w:p>
        </w:tc>
        <w:tc>
          <w:tcPr>
            <w:tcW w:w="692" w:type="dxa"/>
            <w:vAlign w:val="center"/>
          </w:tcPr>
          <w:p>
            <w:r>
              <w:rPr>
                <w:rFonts w:hint="eastAsia"/>
                <w:szCs w:val="21"/>
              </w:rPr>
              <w:t>0</w:t>
            </w:r>
          </w:p>
        </w:tc>
        <w:tc>
          <w:tcPr>
            <w:tcW w:w="693" w:type="dxa"/>
            <w:vAlign w:val="center"/>
          </w:tcPr>
          <w:p>
            <w:r>
              <w:rPr>
                <w:rFonts w:hint="eastAsia"/>
                <w:szCs w:val="21"/>
              </w:rPr>
              <w:t>0</w:t>
            </w:r>
          </w:p>
        </w:tc>
        <w:tc>
          <w:tcPr>
            <w:tcW w:w="693" w:type="dxa"/>
            <w:vAlign w:val="center"/>
          </w:tcPr>
          <w:p>
            <w:r>
              <w:rPr>
                <w:rFonts w:hint="eastAsia"/>
                <w:szCs w:val="21"/>
              </w:rPr>
              <w:t>0</w:t>
            </w:r>
          </w:p>
        </w:tc>
        <w:tc>
          <w:tcPr>
            <w:tcW w:w="695" w:type="dxa"/>
            <w:vAlign w:val="center"/>
          </w:tcPr>
          <w:p>
            <w:r>
              <w:rPr>
                <w:rFonts w:hint="eastAsia"/>
                <w:szCs w:val="21"/>
              </w:rPr>
              <w:t>0</w:t>
            </w:r>
          </w:p>
        </w:tc>
        <w:tc>
          <w:tcPr>
            <w:tcW w:w="665" w:type="dxa"/>
            <w:vAlign w:val="center"/>
          </w:tcPr>
          <w:p>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tc>
        <w:tc>
          <w:tcPr>
            <w:tcW w:w="1525" w:type="dxa"/>
            <w:vMerge w:val="continue"/>
          </w:tcPr>
          <w:p/>
        </w:tc>
        <w:tc>
          <w:tcPr>
            <w:tcW w:w="2634" w:type="dxa"/>
          </w:tcPr>
          <w:p>
            <w:pPr>
              <w:ind w:left="180" w:hanging="180" w:hangingChars="100"/>
              <w:rPr>
                <w:rFonts w:asciiTheme="minorEastAsia" w:hAnsiTheme="minorEastAsia"/>
                <w:sz w:val="18"/>
                <w:szCs w:val="18"/>
              </w:rPr>
            </w:pPr>
            <w:r>
              <w:rPr>
                <w:rFonts w:hint="eastAsia" w:asciiTheme="minorEastAsia" w:hAnsiTheme="minorEastAsia"/>
                <w:sz w:val="18"/>
                <w:szCs w:val="18"/>
              </w:rPr>
              <w:t>2</w:t>
            </w:r>
            <w:r>
              <w:rPr>
                <w:rFonts w:asciiTheme="minorEastAsia" w:hAnsiTheme="minorEastAsia"/>
                <w:sz w:val="18"/>
                <w:szCs w:val="18"/>
              </w:rPr>
              <w:t>.</w:t>
            </w:r>
            <w:r>
              <w:rPr>
                <w:rFonts w:hint="eastAsia" w:asciiTheme="minorEastAsia" w:hAnsiTheme="minorEastAsia"/>
                <w:sz w:val="18"/>
                <w:szCs w:val="18"/>
              </w:rPr>
              <w:t>申请人逾期未按收费通知 要求缴纳费用、行政机关不再处理其政府信息公开申请</w:t>
            </w:r>
          </w:p>
        </w:tc>
        <w:tc>
          <w:tcPr>
            <w:tcW w:w="554" w:type="dxa"/>
            <w:vAlign w:val="center"/>
          </w:tcPr>
          <w:p>
            <w:r>
              <w:rPr>
                <w:rFonts w:hint="eastAsia"/>
                <w:szCs w:val="21"/>
              </w:rPr>
              <w:t>0</w:t>
            </w:r>
          </w:p>
        </w:tc>
        <w:tc>
          <w:tcPr>
            <w:tcW w:w="693" w:type="dxa"/>
            <w:vAlign w:val="center"/>
          </w:tcPr>
          <w:p>
            <w:r>
              <w:rPr>
                <w:rFonts w:hint="eastAsia"/>
                <w:szCs w:val="21"/>
              </w:rPr>
              <w:t>0</w:t>
            </w:r>
          </w:p>
        </w:tc>
        <w:tc>
          <w:tcPr>
            <w:tcW w:w="692" w:type="dxa"/>
            <w:vAlign w:val="center"/>
          </w:tcPr>
          <w:p>
            <w:r>
              <w:rPr>
                <w:rFonts w:hint="eastAsia"/>
                <w:szCs w:val="21"/>
              </w:rPr>
              <w:t>0</w:t>
            </w:r>
          </w:p>
        </w:tc>
        <w:tc>
          <w:tcPr>
            <w:tcW w:w="693" w:type="dxa"/>
            <w:vAlign w:val="center"/>
          </w:tcPr>
          <w:p>
            <w:r>
              <w:rPr>
                <w:rFonts w:hint="eastAsia"/>
                <w:szCs w:val="21"/>
              </w:rPr>
              <w:t>0</w:t>
            </w:r>
          </w:p>
        </w:tc>
        <w:tc>
          <w:tcPr>
            <w:tcW w:w="693" w:type="dxa"/>
            <w:vAlign w:val="center"/>
          </w:tcPr>
          <w:p>
            <w:r>
              <w:rPr>
                <w:rFonts w:hint="eastAsia"/>
                <w:szCs w:val="21"/>
              </w:rPr>
              <w:t>0</w:t>
            </w:r>
          </w:p>
        </w:tc>
        <w:tc>
          <w:tcPr>
            <w:tcW w:w="695" w:type="dxa"/>
            <w:vAlign w:val="center"/>
          </w:tcPr>
          <w:p>
            <w:r>
              <w:rPr>
                <w:rFonts w:hint="eastAsia"/>
                <w:szCs w:val="21"/>
              </w:rPr>
              <w:t>0</w:t>
            </w:r>
          </w:p>
        </w:tc>
        <w:tc>
          <w:tcPr>
            <w:tcW w:w="665" w:type="dxa"/>
            <w:vAlign w:val="center"/>
          </w:tcPr>
          <w:p>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tc>
        <w:tc>
          <w:tcPr>
            <w:tcW w:w="1525" w:type="dxa"/>
            <w:vMerge w:val="continue"/>
          </w:tcPr>
          <w:p/>
        </w:tc>
        <w:tc>
          <w:tcPr>
            <w:tcW w:w="2634" w:type="dxa"/>
          </w:tcPr>
          <w:p>
            <w:pPr>
              <w:ind w:left="180" w:hanging="180" w:hangingChars="100"/>
              <w:rPr>
                <w:rFonts w:asciiTheme="minorEastAsia" w:hAnsiTheme="minorEastAsia"/>
                <w:sz w:val="18"/>
                <w:szCs w:val="18"/>
              </w:rPr>
            </w:pPr>
            <w:r>
              <w:rPr>
                <w:rFonts w:hint="eastAsia" w:asciiTheme="minorEastAsia" w:hAnsiTheme="minorEastAsia"/>
                <w:sz w:val="18"/>
                <w:szCs w:val="18"/>
              </w:rPr>
              <w:t>3</w:t>
            </w:r>
            <w:r>
              <w:rPr>
                <w:rFonts w:asciiTheme="minorEastAsia" w:hAnsiTheme="minorEastAsia"/>
                <w:sz w:val="18"/>
                <w:szCs w:val="18"/>
              </w:rPr>
              <w:t>.</w:t>
            </w:r>
            <w:r>
              <w:rPr>
                <w:rFonts w:hint="eastAsia" w:asciiTheme="minorEastAsia" w:hAnsiTheme="minorEastAsia"/>
                <w:sz w:val="18"/>
                <w:szCs w:val="18"/>
              </w:rPr>
              <w:t>其他</w:t>
            </w:r>
          </w:p>
        </w:tc>
        <w:tc>
          <w:tcPr>
            <w:tcW w:w="554" w:type="dxa"/>
            <w:vAlign w:val="center"/>
          </w:tcPr>
          <w:p>
            <w:r>
              <w:rPr>
                <w:rFonts w:hint="eastAsia"/>
                <w:szCs w:val="21"/>
              </w:rPr>
              <w:t>0</w:t>
            </w:r>
          </w:p>
        </w:tc>
        <w:tc>
          <w:tcPr>
            <w:tcW w:w="693" w:type="dxa"/>
            <w:vAlign w:val="center"/>
          </w:tcPr>
          <w:p>
            <w:r>
              <w:rPr>
                <w:rFonts w:hint="eastAsia"/>
                <w:szCs w:val="21"/>
              </w:rPr>
              <w:t>0</w:t>
            </w:r>
          </w:p>
        </w:tc>
        <w:tc>
          <w:tcPr>
            <w:tcW w:w="692" w:type="dxa"/>
            <w:vAlign w:val="center"/>
          </w:tcPr>
          <w:p>
            <w:r>
              <w:rPr>
                <w:rFonts w:hint="eastAsia"/>
                <w:szCs w:val="21"/>
              </w:rPr>
              <w:t>0</w:t>
            </w:r>
          </w:p>
        </w:tc>
        <w:tc>
          <w:tcPr>
            <w:tcW w:w="693" w:type="dxa"/>
            <w:vAlign w:val="center"/>
          </w:tcPr>
          <w:p>
            <w:r>
              <w:rPr>
                <w:rFonts w:hint="eastAsia"/>
                <w:szCs w:val="21"/>
              </w:rPr>
              <w:t>0</w:t>
            </w:r>
          </w:p>
        </w:tc>
        <w:tc>
          <w:tcPr>
            <w:tcW w:w="693" w:type="dxa"/>
            <w:vAlign w:val="center"/>
          </w:tcPr>
          <w:p>
            <w:r>
              <w:rPr>
                <w:rFonts w:hint="eastAsia"/>
                <w:szCs w:val="21"/>
              </w:rPr>
              <w:t>0</w:t>
            </w:r>
          </w:p>
        </w:tc>
        <w:tc>
          <w:tcPr>
            <w:tcW w:w="695" w:type="dxa"/>
            <w:vAlign w:val="center"/>
          </w:tcPr>
          <w:p>
            <w:r>
              <w:rPr>
                <w:rFonts w:hint="eastAsia"/>
                <w:szCs w:val="21"/>
              </w:rPr>
              <w:t>0</w:t>
            </w:r>
          </w:p>
        </w:tc>
        <w:tc>
          <w:tcPr>
            <w:tcW w:w="665" w:type="dxa"/>
            <w:vAlign w:val="center"/>
          </w:tcPr>
          <w:p>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tc>
        <w:tc>
          <w:tcPr>
            <w:tcW w:w="4159" w:type="dxa"/>
            <w:gridSpan w:val="2"/>
            <w:vAlign w:val="center"/>
          </w:tcPr>
          <w:p>
            <w:pPr>
              <w:rPr>
                <w:sz w:val="18"/>
                <w:szCs w:val="18"/>
              </w:rPr>
            </w:pPr>
            <w:r>
              <w:rPr>
                <w:rFonts w:hint="eastAsia"/>
                <w:sz w:val="18"/>
                <w:szCs w:val="18"/>
              </w:rPr>
              <w:t>（七）总计</w:t>
            </w:r>
          </w:p>
        </w:tc>
        <w:tc>
          <w:tcPr>
            <w:tcW w:w="554" w:type="dxa"/>
            <w:vAlign w:val="center"/>
          </w:tcPr>
          <w:p>
            <w:r>
              <w:rPr>
                <w:rFonts w:hint="eastAsia"/>
              </w:rPr>
              <w:t>2</w:t>
            </w:r>
            <w:r>
              <w:t>0</w:t>
            </w:r>
          </w:p>
        </w:tc>
        <w:tc>
          <w:tcPr>
            <w:tcW w:w="693" w:type="dxa"/>
            <w:vAlign w:val="center"/>
          </w:tcPr>
          <w:p>
            <w:r>
              <w:rPr>
                <w:rFonts w:hint="eastAsia"/>
              </w:rPr>
              <w:t>1</w:t>
            </w:r>
          </w:p>
        </w:tc>
        <w:tc>
          <w:tcPr>
            <w:tcW w:w="692" w:type="dxa"/>
            <w:vAlign w:val="center"/>
          </w:tcPr>
          <w:p>
            <w:r>
              <w:rPr>
                <w:rFonts w:hint="eastAsia"/>
              </w:rPr>
              <w:t>0</w:t>
            </w:r>
          </w:p>
        </w:tc>
        <w:tc>
          <w:tcPr>
            <w:tcW w:w="693" w:type="dxa"/>
            <w:vAlign w:val="center"/>
          </w:tcPr>
          <w:p>
            <w:r>
              <w:rPr>
                <w:rFonts w:hint="eastAsia"/>
              </w:rPr>
              <w:t>0</w:t>
            </w:r>
          </w:p>
        </w:tc>
        <w:tc>
          <w:tcPr>
            <w:tcW w:w="693" w:type="dxa"/>
            <w:vAlign w:val="center"/>
          </w:tcPr>
          <w:p>
            <w:r>
              <w:rPr>
                <w:rFonts w:hint="eastAsia"/>
              </w:rPr>
              <w:t>0</w:t>
            </w:r>
          </w:p>
        </w:tc>
        <w:tc>
          <w:tcPr>
            <w:tcW w:w="695" w:type="dxa"/>
            <w:vAlign w:val="center"/>
          </w:tcPr>
          <w:p>
            <w:r>
              <w:rPr>
                <w:rFonts w:hint="eastAsia"/>
              </w:rPr>
              <w:t>0</w:t>
            </w:r>
          </w:p>
        </w:tc>
        <w:tc>
          <w:tcPr>
            <w:tcW w:w="665" w:type="dxa"/>
            <w:vAlign w:val="center"/>
          </w:tcPr>
          <w:p>
            <w:r>
              <w:rPr>
                <w:rFonts w:hint="eastAsia"/>
              </w:rPr>
              <w:t>2</w:t>
            </w: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3" w:type="dxa"/>
            <w:gridSpan w:val="3"/>
            <w:vAlign w:val="center"/>
          </w:tcPr>
          <w:p>
            <w:r>
              <w:rPr>
                <w:rFonts w:hint="eastAsia"/>
              </w:rPr>
              <w:t>四、结转下年度继续办理</w:t>
            </w:r>
          </w:p>
        </w:tc>
        <w:tc>
          <w:tcPr>
            <w:tcW w:w="554" w:type="dxa"/>
            <w:vAlign w:val="center"/>
          </w:tcPr>
          <w:p>
            <w:r>
              <w:rPr>
                <w:rFonts w:hint="eastAsia"/>
              </w:rPr>
              <w:t>1</w:t>
            </w:r>
          </w:p>
        </w:tc>
        <w:tc>
          <w:tcPr>
            <w:tcW w:w="693" w:type="dxa"/>
            <w:vAlign w:val="center"/>
          </w:tcPr>
          <w:p>
            <w:r>
              <w:rPr>
                <w:rFonts w:hint="eastAsia"/>
              </w:rPr>
              <w:t>0</w:t>
            </w:r>
          </w:p>
        </w:tc>
        <w:tc>
          <w:tcPr>
            <w:tcW w:w="692" w:type="dxa"/>
            <w:vAlign w:val="center"/>
          </w:tcPr>
          <w:p>
            <w:r>
              <w:rPr>
                <w:rFonts w:hint="eastAsia"/>
              </w:rPr>
              <w:t>0</w:t>
            </w:r>
          </w:p>
        </w:tc>
        <w:tc>
          <w:tcPr>
            <w:tcW w:w="693" w:type="dxa"/>
            <w:vAlign w:val="center"/>
          </w:tcPr>
          <w:p>
            <w:r>
              <w:rPr>
                <w:rFonts w:hint="eastAsia"/>
              </w:rPr>
              <w:t>0</w:t>
            </w:r>
          </w:p>
        </w:tc>
        <w:tc>
          <w:tcPr>
            <w:tcW w:w="693" w:type="dxa"/>
            <w:vAlign w:val="center"/>
          </w:tcPr>
          <w:p>
            <w:r>
              <w:rPr>
                <w:rFonts w:hint="eastAsia"/>
              </w:rPr>
              <w:t>0</w:t>
            </w:r>
          </w:p>
        </w:tc>
        <w:tc>
          <w:tcPr>
            <w:tcW w:w="695" w:type="dxa"/>
            <w:vAlign w:val="center"/>
          </w:tcPr>
          <w:p>
            <w:r>
              <w:rPr>
                <w:rFonts w:hint="eastAsia"/>
              </w:rPr>
              <w:t>0</w:t>
            </w:r>
          </w:p>
        </w:tc>
        <w:tc>
          <w:tcPr>
            <w:tcW w:w="665" w:type="dxa"/>
            <w:vAlign w:val="center"/>
          </w:tcPr>
          <w:p>
            <w:r>
              <w:rPr>
                <w:rFonts w:hint="eastAsia"/>
              </w:rPr>
              <w:t>1</w:t>
            </w:r>
          </w:p>
        </w:tc>
      </w:tr>
    </w:tbl>
    <w:p/>
    <w:p>
      <w:pPr>
        <w:ind w:firstLine="640" w:firstLineChars="200"/>
        <w:rPr>
          <w:rFonts w:ascii="黑体" w:hAnsi="黑体" w:eastAsia="黑体"/>
          <w:sz w:val="32"/>
          <w:szCs w:val="32"/>
        </w:rPr>
      </w:pPr>
      <w:r>
        <w:rPr>
          <w:rFonts w:hint="eastAsia" w:ascii="黑体" w:hAnsi="黑体" w:eastAsia="黑体"/>
          <w:sz w:val="32"/>
          <w:szCs w:val="32"/>
        </w:rPr>
        <w:t>四、政府信息公开行政复议、行政诉讼情况</w:t>
      </w:r>
    </w:p>
    <w:tbl>
      <w:tblPr>
        <w:tblStyle w:val="6"/>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709"/>
        <w:gridCol w:w="709"/>
        <w:gridCol w:w="706"/>
        <w:gridCol w:w="428"/>
        <w:gridCol w:w="708"/>
        <w:gridCol w:w="709"/>
        <w:gridCol w:w="709"/>
        <w:gridCol w:w="709"/>
        <w:gridCol w:w="425"/>
        <w:gridCol w:w="709"/>
        <w:gridCol w:w="708"/>
        <w:gridCol w:w="709"/>
        <w:gridCol w:w="694"/>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207" w:type="dxa"/>
            <w:gridSpan w:val="5"/>
            <w:vAlign w:val="center"/>
          </w:tcPr>
          <w:p>
            <w:pPr>
              <w:jc w:val="center"/>
              <w:rPr>
                <w:szCs w:val="21"/>
              </w:rPr>
            </w:pPr>
            <w:r>
              <w:rPr>
                <w:rFonts w:hint="eastAsia"/>
                <w:szCs w:val="21"/>
              </w:rPr>
              <w:t>行政复议</w:t>
            </w:r>
          </w:p>
        </w:tc>
        <w:tc>
          <w:tcPr>
            <w:tcW w:w="6505" w:type="dxa"/>
            <w:gridSpan w:val="10"/>
            <w:vAlign w:val="center"/>
          </w:tcPr>
          <w:p>
            <w:pPr>
              <w:jc w:val="center"/>
              <w:rPr>
                <w:szCs w:val="21"/>
              </w:rPr>
            </w:pPr>
            <w:r>
              <w:rPr>
                <w:rFonts w:hint="eastAsia"/>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55" w:type="dxa"/>
            <w:vMerge w:val="restart"/>
            <w:vAlign w:val="center"/>
          </w:tcPr>
          <w:p>
            <w:pPr>
              <w:jc w:val="center"/>
              <w:rPr>
                <w:szCs w:val="21"/>
              </w:rPr>
            </w:pPr>
            <w:r>
              <w:rPr>
                <w:rFonts w:hint="eastAsia"/>
                <w:szCs w:val="21"/>
              </w:rPr>
              <w:t>结果维持</w:t>
            </w:r>
          </w:p>
        </w:tc>
        <w:tc>
          <w:tcPr>
            <w:tcW w:w="709" w:type="dxa"/>
            <w:vMerge w:val="restart"/>
            <w:vAlign w:val="center"/>
          </w:tcPr>
          <w:p>
            <w:pPr>
              <w:jc w:val="center"/>
              <w:rPr>
                <w:szCs w:val="21"/>
              </w:rPr>
            </w:pPr>
            <w:r>
              <w:rPr>
                <w:rFonts w:hint="eastAsia"/>
                <w:szCs w:val="21"/>
              </w:rPr>
              <w:t>结果纠正</w:t>
            </w:r>
          </w:p>
        </w:tc>
        <w:tc>
          <w:tcPr>
            <w:tcW w:w="709" w:type="dxa"/>
            <w:vMerge w:val="restart"/>
            <w:vAlign w:val="center"/>
          </w:tcPr>
          <w:p>
            <w:pPr>
              <w:jc w:val="center"/>
              <w:rPr>
                <w:szCs w:val="21"/>
              </w:rPr>
            </w:pPr>
            <w:r>
              <w:rPr>
                <w:rFonts w:hint="eastAsia"/>
                <w:szCs w:val="21"/>
              </w:rPr>
              <w:t>其他结果</w:t>
            </w:r>
          </w:p>
        </w:tc>
        <w:tc>
          <w:tcPr>
            <w:tcW w:w="706" w:type="dxa"/>
            <w:vMerge w:val="restart"/>
            <w:vAlign w:val="center"/>
          </w:tcPr>
          <w:p>
            <w:pPr>
              <w:jc w:val="center"/>
              <w:rPr>
                <w:szCs w:val="21"/>
              </w:rPr>
            </w:pPr>
            <w:r>
              <w:rPr>
                <w:rFonts w:hint="eastAsia"/>
                <w:szCs w:val="21"/>
              </w:rPr>
              <w:t>尚未审结</w:t>
            </w:r>
          </w:p>
        </w:tc>
        <w:tc>
          <w:tcPr>
            <w:tcW w:w="428" w:type="dxa"/>
            <w:vMerge w:val="restart"/>
            <w:vAlign w:val="center"/>
          </w:tcPr>
          <w:p>
            <w:pPr>
              <w:jc w:val="center"/>
              <w:rPr>
                <w:szCs w:val="21"/>
              </w:rPr>
            </w:pPr>
            <w:r>
              <w:rPr>
                <w:rFonts w:hint="eastAsia"/>
                <w:szCs w:val="21"/>
              </w:rPr>
              <w:t>总计</w:t>
            </w:r>
          </w:p>
        </w:tc>
        <w:tc>
          <w:tcPr>
            <w:tcW w:w="3260" w:type="dxa"/>
            <w:gridSpan w:val="5"/>
            <w:vAlign w:val="center"/>
          </w:tcPr>
          <w:p>
            <w:pPr>
              <w:jc w:val="center"/>
              <w:rPr>
                <w:szCs w:val="21"/>
              </w:rPr>
            </w:pPr>
            <w:r>
              <w:rPr>
                <w:rFonts w:hint="eastAsia"/>
                <w:szCs w:val="21"/>
              </w:rPr>
              <w:t>未经复议直接起诉</w:t>
            </w:r>
          </w:p>
        </w:tc>
        <w:tc>
          <w:tcPr>
            <w:tcW w:w="3245" w:type="dxa"/>
            <w:gridSpan w:val="5"/>
            <w:vAlign w:val="center"/>
          </w:tcPr>
          <w:p>
            <w:pPr>
              <w:jc w:val="center"/>
              <w:rPr>
                <w:szCs w:val="21"/>
              </w:rPr>
            </w:pPr>
            <w:r>
              <w:rPr>
                <w:rFonts w:hint="eastAsia"/>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655" w:type="dxa"/>
            <w:vMerge w:val="continue"/>
            <w:vAlign w:val="center"/>
          </w:tcPr>
          <w:p>
            <w:pPr>
              <w:jc w:val="center"/>
              <w:rPr>
                <w:sz w:val="18"/>
                <w:szCs w:val="18"/>
              </w:rPr>
            </w:pPr>
          </w:p>
        </w:tc>
        <w:tc>
          <w:tcPr>
            <w:tcW w:w="709" w:type="dxa"/>
            <w:vMerge w:val="continue"/>
            <w:vAlign w:val="center"/>
          </w:tcPr>
          <w:p>
            <w:pPr>
              <w:jc w:val="center"/>
              <w:rPr>
                <w:sz w:val="18"/>
                <w:szCs w:val="18"/>
              </w:rPr>
            </w:pPr>
          </w:p>
        </w:tc>
        <w:tc>
          <w:tcPr>
            <w:tcW w:w="709" w:type="dxa"/>
            <w:vMerge w:val="continue"/>
            <w:vAlign w:val="center"/>
          </w:tcPr>
          <w:p>
            <w:pPr>
              <w:jc w:val="center"/>
              <w:rPr>
                <w:sz w:val="18"/>
                <w:szCs w:val="18"/>
              </w:rPr>
            </w:pPr>
          </w:p>
        </w:tc>
        <w:tc>
          <w:tcPr>
            <w:tcW w:w="706" w:type="dxa"/>
            <w:vMerge w:val="continue"/>
            <w:vAlign w:val="center"/>
          </w:tcPr>
          <w:p>
            <w:pPr>
              <w:jc w:val="center"/>
              <w:rPr>
                <w:szCs w:val="21"/>
              </w:rPr>
            </w:pPr>
          </w:p>
        </w:tc>
        <w:tc>
          <w:tcPr>
            <w:tcW w:w="428" w:type="dxa"/>
            <w:vMerge w:val="continue"/>
            <w:vAlign w:val="center"/>
          </w:tcPr>
          <w:p>
            <w:pPr>
              <w:jc w:val="center"/>
              <w:rPr>
                <w:szCs w:val="21"/>
              </w:rPr>
            </w:pPr>
          </w:p>
        </w:tc>
        <w:tc>
          <w:tcPr>
            <w:tcW w:w="708" w:type="dxa"/>
            <w:vAlign w:val="center"/>
          </w:tcPr>
          <w:p>
            <w:pPr>
              <w:jc w:val="center"/>
              <w:rPr>
                <w:szCs w:val="21"/>
              </w:rPr>
            </w:pPr>
            <w:r>
              <w:rPr>
                <w:rFonts w:hint="eastAsia"/>
                <w:szCs w:val="21"/>
              </w:rPr>
              <w:t>结果维持</w:t>
            </w:r>
          </w:p>
        </w:tc>
        <w:tc>
          <w:tcPr>
            <w:tcW w:w="709" w:type="dxa"/>
            <w:vAlign w:val="center"/>
          </w:tcPr>
          <w:p>
            <w:pPr>
              <w:jc w:val="center"/>
              <w:rPr>
                <w:szCs w:val="21"/>
              </w:rPr>
            </w:pPr>
            <w:r>
              <w:rPr>
                <w:rFonts w:hint="eastAsia"/>
                <w:szCs w:val="21"/>
              </w:rPr>
              <w:t>结果纠正</w:t>
            </w:r>
          </w:p>
        </w:tc>
        <w:tc>
          <w:tcPr>
            <w:tcW w:w="709" w:type="dxa"/>
            <w:vAlign w:val="center"/>
          </w:tcPr>
          <w:p>
            <w:pPr>
              <w:jc w:val="center"/>
              <w:rPr>
                <w:szCs w:val="21"/>
              </w:rPr>
            </w:pPr>
            <w:r>
              <w:rPr>
                <w:rFonts w:hint="eastAsia"/>
                <w:szCs w:val="21"/>
              </w:rPr>
              <w:t>其他结果</w:t>
            </w:r>
          </w:p>
        </w:tc>
        <w:tc>
          <w:tcPr>
            <w:tcW w:w="709" w:type="dxa"/>
            <w:vAlign w:val="center"/>
          </w:tcPr>
          <w:p>
            <w:pPr>
              <w:jc w:val="center"/>
              <w:rPr>
                <w:szCs w:val="21"/>
              </w:rPr>
            </w:pPr>
            <w:r>
              <w:rPr>
                <w:rFonts w:hint="eastAsia"/>
                <w:szCs w:val="21"/>
              </w:rPr>
              <w:t>尚未审结</w:t>
            </w:r>
          </w:p>
        </w:tc>
        <w:tc>
          <w:tcPr>
            <w:tcW w:w="425" w:type="dxa"/>
            <w:vAlign w:val="center"/>
          </w:tcPr>
          <w:p>
            <w:pPr>
              <w:jc w:val="center"/>
              <w:rPr>
                <w:szCs w:val="21"/>
              </w:rPr>
            </w:pPr>
            <w:r>
              <w:rPr>
                <w:rFonts w:hint="eastAsia"/>
                <w:szCs w:val="21"/>
              </w:rPr>
              <w:t>总计</w:t>
            </w:r>
          </w:p>
        </w:tc>
        <w:tc>
          <w:tcPr>
            <w:tcW w:w="709" w:type="dxa"/>
            <w:vAlign w:val="center"/>
          </w:tcPr>
          <w:p>
            <w:pPr>
              <w:jc w:val="center"/>
              <w:rPr>
                <w:szCs w:val="21"/>
              </w:rPr>
            </w:pPr>
            <w:r>
              <w:rPr>
                <w:rFonts w:hint="eastAsia"/>
                <w:szCs w:val="21"/>
              </w:rPr>
              <w:t>结果维持</w:t>
            </w:r>
          </w:p>
        </w:tc>
        <w:tc>
          <w:tcPr>
            <w:tcW w:w="708" w:type="dxa"/>
            <w:vAlign w:val="center"/>
          </w:tcPr>
          <w:p>
            <w:pPr>
              <w:jc w:val="center"/>
              <w:rPr>
                <w:szCs w:val="21"/>
              </w:rPr>
            </w:pPr>
            <w:r>
              <w:rPr>
                <w:rFonts w:hint="eastAsia"/>
                <w:szCs w:val="21"/>
              </w:rPr>
              <w:t>结果纠正</w:t>
            </w:r>
          </w:p>
        </w:tc>
        <w:tc>
          <w:tcPr>
            <w:tcW w:w="709" w:type="dxa"/>
            <w:vAlign w:val="center"/>
          </w:tcPr>
          <w:p>
            <w:pPr>
              <w:jc w:val="center"/>
              <w:rPr>
                <w:szCs w:val="21"/>
              </w:rPr>
            </w:pPr>
            <w:r>
              <w:rPr>
                <w:rFonts w:hint="eastAsia"/>
                <w:szCs w:val="21"/>
              </w:rPr>
              <w:t>其他结果</w:t>
            </w:r>
          </w:p>
        </w:tc>
        <w:tc>
          <w:tcPr>
            <w:tcW w:w="694" w:type="dxa"/>
            <w:vAlign w:val="center"/>
          </w:tcPr>
          <w:p>
            <w:pPr>
              <w:jc w:val="center"/>
              <w:rPr>
                <w:szCs w:val="21"/>
              </w:rPr>
            </w:pPr>
            <w:r>
              <w:rPr>
                <w:rFonts w:hint="eastAsia"/>
                <w:szCs w:val="21"/>
              </w:rPr>
              <w:t>尚未审结</w:t>
            </w:r>
          </w:p>
        </w:tc>
        <w:tc>
          <w:tcPr>
            <w:tcW w:w="425" w:type="dxa"/>
            <w:vAlign w:val="center"/>
          </w:tcPr>
          <w:p>
            <w:pPr>
              <w:jc w:val="center"/>
              <w:rPr>
                <w:szCs w:val="21"/>
              </w:rPr>
            </w:pPr>
            <w:r>
              <w:rPr>
                <w:rFonts w:hint="eastAsia"/>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55" w:type="dxa"/>
            <w:vAlign w:val="center"/>
          </w:tcPr>
          <w:p>
            <w:pPr>
              <w:jc w:val="center"/>
              <w:rPr>
                <w:szCs w:val="21"/>
              </w:rPr>
            </w:pPr>
            <w:r>
              <w:rPr>
                <w:rFonts w:hint="eastAsia"/>
                <w:szCs w:val="21"/>
              </w:rPr>
              <w:t>0</w:t>
            </w:r>
          </w:p>
        </w:tc>
        <w:tc>
          <w:tcPr>
            <w:tcW w:w="709" w:type="dxa"/>
            <w:vAlign w:val="center"/>
          </w:tcPr>
          <w:p>
            <w:pPr>
              <w:jc w:val="center"/>
              <w:rPr>
                <w:szCs w:val="21"/>
              </w:rPr>
            </w:pPr>
            <w:r>
              <w:rPr>
                <w:rFonts w:hint="eastAsia"/>
                <w:szCs w:val="21"/>
              </w:rPr>
              <w:t>0</w:t>
            </w:r>
          </w:p>
        </w:tc>
        <w:tc>
          <w:tcPr>
            <w:tcW w:w="709" w:type="dxa"/>
            <w:vAlign w:val="center"/>
          </w:tcPr>
          <w:p>
            <w:pPr>
              <w:jc w:val="center"/>
              <w:rPr>
                <w:szCs w:val="21"/>
              </w:rPr>
            </w:pPr>
            <w:r>
              <w:rPr>
                <w:rFonts w:hint="eastAsia"/>
                <w:szCs w:val="21"/>
              </w:rPr>
              <w:t>0</w:t>
            </w:r>
          </w:p>
        </w:tc>
        <w:tc>
          <w:tcPr>
            <w:tcW w:w="706" w:type="dxa"/>
            <w:vAlign w:val="center"/>
          </w:tcPr>
          <w:p>
            <w:pPr>
              <w:jc w:val="center"/>
              <w:rPr>
                <w:szCs w:val="21"/>
              </w:rPr>
            </w:pPr>
            <w:r>
              <w:rPr>
                <w:rFonts w:hint="eastAsia"/>
                <w:szCs w:val="21"/>
              </w:rPr>
              <w:t>0</w:t>
            </w:r>
          </w:p>
        </w:tc>
        <w:tc>
          <w:tcPr>
            <w:tcW w:w="428" w:type="dxa"/>
            <w:vAlign w:val="center"/>
          </w:tcPr>
          <w:p>
            <w:pPr>
              <w:jc w:val="center"/>
              <w:rPr>
                <w:szCs w:val="21"/>
              </w:rPr>
            </w:pPr>
            <w:r>
              <w:rPr>
                <w:rFonts w:hint="eastAsia"/>
                <w:szCs w:val="21"/>
              </w:rPr>
              <w:t>0</w:t>
            </w:r>
          </w:p>
        </w:tc>
        <w:tc>
          <w:tcPr>
            <w:tcW w:w="708" w:type="dxa"/>
            <w:vAlign w:val="center"/>
          </w:tcPr>
          <w:p>
            <w:pPr>
              <w:jc w:val="center"/>
              <w:rPr>
                <w:szCs w:val="21"/>
              </w:rPr>
            </w:pPr>
            <w:r>
              <w:rPr>
                <w:rFonts w:hint="eastAsia"/>
                <w:szCs w:val="21"/>
              </w:rPr>
              <w:t>0</w:t>
            </w:r>
          </w:p>
        </w:tc>
        <w:tc>
          <w:tcPr>
            <w:tcW w:w="709" w:type="dxa"/>
            <w:vAlign w:val="center"/>
          </w:tcPr>
          <w:p>
            <w:pPr>
              <w:jc w:val="center"/>
              <w:rPr>
                <w:szCs w:val="21"/>
              </w:rPr>
            </w:pPr>
            <w:r>
              <w:rPr>
                <w:rFonts w:hint="eastAsia"/>
                <w:szCs w:val="21"/>
              </w:rPr>
              <w:t>0</w:t>
            </w:r>
          </w:p>
        </w:tc>
        <w:tc>
          <w:tcPr>
            <w:tcW w:w="709" w:type="dxa"/>
            <w:vAlign w:val="center"/>
          </w:tcPr>
          <w:p>
            <w:pPr>
              <w:jc w:val="center"/>
              <w:rPr>
                <w:szCs w:val="21"/>
              </w:rPr>
            </w:pPr>
            <w:r>
              <w:rPr>
                <w:rFonts w:hint="eastAsia"/>
                <w:szCs w:val="21"/>
              </w:rPr>
              <w:t>0</w:t>
            </w:r>
          </w:p>
        </w:tc>
        <w:tc>
          <w:tcPr>
            <w:tcW w:w="709" w:type="dxa"/>
            <w:vAlign w:val="center"/>
          </w:tcPr>
          <w:p>
            <w:pPr>
              <w:jc w:val="center"/>
              <w:rPr>
                <w:szCs w:val="21"/>
              </w:rPr>
            </w:pPr>
            <w:r>
              <w:rPr>
                <w:rFonts w:hint="eastAsia"/>
                <w:szCs w:val="21"/>
              </w:rPr>
              <w:t>0</w:t>
            </w:r>
          </w:p>
        </w:tc>
        <w:tc>
          <w:tcPr>
            <w:tcW w:w="425" w:type="dxa"/>
            <w:vAlign w:val="center"/>
          </w:tcPr>
          <w:p>
            <w:pPr>
              <w:jc w:val="center"/>
              <w:rPr>
                <w:szCs w:val="21"/>
              </w:rPr>
            </w:pPr>
            <w:r>
              <w:rPr>
                <w:rFonts w:hint="eastAsia"/>
                <w:szCs w:val="21"/>
              </w:rPr>
              <w:t>0</w:t>
            </w:r>
          </w:p>
        </w:tc>
        <w:tc>
          <w:tcPr>
            <w:tcW w:w="709" w:type="dxa"/>
            <w:vAlign w:val="center"/>
          </w:tcPr>
          <w:p>
            <w:pPr>
              <w:jc w:val="center"/>
              <w:rPr>
                <w:szCs w:val="21"/>
              </w:rPr>
            </w:pPr>
            <w:r>
              <w:rPr>
                <w:rFonts w:hint="eastAsia"/>
                <w:szCs w:val="21"/>
              </w:rPr>
              <w:t>0</w:t>
            </w:r>
          </w:p>
        </w:tc>
        <w:tc>
          <w:tcPr>
            <w:tcW w:w="708" w:type="dxa"/>
            <w:vAlign w:val="center"/>
          </w:tcPr>
          <w:p>
            <w:pPr>
              <w:jc w:val="center"/>
              <w:rPr>
                <w:szCs w:val="21"/>
              </w:rPr>
            </w:pPr>
            <w:r>
              <w:rPr>
                <w:rFonts w:hint="eastAsia"/>
                <w:szCs w:val="21"/>
              </w:rPr>
              <w:t>0</w:t>
            </w:r>
          </w:p>
        </w:tc>
        <w:tc>
          <w:tcPr>
            <w:tcW w:w="709" w:type="dxa"/>
            <w:vAlign w:val="center"/>
          </w:tcPr>
          <w:p>
            <w:pPr>
              <w:jc w:val="center"/>
              <w:rPr>
                <w:szCs w:val="21"/>
              </w:rPr>
            </w:pPr>
            <w:r>
              <w:rPr>
                <w:rFonts w:hint="eastAsia"/>
                <w:szCs w:val="21"/>
              </w:rPr>
              <w:t>0</w:t>
            </w:r>
          </w:p>
        </w:tc>
        <w:tc>
          <w:tcPr>
            <w:tcW w:w="694" w:type="dxa"/>
            <w:vAlign w:val="center"/>
          </w:tcPr>
          <w:p>
            <w:pPr>
              <w:jc w:val="center"/>
              <w:rPr>
                <w:szCs w:val="21"/>
              </w:rPr>
            </w:pPr>
            <w:r>
              <w:rPr>
                <w:rFonts w:hint="eastAsia"/>
                <w:szCs w:val="21"/>
              </w:rPr>
              <w:t>0</w:t>
            </w:r>
          </w:p>
        </w:tc>
        <w:tc>
          <w:tcPr>
            <w:tcW w:w="425" w:type="dxa"/>
            <w:vAlign w:val="center"/>
          </w:tcPr>
          <w:p>
            <w:pPr>
              <w:jc w:val="center"/>
              <w:rPr>
                <w:szCs w:val="21"/>
              </w:rPr>
            </w:pPr>
            <w:r>
              <w:rPr>
                <w:rFonts w:hint="eastAsia"/>
                <w:szCs w:val="21"/>
              </w:rPr>
              <w:t>0</w:t>
            </w:r>
          </w:p>
        </w:tc>
      </w:tr>
    </w:tbl>
    <w:p>
      <w:pPr>
        <w:rPr>
          <w:rFonts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五、存在的主要问题及改进情况</w:t>
      </w:r>
    </w:p>
    <w:p>
      <w:pPr>
        <w:ind w:firstLine="640" w:firstLineChars="200"/>
        <w:rPr>
          <w:rFonts w:ascii="楷体" w:hAnsi="楷体" w:eastAsia="楷体"/>
          <w:color w:val="000000"/>
          <w:sz w:val="32"/>
          <w:szCs w:val="32"/>
        </w:rPr>
      </w:pPr>
      <w:r>
        <w:rPr>
          <w:rFonts w:hint="eastAsia" w:ascii="楷体" w:hAnsi="楷体" w:eastAsia="楷体"/>
          <w:color w:val="000000"/>
          <w:sz w:val="32"/>
          <w:szCs w:val="32"/>
        </w:rPr>
        <w:t>1</w:t>
      </w:r>
      <w:r>
        <w:rPr>
          <w:rFonts w:ascii="楷体" w:hAnsi="楷体" w:eastAsia="楷体"/>
          <w:color w:val="000000"/>
          <w:sz w:val="32"/>
          <w:szCs w:val="32"/>
        </w:rPr>
        <w:t>.</w:t>
      </w:r>
      <w:r>
        <w:rPr>
          <w:rFonts w:hint="eastAsia" w:ascii="楷体" w:hAnsi="楷体" w:eastAsia="楷体"/>
          <w:color w:val="000000"/>
          <w:sz w:val="32"/>
          <w:szCs w:val="32"/>
        </w:rPr>
        <w:t>存在问题。</w:t>
      </w:r>
      <w:r>
        <w:rPr>
          <w:rFonts w:hint="eastAsia" w:ascii="仿宋" w:hAnsi="仿宋" w:eastAsia="仿宋"/>
          <w:color w:val="000000"/>
          <w:sz w:val="32"/>
          <w:szCs w:val="32"/>
        </w:rPr>
        <w:t>一是部分科室工作人员变动频繁，工作交接不到位，导致部分信息未按期公开。二是公开平台智能化展示信息效果有待进一步提升。三是部分政策文件的解读内容还流于形式，需提高解读效果。</w:t>
      </w:r>
    </w:p>
    <w:p>
      <w:pPr>
        <w:ind w:firstLine="640" w:firstLineChars="200"/>
        <w:rPr>
          <w:rFonts w:ascii="仿宋" w:hAnsi="仿宋" w:eastAsia="仿宋"/>
          <w:color w:val="000000"/>
          <w:sz w:val="32"/>
          <w:szCs w:val="32"/>
        </w:rPr>
      </w:pPr>
      <w:r>
        <w:rPr>
          <w:rFonts w:hint="eastAsia" w:ascii="楷体" w:hAnsi="楷体" w:eastAsia="楷体"/>
          <w:color w:val="000000"/>
          <w:sz w:val="32"/>
          <w:szCs w:val="32"/>
        </w:rPr>
        <w:t>2</w:t>
      </w:r>
      <w:r>
        <w:rPr>
          <w:rFonts w:ascii="楷体" w:hAnsi="楷体" w:eastAsia="楷体"/>
          <w:color w:val="000000"/>
          <w:sz w:val="32"/>
          <w:szCs w:val="32"/>
        </w:rPr>
        <w:t>.</w:t>
      </w:r>
      <w:r>
        <w:rPr>
          <w:rFonts w:hint="eastAsia" w:ascii="楷体" w:hAnsi="楷体" w:eastAsia="楷体"/>
          <w:color w:val="000000"/>
          <w:sz w:val="32"/>
          <w:szCs w:val="32"/>
        </w:rPr>
        <w:t>改进措施。</w:t>
      </w:r>
      <w:r>
        <w:rPr>
          <w:rFonts w:hint="eastAsia" w:ascii="仿宋" w:hAnsi="仿宋" w:eastAsia="仿宋"/>
          <w:color w:val="000000"/>
          <w:sz w:val="32"/>
          <w:szCs w:val="32"/>
        </w:rPr>
        <w:t>一是加强科室间沟通交流，定期组织单位内部工作培训，注重对定期公开信息的调度，及时督促相关科室公开信息。二是优化公开平台展示效果，加强专题专栏建设，运用信息智能化检索方式提高信息查询便利性。三是更加注重对政策文件的政策背景、出台目的、重要举措等方面的实质性解读，用客观事实、客观数据、生动案例，进行立体式、多方位解读，解读内容通俗易懂，真正让群众看得到、能理解。</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六、其他需要报告的事项</w:t>
      </w:r>
    </w:p>
    <w:p>
      <w:pPr>
        <w:spacing w:line="560" w:lineRule="exact"/>
        <w:ind w:firstLine="640" w:firstLineChars="200"/>
        <w:rPr>
          <w:rFonts w:ascii="仿宋" w:hAnsi="仿宋" w:eastAsia="仿宋"/>
          <w:color w:val="000000"/>
          <w:sz w:val="32"/>
          <w:szCs w:val="32"/>
        </w:rPr>
      </w:pPr>
      <w:r>
        <w:rPr>
          <w:rFonts w:hint="eastAsia" w:ascii="楷体" w:hAnsi="楷体" w:eastAsia="楷体"/>
          <w:color w:val="000000"/>
          <w:sz w:val="32"/>
          <w:szCs w:val="32"/>
        </w:rPr>
        <w:t>（一）收取信息处理费情况。</w:t>
      </w:r>
      <w:r>
        <w:rPr>
          <w:rFonts w:hint="eastAsia" w:ascii="仿宋" w:hAnsi="仿宋" w:eastAsia="仿宋"/>
          <w:color w:val="000000"/>
          <w:sz w:val="32"/>
          <w:szCs w:val="32"/>
        </w:rPr>
        <w:t>本年度未有收取信息处理费情况。</w:t>
      </w:r>
    </w:p>
    <w:p>
      <w:pPr>
        <w:spacing w:line="560" w:lineRule="exact"/>
        <w:ind w:firstLine="640" w:firstLineChars="200"/>
        <w:rPr>
          <w:rFonts w:ascii="仿宋" w:hAnsi="仿宋" w:eastAsia="仿宋"/>
          <w:color w:val="000000"/>
          <w:sz w:val="32"/>
          <w:szCs w:val="32"/>
        </w:rPr>
      </w:pPr>
      <w:r>
        <w:rPr>
          <w:rFonts w:hint="eastAsia" w:ascii="楷体" w:hAnsi="楷体" w:eastAsia="楷体"/>
          <w:color w:val="000000"/>
          <w:sz w:val="32"/>
          <w:szCs w:val="32"/>
        </w:rPr>
        <w:t>（二）人大代表建议和政协提案办理情况。</w:t>
      </w:r>
      <w:r>
        <w:rPr>
          <w:rFonts w:hint="eastAsia" w:ascii="仿宋" w:hAnsi="仿宋" w:eastAsia="仿宋"/>
          <w:color w:val="000000"/>
          <w:sz w:val="32"/>
          <w:szCs w:val="32"/>
        </w:rPr>
        <w:t>202</w:t>
      </w:r>
      <w:r>
        <w:rPr>
          <w:rFonts w:ascii="仿宋" w:hAnsi="仿宋" w:eastAsia="仿宋"/>
          <w:color w:val="000000"/>
          <w:sz w:val="32"/>
          <w:szCs w:val="32"/>
        </w:rPr>
        <w:t>1</w:t>
      </w:r>
      <w:r>
        <w:rPr>
          <w:rFonts w:hint="eastAsia" w:ascii="仿宋" w:hAnsi="仿宋" w:eastAsia="仿宋"/>
          <w:color w:val="000000"/>
          <w:sz w:val="32"/>
          <w:szCs w:val="32"/>
        </w:rPr>
        <w:t>年，区政府办公室共承办人大代表建议1件，办复率100%；承办政协提案0件。</w:t>
      </w:r>
    </w:p>
    <w:p>
      <w:pPr>
        <w:spacing w:line="560" w:lineRule="exact"/>
        <w:ind w:firstLine="640" w:firstLineChars="200"/>
        <w:rPr>
          <w:rFonts w:ascii="楷体" w:hAnsi="楷体" w:eastAsia="楷体"/>
          <w:color w:val="000000"/>
          <w:sz w:val="32"/>
          <w:szCs w:val="32"/>
        </w:rPr>
      </w:pPr>
      <w:r>
        <w:rPr>
          <w:rFonts w:hint="eastAsia" w:ascii="楷体" w:hAnsi="楷体" w:eastAsia="楷体"/>
          <w:color w:val="000000"/>
          <w:sz w:val="32"/>
          <w:szCs w:val="32"/>
        </w:rPr>
        <w:t>（三）年度工作要点落实情况。</w:t>
      </w:r>
      <w:r>
        <w:rPr>
          <w:rFonts w:hint="eastAsia" w:ascii="仿宋" w:hAnsi="仿宋" w:eastAsia="仿宋"/>
          <w:color w:val="000000"/>
          <w:sz w:val="32"/>
          <w:szCs w:val="32"/>
        </w:rPr>
        <w:t>细化重要部署执行公开，做好</w:t>
      </w:r>
      <w:r>
        <w:rPr>
          <w:rFonts w:ascii="仿宋" w:hAnsi="仿宋" w:eastAsia="仿宋"/>
          <w:color w:val="000000"/>
          <w:sz w:val="32"/>
          <w:szCs w:val="32"/>
        </w:rPr>
        <w:t>2021</w:t>
      </w:r>
      <w:r>
        <w:rPr>
          <w:rFonts w:hint="eastAsia" w:ascii="仿宋" w:hAnsi="仿宋" w:eastAsia="仿宋"/>
          <w:color w:val="000000"/>
          <w:sz w:val="32"/>
          <w:szCs w:val="32"/>
        </w:rPr>
        <w:t>年区政府工作报告主要任务目标落实情况公开，根据工作推进情况汇总并按季度公开工作进展、取得成效等；做好本单位财政预算、决算及相关报表公开；做好解读公开，对主动公开的行政规范性文件、重要政策文件、有关工作方案、年度报告等，均进行解读；做好政府会议公众参与，常态化落实邀请利益相关方、公众代表、专家、媒体等列席政府决策会议制度，通过图文，媒体报道等方式公开常务会议情况；做好政府信箱和政府网站互动平台答复工作，对公众意见、建议和批评在5个工作日内答复。</w:t>
      </w:r>
    </w:p>
    <w:p>
      <w:pPr>
        <w:spacing w:line="560" w:lineRule="exact"/>
        <w:ind w:firstLine="640" w:firstLineChars="200"/>
        <w:rPr>
          <w:rFonts w:ascii="仿宋" w:hAnsi="仿宋" w:eastAsia="仿宋"/>
          <w:color w:val="000000"/>
          <w:sz w:val="32"/>
          <w:szCs w:val="32"/>
        </w:rPr>
      </w:pPr>
      <w:r>
        <w:rPr>
          <w:rFonts w:hint="eastAsia" w:ascii="楷体" w:hAnsi="楷体" w:eastAsia="楷体"/>
          <w:color w:val="000000"/>
          <w:sz w:val="32"/>
          <w:szCs w:val="32"/>
        </w:rPr>
        <w:t>（四）政务公开工作创新情况。1</w:t>
      </w:r>
      <w:r>
        <w:rPr>
          <w:rFonts w:ascii="楷体" w:hAnsi="楷体" w:eastAsia="楷体"/>
          <w:color w:val="000000"/>
          <w:sz w:val="32"/>
          <w:szCs w:val="32"/>
        </w:rPr>
        <w:t>.</w:t>
      </w:r>
      <w:r>
        <w:rPr>
          <w:rFonts w:hint="eastAsia" w:ascii="仿宋" w:hAnsi="仿宋" w:eastAsia="仿宋"/>
          <w:color w:val="000000"/>
          <w:sz w:val="32"/>
          <w:szCs w:val="32"/>
        </w:rPr>
        <w:t>依申请公开方面，目前各部门存在依申请答复不规范情况，今年，区政府办公室购买法律服务，对全区各部门答复书统一审核后，再由各部门进行答复，全面提高依申请答复水平。2</w:t>
      </w:r>
      <w:r>
        <w:rPr>
          <w:rFonts w:ascii="仿宋" w:hAnsi="仿宋" w:eastAsia="仿宋"/>
          <w:color w:val="000000"/>
          <w:sz w:val="32"/>
          <w:szCs w:val="32"/>
        </w:rPr>
        <w:t>.</w:t>
      </w:r>
      <w:r>
        <w:rPr>
          <w:rFonts w:hint="eastAsia" w:ascii="仿宋" w:hAnsi="仿宋" w:eastAsia="仿宋"/>
          <w:color w:val="000000"/>
          <w:sz w:val="32"/>
          <w:szCs w:val="32"/>
        </w:rPr>
        <w:t>平台建设方面，</w:t>
      </w:r>
      <w:r>
        <w:rPr>
          <w:rFonts w:hint="eastAsia" w:ascii="仿宋" w:hAnsi="仿宋" w:eastAsia="仿宋"/>
          <w:sz w:val="32"/>
          <w:szCs w:val="32"/>
        </w:rPr>
        <w:t>丰富政府网站展示形式，突出便民利民目的，进一步调整优化栏目板块，丰富拓展新的服务功能，开设建议提案、疫情防控等专题，更加直观展示政府各项工作。3</w:t>
      </w:r>
      <w:r>
        <w:rPr>
          <w:rFonts w:ascii="仿宋" w:hAnsi="仿宋" w:eastAsia="仿宋"/>
          <w:sz w:val="32"/>
          <w:szCs w:val="32"/>
        </w:rPr>
        <w:t>.</w:t>
      </w:r>
      <w:r>
        <w:rPr>
          <w:rFonts w:hint="eastAsia" w:ascii="仿宋" w:hAnsi="仿宋" w:eastAsia="仿宋"/>
          <w:sz w:val="32"/>
          <w:szCs w:val="32"/>
        </w:rPr>
        <w:t>工作培训方面，安排全区各部门、各镇办具体负责政务公开工作的工作人员分批次至政务公开办公室参加“以干带训”。</w:t>
      </w:r>
      <w:r>
        <w:rPr>
          <w:rFonts w:ascii="仿宋" w:hAnsi="仿宋" w:eastAsia="仿宋"/>
          <w:sz w:val="32"/>
          <w:szCs w:val="32"/>
        </w:rPr>
        <w:t>参</w:t>
      </w:r>
      <w:r>
        <w:rPr>
          <w:rFonts w:hint="eastAsia" w:ascii="仿宋" w:hAnsi="仿宋" w:eastAsia="仿宋"/>
          <w:sz w:val="32"/>
          <w:szCs w:val="32"/>
        </w:rPr>
        <w:t>训</w:t>
      </w:r>
      <w:r>
        <w:rPr>
          <w:rFonts w:ascii="仿宋" w:hAnsi="仿宋" w:eastAsia="仿宋"/>
          <w:sz w:val="32"/>
          <w:szCs w:val="32"/>
        </w:rPr>
        <w:t>人员通过参与办公室具体工作，更加深入了解了政务公开工作，明确了各项工作任务的标准和要求，对下一步如何做好政务公开工作提供了有力保障。</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3659"/>
      <w:docPartObj>
        <w:docPartGallery w:val="autotext"/>
      </w:docPartObj>
    </w:sdtPr>
    <w:sdtContent>
      <w:p>
        <w:pPr>
          <w:pStyle w:val="2"/>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04258"/>
    <w:rsid w:val="00001C9E"/>
    <w:rsid w:val="000045EB"/>
    <w:rsid w:val="0000594A"/>
    <w:rsid w:val="00013109"/>
    <w:rsid w:val="00023AAC"/>
    <w:rsid w:val="00024810"/>
    <w:rsid w:val="0002660F"/>
    <w:rsid w:val="00026978"/>
    <w:rsid w:val="00030DFB"/>
    <w:rsid w:val="000414C6"/>
    <w:rsid w:val="00042CA0"/>
    <w:rsid w:val="00043D31"/>
    <w:rsid w:val="00046423"/>
    <w:rsid w:val="00052AD6"/>
    <w:rsid w:val="00055473"/>
    <w:rsid w:val="00055E11"/>
    <w:rsid w:val="00056B8B"/>
    <w:rsid w:val="000629D1"/>
    <w:rsid w:val="00063220"/>
    <w:rsid w:val="000656CD"/>
    <w:rsid w:val="0006628C"/>
    <w:rsid w:val="000706E1"/>
    <w:rsid w:val="00085190"/>
    <w:rsid w:val="0008742D"/>
    <w:rsid w:val="00087FF0"/>
    <w:rsid w:val="00092898"/>
    <w:rsid w:val="00094E08"/>
    <w:rsid w:val="00097052"/>
    <w:rsid w:val="000A18B3"/>
    <w:rsid w:val="000A5D01"/>
    <w:rsid w:val="000B0633"/>
    <w:rsid w:val="000B1602"/>
    <w:rsid w:val="000B7CC0"/>
    <w:rsid w:val="000C34FF"/>
    <w:rsid w:val="000C358D"/>
    <w:rsid w:val="000C4942"/>
    <w:rsid w:val="000C4C84"/>
    <w:rsid w:val="000C5D2E"/>
    <w:rsid w:val="000C6578"/>
    <w:rsid w:val="000C7BD7"/>
    <w:rsid w:val="000D4473"/>
    <w:rsid w:val="000E1057"/>
    <w:rsid w:val="000E2F5F"/>
    <w:rsid w:val="000F497F"/>
    <w:rsid w:val="000F51F6"/>
    <w:rsid w:val="000F7617"/>
    <w:rsid w:val="00105B3E"/>
    <w:rsid w:val="001108EA"/>
    <w:rsid w:val="00120C85"/>
    <w:rsid w:val="001240A4"/>
    <w:rsid w:val="00125C8A"/>
    <w:rsid w:val="00127976"/>
    <w:rsid w:val="00131A3C"/>
    <w:rsid w:val="001343A5"/>
    <w:rsid w:val="0013565C"/>
    <w:rsid w:val="00140E3F"/>
    <w:rsid w:val="00141E69"/>
    <w:rsid w:val="00143DC5"/>
    <w:rsid w:val="00144ABF"/>
    <w:rsid w:val="00144B5F"/>
    <w:rsid w:val="00153042"/>
    <w:rsid w:val="001544A4"/>
    <w:rsid w:val="00170D63"/>
    <w:rsid w:val="00172B20"/>
    <w:rsid w:val="0017420B"/>
    <w:rsid w:val="0017427C"/>
    <w:rsid w:val="00176618"/>
    <w:rsid w:val="00176B17"/>
    <w:rsid w:val="00183633"/>
    <w:rsid w:val="00187315"/>
    <w:rsid w:val="001900C0"/>
    <w:rsid w:val="00196FD6"/>
    <w:rsid w:val="001A21B5"/>
    <w:rsid w:val="001B26AB"/>
    <w:rsid w:val="001B4410"/>
    <w:rsid w:val="001C1DC2"/>
    <w:rsid w:val="001C4706"/>
    <w:rsid w:val="001C4EBC"/>
    <w:rsid w:val="001C5FFD"/>
    <w:rsid w:val="001C6DFA"/>
    <w:rsid w:val="001C6F55"/>
    <w:rsid w:val="001D41A6"/>
    <w:rsid w:val="001D61F9"/>
    <w:rsid w:val="001D63AC"/>
    <w:rsid w:val="001E0520"/>
    <w:rsid w:val="001E0CBD"/>
    <w:rsid w:val="001E25F4"/>
    <w:rsid w:val="001E5A28"/>
    <w:rsid w:val="001E72C7"/>
    <w:rsid w:val="001F5D73"/>
    <w:rsid w:val="002019C6"/>
    <w:rsid w:val="00204AA5"/>
    <w:rsid w:val="00205590"/>
    <w:rsid w:val="002150A5"/>
    <w:rsid w:val="002157C1"/>
    <w:rsid w:val="00216261"/>
    <w:rsid w:val="00216DF6"/>
    <w:rsid w:val="0021763D"/>
    <w:rsid w:val="00224377"/>
    <w:rsid w:val="002264B1"/>
    <w:rsid w:val="002275BE"/>
    <w:rsid w:val="0023206E"/>
    <w:rsid w:val="00234868"/>
    <w:rsid w:val="0023602C"/>
    <w:rsid w:val="00240EAF"/>
    <w:rsid w:val="00246626"/>
    <w:rsid w:val="00255E00"/>
    <w:rsid w:val="00255F86"/>
    <w:rsid w:val="00256F7D"/>
    <w:rsid w:val="002572C0"/>
    <w:rsid w:val="002604BD"/>
    <w:rsid w:val="00270C0E"/>
    <w:rsid w:val="0027691A"/>
    <w:rsid w:val="00276B13"/>
    <w:rsid w:val="00276E5B"/>
    <w:rsid w:val="002774CD"/>
    <w:rsid w:val="0028009A"/>
    <w:rsid w:val="00294F71"/>
    <w:rsid w:val="00295E2D"/>
    <w:rsid w:val="00296DC4"/>
    <w:rsid w:val="002A188B"/>
    <w:rsid w:val="002A1F5C"/>
    <w:rsid w:val="002A672D"/>
    <w:rsid w:val="002A7292"/>
    <w:rsid w:val="002B0D6E"/>
    <w:rsid w:val="002B1D93"/>
    <w:rsid w:val="002B395F"/>
    <w:rsid w:val="002B463A"/>
    <w:rsid w:val="002B6F68"/>
    <w:rsid w:val="002C0C09"/>
    <w:rsid w:val="002D115E"/>
    <w:rsid w:val="002D33B9"/>
    <w:rsid w:val="002D65EF"/>
    <w:rsid w:val="002D6987"/>
    <w:rsid w:val="002D6A99"/>
    <w:rsid w:val="002D70DF"/>
    <w:rsid w:val="002E17CA"/>
    <w:rsid w:val="002E594D"/>
    <w:rsid w:val="002E6EDF"/>
    <w:rsid w:val="003048BF"/>
    <w:rsid w:val="00304D59"/>
    <w:rsid w:val="003054A7"/>
    <w:rsid w:val="003109FF"/>
    <w:rsid w:val="00312C5F"/>
    <w:rsid w:val="0031332E"/>
    <w:rsid w:val="003135A4"/>
    <w:rsid w:val="003164F6"/>
    <w:rsid w:val="00316CE4"/>
    <w:rsid w:val="003257C1"/>
    <w:rsid w:val="003318E7"/>
    <w:rsid w:val="00332905"/>
    <w:rsid w:val="00333516"/>
    <w:rsid w:val="00334C65"/>
    <w:rsid w:val="0034379C"/>
    <w:rsid w:val="00350BD0"/>
    <w:rsid w:val="00350D39"/>
    <w:rsid w:val="00357E22"/>
    <w:rsid w:val="00357E4E"/>
    <w:rsid w:val="003638D5"/>
    <w:rsid w:val="00363B37"/>
    <w:rsid w:val="0038169B"/>
    <w:rsid w:val="00383519"/>
    <w:rsid w:val="003856CA"/>
    <w:rsid w:val="00386525"/>
    <w:rsid w:val="00390173"/>
    <w:rsid w:val="0039072E"/>
    <w:rsid w:val="00395676"/>
    <w:rsid w:val="00397E9C"/>
    <w:rsid w:val="003A4408"/>
    <w:rsid w:val="003A617F"/>
    <w:rsid w:val="003B4A71"/>
    <w:rsid w:val="003C0527"/>
    <w:rsid w:val="003C44C8"/>
    <w:rsid w:val="003C5789"/>
    <w:rsid w:val="003D3DAD"/>
    <w:rsid w:val="003D6959"/>
    <w:rsid w:val="003D7EB2"/>
    <w:rsid w:val="003E1F92"/>
    <w:rsid w:val="003E6B2B"/>
    <w:rsid w:val="003F2DA8"/>
    <w:rsid w:val="003F38D1"/>
    <w:rsid w:val="003F538D"/>
    <w:rsid w:val="004008C3"/>
    <w:rsid w:val="00400BED"/>
    <w:rsid w:val="00405DB6"/>
    <w:rsid w:val="0041230D"/>
    <w:rsid w:val="00414EEE"/>
    <w:rsid w:val="00420F86"/>
    <w:rsid w:val="00423431"/>
    <w:rsid w:val="00427F02"/>
    <w:rsid w:val="00434746"/>
    <w:rsid w:val="0044085A"/>
    <w:rsid w:val="00446210"/>
    <w:rsid w:val="00451464"/>
    <w:rsid w:val="00452652"/>
    <w:rsid w:val="00460593"/>
    <w:rsid w:val="0046437F"/>
    <w:rsid w:val="00467CB2"/>
    <w:rsid w:val="004713FB"/>
    <w:rsid w:val="004719F8"/>
    <w:rsid w:val="00473626"/>
    <w:rsid w:val="00476ABF"/>
    <w:rsid w:val="00481ED7"/>
    <w:rsid w:val="00481FD3"/>
    <w:rsid w:val="004847BC"/>
    <w:rsid w:val="0048518B"/>
    <w:rsid w:val="004936CF"/>
    <w:rsid w:val="00495EBA"/>
    <w:rsid w:val="004A6081"/>
    <w:rsid w:val="004B1B2D"/>
    <w:rsid w:val="004B36CF"/>
    <w:rsid w:val="004B3DE8"/>
    <w:rsid w:val="004B53B3"/>
    <w:rsid w:val="004B7413"/>
    <w:rsid w:val="004C254E"/>
    <w:rsid w:val="004C2C34"/>
    <w:rsid w:val="004C2F29"/>
    <w:rsid w:val="004C4F7D"/>
    <w:rsid w:val="004D2882"/>
    <w:rsid w:val="004D7633"/>
    <w:rsid w:val="004D788E"/>
    <w:rsid w:val="004E24C6"/>
    <w:rsid w:val="004E5DF1"/>
    <w:rsid w:val="004F244D"/>
    <w:rsid w:val="004F2625"/>
    <w:rsid w:val="004F39DF"/>
    <w:rsid w:val="005026C8"/>
    <w:rsid w:val="00503B08"/>
    <w:rsid w:val="00504DE1"/>
    <w:rsid w:val="00511AE3"/>
    <w:rsid w:val="005162AB"/>
    <w:rsid w:val="00520A6A"/>
    <w:rsid w:val="00523B84"/>
    <w:rsid w:val="0052540C"/>
    <w:rsid w:val="00531036"/>
    <w:rsid w:val="00533338"/>
    <w:rsid w:val="0053359A"/>
    <w:rsid w:val="00540904"/>
    <w:rsid w:val="00543FE0"/>
    <w:rsid w:val="005637BC"/>
    <w:rsid w:val="00564F0C"/>
    <w:rsid w:val="00567AE3"/>
    <w:rsid w:val="0057319B"/>
    <w:rsid w:val="0057340D"/>
    <w:rsid w:val="005771DE"/>
    <w:rsid w:val="00580B3B"/>
    <w:rsid w:val="005818BC"/>
    <w:rsid w:val="00582EFB"/>
    <w:rsid w:val="00584920"/>
    <w:rsid w:val="00586957"/>
    <w:rsid w:val="00590B6D"/>
    <w:rsid w:val="00593B91"/>
    <w:rsid w:val="00593F9E"/>
    <w:rsid w:val="0059666D"/>
    <w:rsid w:val="005A3BFA"/>
    <w:rsid w:val="005C071E"/>
    <w:rsid w:val="005D4DA2"/>
    <w:rsid w:val="005D7981"/>
    <w:rsid w:val="005E2D72"/>
    <w:rsid w:val="005E5225"/>
    <w:rsid w:val="005E5EA6"/>
    <w:rsid w:val="005F07DB"/>
    <w:rsid w:val="005F410F"/>
    <w:rsid w:val="005F5FEA"/>
    <w:rsid w:val="005F7CFA"/>
    <w:rsid w:val="006001B7"/>
    <w:rsid w:val="00604767"/>
    <w:rsid w:val="00606DE2"/>
    <w:rsid w:val="00607754"/>
    <w:rsid w:val="00607BD2"/>
    <w:rsid w:val="006105C7"/>
    <w:rsid w:val="00614243"/>
    <w:rsid w:val="00615468"/>
    <w:rsid w:val="006221BD"/>
    <w:rsid w:val="0062406E"/>
    <w:rsid w:val="00630352"/>
    <w:rsid w:val="00633AD3"/>
    <w:rsid w:val="00634DDC"/>
    <w:rsid w:val="006359EF"/>
    <w:rsid w:val="006364F7"/>
    <w:rsid w:val="006368DF"/>
    <w:rsid w:val="0064035F"/>
    <w:rsid w:val="00640DE1"/>
    <w:rsid w:val="006419CD"/>
    <w:rsid w:val="00641A49"/>
    <w:rsid w:val="00641B33"/>
    <w:rsid w:val="00645E5B"/>
    <w:rsid w:val="00651342"/>
    <w:rsid w:val="00656F2C"/>
    <w:rsid w:val="00660AAE"/>
    <w:rsid w:val="006634C0"/>
    <w:rsid w:val="00675D05"/>
    <w:rsid w:val="00677652"/>
    <w:rsid w:val="006821DB"/>
    <w:rsid w:val="00687144"/>
    <w:rsid w:val="0069301A"/>
    <w:rsid w:val="00693534"/>
    <w:rsid w:val="00697E19"/>
    <w:rsid w:val="00697EE4"/>
    <w:rsid w:val="006A1171"/>
    <w:rsid w:val="006A13C2"/>
    <w:rsid w:val="006A5226"/>
    <w:rsid w:val="006A5288"/>
    <w:rsid w:val="006B0C13"/>
    <w:rsid w:val="006B72A8"/>
    <w:rsid w:val="006C2EA0"/>
    <w:rsid w:val="006C58BC"/>
    <w:rsid w:val="006C656F"/>
    <w:rsid w:val="006E0094"/>
    <w:rsid w:val="006E2256"/>
    <w:rsid w:val="006E2790"/>
    <w:rsid w:val="006E63B8"/>
    <w:rsid w:val="007011FB"/>
    <w:rsid w:val="0070175A"/>
    <w:rsid w:val="00705CE0"/>
    <w:rsid w:val="007061A3"/>
    <w:rsid w:val="0070622A"/>
    <w:rsid w:val="00707D61"/>
    <w:rsid w:val="007129AD"/>
    <w:rsid w:val="00714451"/>
    <w:rsid w:val="00717EE3"/>
    <w:rsid w:val="007218A5"/>
    <w:rsid w:val="007234A6"/>
    <w:rsid w:val="00723B47"/>
    <w:rsid w:val="00723D67"/>
    <w:rsid w:val="00724A6A"/>
    <w:rsid w:val="00731CB1"/>
    <w:rsid w:val="00732D81"/>
    <w:rsid w:val="00733F31"/>
    <w:rsid w:val="00736923"/>
    <w:rsid w:val="00736C50"/>
    <w:rsid w:val="00741A40"/>
    <w:rsid w:val="00746739"/>
    <w:rsid w:val="00755418"/>
    <w:rsid w:val="00760496"/>
    <w:rsid w:val="007611C0"/>
    <w:rsid w:val="007720F2"/>
    <w:rsid w:val="00772EA0"/>
    <w:rsid w:val="007745BE"/>
    <w:rsid w:val="00781A3D"/>
    <w:rsid w:val="00790116"/>
    <w:rsid w:val="00791D32"/>
    <w:rsid w:val="00794B44"/>
    <w:rsid w:val="007A02B5"/>
    <w:rsid w:val="007A2756"/>
    <w:rsid w:val="007A39A8"/>
    <w:rsid w:val="007A3DB5"/>
    <w:rsid w:val="007A46E1"/>
    <w:rsid w:val="007A4F8C"/>
    <w:rsid w:val="007A6694"/>
    <w:rsid w:val="007A7BB7"/>
    <w:rsid w:val="007B346E"/>
    <w:rsid w:val="007B42D4"/>
    <w:rsid w:val="007B68D1"/>
    <w:rsid w:val="007C2141"/>
    <w:rsid w:val="007C53E0"/>
    <w:rsid w:val="007C5C81"/>
    <w:rsid w:val="007D0AF2"/>
    <w:rsid w:val="007D3AB6"/>
    <w:rsid w:val="007D4916"/>
    <w:rsid w:val="007D59C4"/>
    <w:rsid w:val="007D71FE"/>
    <w:rsid w:val="007E07E3"/>
    <w:rsid w:val="007E177A"/>
    <w:rsid w:val="007E2505"/>
    <w:rsid w:val="007E55EA"/>
    <w:rsid w:val="007F193F"/>
    <w:rsid w:val="007F22F8"/>
    <w:rsid w:val="007F43FC"/>
    <w:rsid w:val="00802361"/>
    <w:rsid w:val="008041FF"/>
    <w:rsid w:val="00804E65"/>
    <w:rsid w:val="00805ABE"/>
    <w:rsid w:val="00813BC0"/>
    <w:rsid w:val="00820BB8"/>
    <w:rsid w:val="0082744A"/>
    <w:rsid w:val="00830865"/>
    <w:rsid w:val="0083723A"/>
    <w:rsid w:val="00837953"/>
    <w:rsid w:val="00840818"/>
    <w:rsid w:val="00842C3D"/>
    <w:rsid w:val="00852EEB"/>
    <w:rsid w:val="008556C2"/>
    <w:rsid w:val="00855B3A"/>
    <w:rsid w:val="00856193"/>
    <w:rsid w:val="008567BF"/>
    <w:rsid w:val="008579AB"/>
    <w:rsid w:val="008606AC"/>
    <w:rsid w:val="008608A2"/>
    <w:rsid w:val="008613A8"/>
    <w:rsid w:val="008619F6"/>
    <w:rsid w:val="00865005"/>
    <w:rsid w:val="00873E0F"/>
    <w:rsid w:val="00874364"/>
    <w:rsid w:val="00875291"/>
    <w:rsid w:val="00881404"/>
    <w:rsid w:val="0089032F"/>
    <w:rsid w:val="00892DC4"/>
    <w:rsid w:val="00892E66"/>
    <w:rsid w:val="008938E6"/>
    <w:rsid w:val="008977A9"/>
    <w:rsid w:val="008A0545"/>
    <w:rsid w:val="008A171F"/>
    <w:rsid w:val="008A26FD"/>
    <w:rsid w:val="008A3BC0"/>
    <w:rsid w:val="008A66F8"/>
    <w:rsid w:val="008B2FD1"/>
    <w:rsid w:val="008B36DE"/>
    <w:rsid w:val="008B5142"/>
    <w:rsid w:val="008B5D19"/>
    <w:rsid w:val="008B6607"/>
    <w:rsid w:val="008C2625"/>
    <w:rsid w:val="008C37A3"/>
    <w:rsid w:val="008C51DA"/>
    <w:rsid w:val="008D17DC"/>
    <w:rsid w:val="008D2DBD"/>
    <w:rsid w:val="008D429C"/>
    <w:rsid w:val="008D6B7B"/>
    <w:rsid w:val="008D6CF3"/>
    <w:rsid w:val="008E185B"/>
    <w:rsid w:val="008E1E05"/>
    <w:rsid w:val="008E1F71"/>
    <w:rsid w:val="008F142B"/>
    <w:rsid w:val="008F188C"/>
    <w:rsid w:val="008F3D4E"/>
    <w:rsid w:val="008F51FF"/>
    <w:rsid w:val="008F55BA"/>
    <w:rsid w:val="0090213B"/>
    <w:rsid w:val="00904289"/>
    <w:rsid w:val="00906B9B"/>
    <w:rsid w:val="00912FB0"/>
    <w:rsid w:val="00913531"/>
    <w:rsid w:val="00916B08"/>
    <w:rsid w:val="0092086C"/>
    <w:rsid w:val="00920A8C"/>
    <w:rsid w:val="0092182B"/>
    <w:rsid w:val="00930D46"/>
    <w:rsid w:val="009349B5"/>
    <w:rsid w:val="00935E77"/>
    <w:rsid w:val="00940C11"/>
    <w:rsid w:val="00943D39"/>
    <w:rsid w:val="009515FD"/>
    <w:rsid w:val="00954C2A"/>
    <w:rsid w:val="00956264"/>
    <w:rsid w:val="009568D2"/>
    <w:rsid w:val="0096093C"/>
    <w:rsid w:val="00962CD0"/>
    <w:rsid w:val="00966C94"/>
    <w:rsid w:val="0097065C"/>
    <w:rsid w:val="00975A80"/>
    <w:rsid w:val="009811AC"/>
    <w:rsid w:val="0098598B"/>
    <w:rsid w:val="00993C26"/>
    <w:rsid w:val="009B0107"/>
    <w:rsid w:val="009B7848"/>
    <w:rsid w:val="009C460B"/>
    <w:rsid w:val="009D452F"/>
    <w:rsid w:val="009D5A5A"/>
    <w:rsid w:val="009E460F"/>
    <w:rsid w:val="009E68DF"/>
    <w:rsid w:val="009E7693"/>
    <w:rsid w:val="009F3632"/>
    <w:rsid w:val="009F4FD2"/>
    <w:rsid w:val="00A03AC4"/>
    <w:rsid w:val="00A03E53"/>
    <w:rsid w:val="00A06E87"/>
    <w:rsid w:val="00A1342F"/>
    <w:rsid w:val="00A143E6"/>
    <w:rsid w:val="00A16C0E"/>
    <w:rsid w:val="00A22178"/>
    <w:rsid w:val="00A25860"/>
    <w:rsid w:val="00A353B4"/>
    <w:rsid w:val="00A35AE0"/>
    <w:rsid w:val="00A36C3E"/>
    <w:rsid w:val="00A43B4D"/>
    <w:rsid w:val="00A47C35"/>
    <w:rsid w:val="00A55405"/>
    <w:rsid w:val="00A56457"/>
    <w:rsid w:val="00A574E6"/>
    <w:rsid w:val="00A6302E"/>
    <w:rsid w:val="00A65792"/>
    <w:rsid w:val="00A7163D"/>
    <w:rsid w:val="00A75587"/>
    <w:rsid w:val="00A759E5"/>
    <w:rsid w:val="00A82619"/>
    <w:rsid w:val="00A86F1B"/>
    <w:rsid w:val="00A919F7"/>
    <w:rsid w:val="00A93492"/>
    <w:rsid w:val="00A944C5"/>
    <w:rsid w:val="00A957F6"/>
    <w:rsid w:val="00AA3C78"/>
    <w:rsid w:val="00AA6678"/>
    <w:rsid w:val="00AA7AEC"/>
    <w:rsid w:val="00AA7B4B"/>
    <w:rsid w:val="00AB031E"/>
    <w:rsid w:val="00AB09E9"/>
    <w:rsid w:val="00AC222F"/>
    <w:rsid w:val="00AD0D97"/>
    <w:rsid w:val="00AD1A81"/>
    <w:rsid w:val="00AD1C82"/>
    <w:rsid w:val="00AD1D6B"/>
    <w:rsid w:val="00AD49B5"/>
    <w:rsid w:val="00AD5BEA"/>
    <w:rsid w:val="00AD76B6"/>
    <w:rsid w:val="00AE6C57"/>
    <w:rsid w:val="00AE77F6"/>
    <w:rsid w:val="00AF2313"/>
    <w:rsid w:val="00AF406E"/>
    <w:rsid w:val="00AF50F4"/>
    <w:rsid w:val="00B0337D"/>
    <w:rsid w:val="00B12715"/>
    <w:rsid w:val="00B1769A"/>
    <w:rsid w:val="00B23183"/>
    <w:rsid w:val="00B245B9"/>
    <w:rsid w:val="00B33075"/>
    <w:rsid w:val="00B414D1"/>
    <w:rsid w:val="00B459E2"/>
    <w:rsid w:val="00B53141"/>
    <w:rsid w:val="00B559FA"/>
    <w:rsid w:val="00B63E26"/>
    <w:rsid w:val="00B811E5"/>
    <w:rsid w:val="00B8236F"/>
    <w:rsid w:val="00B835A5"/>
    <w:rsid w:val="00B91004"/>
    <w:rsid w:val="00BA000D"/>
    <w:rsid w:val="00BA45ED"/>
    <w:rsid w:val="00BA486D"/>
    <w:rsid w:val="00BB1F4C"/>
    <w:rsid w:val="00BB2336"/>
    <w:rsid w:val="00BC0376"/>
    <w:rsid w:val="00BC0DDF"/>
    <w:rsid w:val="00BC34AC"/>
    <w:rsid w:val="00BD1CAC"/>
    <w:rsid w:val="00BD4F6B"/>
    <w:rsid w:val="00BD789A"/>
    <w:rsid w:val="00BE26F0"/>
    <w:rsid w:val="00BE350E"/>
    <w:rsid w:val="00BE3FA5"/>
    <w:rsid w:val="00BE4FAC"/>
    <w:rsid w:val="00BF3636"/>
    <w:rsid w:val="00BF368E"/>
    <w:rsid w:val="00BF42A9"/>
    <w:rsid w:val="00BF578F"/>
    <w:rsid w:val="00C04961"/>
    <w:rsid w:val="00C055A1"/>
    <w:rsid w:val="00C07E13"/>
    <w:rsid w:val="00C11BC3"/>
    <w:rsid w:val="00C11D2B"/>
    <w:rsid w:val="00C16EFE"/>
    <w:rsid w:val="00C17388"/>
    <w:rsid w:val="00C206ED"/>
    <w:rsid w:val="00C217D5"/>
    <w:rsid w:val="00C234EF"/>
    <w:rsid w:val="00C307E5"/>
    <w:rsid w:val="00C30AAF"/>
    <w:rsid w:val="00C61A42"/>
    <w:rsid w:val="00C63784"/>
    <w:rsid w:val="00C661B5"/>
    <w:rsid w:val="00C665B4"/>
    <w:rsid w:val="00C71268"/>
    <w:rsid w:val="00C75B28"/>
    <w:rsid w:val="00C762CA"/>
    <w:rsid w:val="00C83C1A"/>
    <w:rsid w:val="00C90488"/>
    <w:rsid w:val="00C90FBF"/>
    <w:rsid w:val="00C91D9E"/>
    <w:rsid w:val="00C928FE"/>
    <w:rsid w:val="00C94177"/>
    <w:rsid w:val="00C957F6"/>
    <w:rsid w:val="00C978BE"/>
    <w:rsid w:val="00CA24FE"/>
    <w:rsid w:val="00CA4E64"/>
    <w:rsid w:val="00CB1248"/>
    <w:rsid w:val="00CB7A70"/>
    <w:rsid w:val="00CC09E5"/>
    <w:rsid w:val="00CC51DA"/>
    <w:rsid w:val="00CD3E74"/>
    <w:rsid w:val="00CD6DCF"/>
    <w:rsid w:val="00CE17AD"/>
    <w:rsid w:val="00CE33B0"/>
    <w:rsid w:val="00CE3B5A"/>
    <w:rsid w:val="00CE4DB6"/>
    <w:rsid w:val="00CE7BFF"/>
    <w:rsid w:val="00CF2399"/>
    <w:rsid w:val="00CF3DD6"/>
    <w:rsid w:val="00CF509B"/>
    <w:rsid w:val="00CF7DF1"/>
    <w:rsid w:val="00D0300A"/>
    <w:rsid w:val="00D06B46"/>
    <w:rsid w:val="00D16C7E"/>
    <w:rsid w:val="00D17DF3"/>
    <w:rsid w:val="00D201BD"/>
    <w:rsid w:val="00D21479"/>
    <w:rsid w:val="00D2358D"/>
    <w:rsid w:val="00D25962"/>
    <w:rsid w:val="00D268CC"/>
    <w:rsid w:val="00D33F3A"/>
    <w:rsid w:val="00D4031A"/>
    <w:rsid w:val="00D434B4"/>
    <w:rsid w:val="00D43AAA"/>
    <w:rsid w:val="00D43B9F"/>
    <w:rsid w:val="00D4484C"/>
    <w:rsid w:val="00D51651"/>
    <w:rsid w:val="00D53AC2"/>
    <w:rsid w:val="00D54B78"/>
    <w:rsid w:val="00D670F0"/>
    <w:rsid w:val="00D7609C"/>
    <w:rsid w:val="00D7673F"/>
    <w:rsid w:val="00D81D7A"/>
    <w:rsid w:val="00D96A77"/>
    <w:rsid w:val="00D96B4C"/>
    <w:rsid w:val="00DA076B"/>
    <w:rsid w:val="00DA0B78"/>
    <w:rsid w:val="00DA1BF9"/>
    <w:rsid w:val="00DA443C"/>
    <w:rsid w:val="00DA4831"/>
    <w:rsid w:val="00DA4E35"/>
    <w:rsid w:val="00DA546B"/>
    <w:rsid w:val="00DA5691"/>
    <w:rsid w:val="00DB085B"/>
    <w:rsid w:val="00DC2AFC"/>
    <w:rsid w:val="00DC6314"/>
    <w:rsid w:val="00DD7CD6"/>
    <w:rsid w:val="00DE0CC2"/>
    <w:rsid w:val="00DE3137"/>
    <w:rsid w:val="00DE7D42"/>
    <w:rsid w:val="00DF0951"/>
    <w:rsid w:val="00DF2CAA"/>
    <w:rsid w:val="00DF3C2A"/>
    <w:rsid w:val="00DF59E8"/>
    <w:rsid w:val="00DF60AB"/>
    <w:rsid w:val="00DF7204"/>
    <w:rsid w:val="00E01A10"/>
    <w:rsid w:val="00E01F0F"/>
    <w:rsid w:val="00E03F11"/>
    <w:rsid w:val="00E04258"/>
    <w:rsid w:val="00E068B5"/>
    <w:rsid w:val="00E07D70"/>
    <w:rsid w:val="00E23485"/>
    <w:rsid w:val="00E275DE"/>
    <w:rsid w:val="00E377B4"/>
    <w:rsid w:val="00E42C13"/>
    <w:rsid w:val="00E42DE7"/>
    <w:rsid w:val="00E447EA"/>
    <w:rsid w:val="00E52562"/>
    <w:rsid w:val="00E54057"/>
    <w:rsid w:val="00E541AA"/>
    <w:rsid w:val="00E56D7E"/>
    <w:rsid w:val="00E62601"/>
    <w:rsid w:val="00E651F4"/>
    <w:rsid w:val="00E712E4"/>
    <w:rsid w:val="00E7522E"/>
    <w:rsid w:val="00E756BB"/>
    <w:rsid w:val="00E82A61"/>
    <w:rsid w:val="00E83001"/>
    <w:rsid w:val="00E86BFA"/>
    <w:rsid w:val="00E9136E"/>
    <w:rsid w:val="00E92569"/>
    <w:rsid w:val="00E93C26"/>
    <w:rsid w:val="00E9689B"/>
    <w:rsid w:val="00EA0FDD"/>
    <w:rsid w:val="00EA17D7"/>
    <w:rsid w:val="00EA3830"/>
    <w:rsid w:val="00EA3993"/>
    <w:rsid w:val="00EB0983"/>
    <w:rsid w:val="00EB0F52"/>
    <w:rsid w:val="00EB4EEC"/>
    <w:rsid w:val="00EC48E7"/>
    <w:rsid w:val="00EC7F71"/>
    <w:rsid w:val="00ED1769"/>
    <w:rsid w:val="00ED2198"/>
    <w:rsid w:val="00ED2963"/>
    <w:rsid w:val="00ED3161"/>
    <w:rsid w:val="00ED4C6D"/>
    <w:rsid w:val="00ED4E74"/>
    <w:rsid w:val="00EE3275"/>
    <w:rsid w:val="00EE7415"/>
    <w:rsid w:val="00EF0391"/>
    <w:rsid w:val="00EF2C94"/>
    <w:rsid w:val="00EF7239"/>
    <w:rsid w:val="00F00F32"/>
    <w:rsid w:val="00F0322D"/>
    <w:rsid w:val="00F0408E"/>
    <w:rsid w:val="00F04871"/>
    <w:rsid w:val="00F22E87"/>
    <w:rsid w:val="00F40BD5"/>
    <w:rsid w:val="00F45E29"/>
    <w:rsid w:val="00F503E6"/>
    <w:rsid w:val="00F53FBF"/>
    <w:rsid w:val="00F60260"/>
    <w:rsid w:val="00F651BF"/>
    <w:rsid w:val="00F6601D"/>
    <w:rsid w:val="00F71A9E"/>
    <w:rsid w:val="00F739B0"/>
    <w:rsid w:val="00F74408"/>
    <w:rsid w:val="00F81F44"/>
    <w:rsid w:val="00F9544E"/>
    <w:rsid w:val="00F9603E"/>
    <w:rsid w:val="00FA2749"/>
    <w:rsid w:val="00FA3378"/>
    <w:rsid w:val="00FA4017"/>
    <w:rsid w:val="00FA67ED"/>
    <w:rsid w:val="00FB0E1B"/>
    <w:rsid w:val="00FB16F3"/>
    <w:rsid w:val="00FB45EE"/>
    <w:rsid w:val="00FB5467"/>
    <w:rsid w:val="00FB7C20"/>
    <w:rsid w:val="00FC192F"/>
    <w:rsid w:val="00FC66CE"/>
    <w:rsid w:val="00FD0EE2"/>
    <w:rsid w:val="00FD4AC0"/>
    <w:rsid w:val="00FD598D"/>
    <w:rsid w:val="00FD5E3C"/>
    <w:rsid w:val="00FD7A66"/>
    <w:rsid w:val="00FE1203"/>
    <w:rsid w:val="00FE1DCB"/>
    <w:rsid w:val="00FE2E48"/>
    <w:rsid w:val="00FE3091"/>
    <w:rsid w:val="4DE93206"/>
    <w:rsid w:val="CFDF096E"/>
    <w:rsid w:val="E67F20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hint="eastAsia" w:ascii="宋体" w:hAnsi="宋体" w:eastAsia="宋体" w:cs="宋体"/>
      <w:kern w:val="0"/>
      <w:sz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99"/>
    <w:rPr>
      <w:kern w:val="2"/>
      <w:sz w:val="18"/>
      <w:szCs w:val="18"/>
    </w:rPr>
  </w:style>
  <w:style w:type="character" w:customStyle="1" w:styleId="9">
    <w:name w:val="页脚 字符"/>
    <w:basedOn w:val="7"/>
    <w:link w:val="2"/>
    <w:qFormat/>
    <w:uiPriority w:val="99"/>
    <w:rPr>
      <w:kern w:val="2"/>
      <w:sz w:val="18"/>
      <w:szCs w:val="18"/>
    </w:rPr>
  </w:style>
  <w:style w:type="paragraph" w:customStyle="1" w:styleId="10">
    <w:name w:val="正文1"/>
    <w:qFormat/>
    <w:uiPriority w:val="0"/>
    <w:pPr>
      <w:widowControl w:val="0"/>
      <w:jc w:val="both"/>
    </w:pPr>
    <w:rPr>
      <w:rFonts w:hint="eastAsia" w:ascii="Times New Roman" w:hAnsi="Times New Roman" w:eastAsia="宋体" w:cs="Times New Roman"/>
      <w:kern w:val="2"/>
      <w:sz w:val="21"/>
      <w:szCs w:val="22"/>
      <w:lang w:val="en-US" w:eastAsia="zh-CN" w:bidi="ar-SA"/>
    </w:rPr>
  </w:style>
  <w:style w:type="table" w:customStyle="1" w:styleId="11">
    <w:name w:val="Table Normal"/>
    <w:semiHidden/>
    <w:unhideWhenUsed/>
    <w:qFormat/>
    <w:uiPriority w:val="2"/>
    <w:pPr>
      <w:widowControl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542</Words>
  <Characters>3090</Characters>
  <Lines>25</Lines>
  <Paragraphs>7</Paragraphs>
  <TotalTime>1052</TotalTime>
  <ScaleCrop>false</ScaleCrop>
  <LinksUpToDate>false</LinksUpToDate>
  <CharactersWithSpaces>3625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2020-01-07T02:32:00Z</dcterms:created>
  <dc:creator>China</dc:creator>
  <cp:lastModifiedBy>administrator</cp:lastModifiedBy>
  <dcterms:modified xsi:type="dcterms:W3CDTF">2024-01-25T08:46:39Z</dcterms:modified>
  <cp:revision>2549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