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left"/>
        <w:rPr>
          <w:rFonts w:ascii="华文中宋" w:hAnsi="华文中宋" w:eastAsia="华文中宋"/>
          <w:b/>
          <w:sz w:val="36"/>
          <w:szCs w:val="36"/>
        </w:rPr>
      </w:pPr>
      <w:r>
        <w:rPr>
          <w:rFonts w:ascii="华文中宋" w:hAnsi="华文中宋" w:eastAsia="华文中宋"/>
          <w:b/>
          <w:sz w:val="36"/>
          <w:szCs w:val="36"/>
        </w:rPr>
        <mc:AlternateContent>
          <mc:Choice Requires="wps">
            <w:drawing>
              <wp:anchor distT="0" distB="0" distL="114300" distR="114300" simplePos="0" relativeHeight="251659264" behindDoc="0" locked="1" layoutInCell="1" allowOverlap="1">
                <wp:simplePos x="0" y="0"/>
                <wp:positionH relativeFrom="column">
                  <wp:posOffset>15875</wp:posOffset>
                </wp:positionH>
                <wp:positionV relativeFrom="paragraph">
                  <wp:posOffset>495300</wp:posOffset>
                </wp:positionV>
                <wp:extent cx="5372100" cy="1089660"/>
                <wp:effectExtent l="15875" t="19050" r="12700" b="15240"/>
                <wp:wrapNone/>
                <wp:docPr id="6" name="WordArt 2"/>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89660"/>
                        </a:xfrm>
                        <a:prstGeom prst="rect">
                          <a:avLst/>
                        </a:prstGeom>
                      </wps:spPr>
                      <wps:txbx>
                        <w:txbxContent>
                          <w:p>
                            <w:pPr>
                              <w:pStyle w:val="8"/>
                              <w:spacing w:before="0" w:beforeAutospacing="0" w:after="0" w:afterAutospacing="0"/>
                              <w:jc w:val="center"/>
                            </w:pPr>
                            <w:r>
                              <w:rPr>
                                <w:rFonts w:hint="eastAsia" w:ascii="华文中宋" w:hAnsi="华文中宋" w:eastAsia="华文中宋"/>
                                <w:b/>
                                <w:bCs/>
                                <w:color w:val="FF0000"/>
                                <w:sz w:val="72"/>
                                <w:szCs w:val="72"/>
                                <w14:textOutline w14:w="9525" w14:cap="flat" w14:cmpd="sng" w14:algn="ctr">
                                  <w14:solidFill>
                                    <w14:srgbClr w14:val="FF0000"/>
                                  </w14:solidFill>
                                  <w14:prstDash w14:val="solid"/>
                                  <w14:round/>
                                </w14:textOutline>
                              </w:rPr>
                              <w:t>临淄区人民政府</w:t>
                            </w:r>
                          </w:p>
                        </w:txbxContent>
                      </wps:txbx>
                      <wps:bodyPr wrap="square" numCol="1" fromWordArt="1">
                        <a:prstTxWarp prst="textPlain">
                          <a:avLst>
                            <a:gd name="adj" fmla="val 50000"/>
                          </a:avLst>
                        </a:prstTxWarp>
                        <a:spAutoFit/>
                      </wps:bodyPr>
                    </wps:wsp>
                  </a:graphicData>
                </a:graphic>
              </wp:anchor>
            </w:drawing>
          </mc:Choice>
          <mc:Fallback>
            <w:pict>
              <v:shape id="WordArt 2" o:spid="_x0000_s1026" o:spt="202" type="#_x0000_t202" style="position:absolute;left:0pt;margin-left:1.25pt;margin-top:39pt;height:85.8pt;width:423pt;z-index:251659264;mso-width-relative:page;mso-height-relative:page;" filled="f" stroked="f" coordsize="21600,21600" o:gfxdata="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jY1unXAAAACAEAAA8AAAAAAAAA&#10;AQAgAAAAIgAAAGRycy9kb3ducmV2LnhtbFBLAQIUABQAAAAIAIdO4kCTETerEgIAACgEAAAOAAAA&#10;AAAAAAEAIAAAACYBAABkcnMvZTJvRG9jLnhtbFBLBQYAAAAABgAGAFkBAACqBQAAAAA=&#10;" adj="10800">
                <v:fill on="f" focussize="0,0"/>
                <v:stroke on="f"/>
                <v:imagedata o:title=""/>
                <o:lock v:ext="edit" text="t" aspectratio="f"/>
                <v:textbox style="mso-fit-shape-to-text:t;">
                  <w:txbxContent>
                    <w:p>
                      <w:pPr>
                        <w:pStyle w:val="8"/>
                        <w:spacing w:before="0" w:beforeAutospacing="0" w:after="0" w:afterAutospacing="0"/>
                        <w:jc w:val="center"/>
                      </w:pPr>
                      <w:r>
                        <w:rPr>
                          <w:rFonts w:hint="eastAsia" w:ascii="华文中宋" w:hAnsi="华文中宋" w:eastAsia="华文中宋"/>
                          <w:b/>
                          <w:bCs/>
                          <w:color w:val="FF0000"/>
                          <w:sz w:val="72"/>
                          <w:szCs w:val="72"/>
                          <w14:textOutline w14:w="9525" w14:cap="flat" w14:cmpd="sng" w14:algn="ctr">
                            <w14:solidFill>
                              <w14:srgbClr w14:val="FF0000"/>
                            </w14:solidFill>
                            <w14:prstDash w14:val="solid"/>
                            <w14:round/>
                          </w14:textOutline>
                        </w:rPr>
                        <w:t>临淄区人民政府</w:t>
                      </w:r>
                    </w:p>
                  </w:txbxContent>
                </v:textbox>
                <w10:anchorlock/>
              </v:shape>
            </w:pict>
          </mc:Fallback>
        </mc:AlternateContent>
      </w:r>
    </w:p>
    <w:p>
      <w:pPr>
        <w:rPr>
          <w:rFonts w:ascii="华文中宋" w:hAnsi="华文中宋" w:eastAsia="华文中宋"/>
          <w:b/>
          <w:sz w:val="36"/>
          <w:szCs w:val="36"/>
        </w:rPr>
      </w:pPr>
    </w:p>
    <w:p>
      <w:pPr>
        <w:rPr>
          <w:rFonts w:ascii="华文中宋" w:hAnsi="华文中宋" w:eastAsia="华文中宋"/>
          <w:b/>
          <w:sz w:val="36"/>
          <w:szCs w:val="36"/>
        </w:rPr>
      </w:pPr>
    </w:p>
    <w:p>
      <w:pPr>
        <w:rPr>
          <w:rFonts w:ascii="华文中宋" w:hAnsi="华文中宋" w:eastAsia="华文中宋"/>
          <w:b/>
          <w:sz w:val="36"/>
          <w:szCs w:val="36"/>
        </w:rPr>
      </w:pPr>
    </w:p>
    <w:p>
      <w:pPr>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60288" behindDoc="0" locked="1" layoutInCell="1" allowOverlap="1">
                <wp:simplePos x="0" y="0"/>
                <wp:positionH relativeFrom="column">
                  <wp:posOffset>-66040</wp:posOffset>
                </wp:positionH>
                <wp:positionV relativeFrom="paragraph">
                  <wp:posOffset>948055</wp:posOffset>
                </wp:positionV>
                <wp:extent cx="5943600" cy="0"/>
                <wp:effectExtent l="10160" t="8890" r="8890" b="10160"/>
                <wp:wrapNone/>
                <wp:docPr id="5" name="Line 8"/>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FF0000"/>
                          </a:solidFill>
                          <a:round/>
                        </a:ln>
                      </wps:spPr>
                      <wps:bodyPr/>
                    </wps:wsp>
                  </a:graphicData>
                </a:graphic>
              </wp:anchor>
            </w:drawing>
          </mc:Choice>
          <mc:Fallback>
            <w:pict>
              <v:line id="Line 8" o:spid="_x0000_s1026" o:spt="20" style="position:absolute;left:0pt;margin-left:-5.2pt;margin-top:74.65pt;height:0pt;width:468pt;z-index:251660288;mso-width-relative:page;mso-height-relative:page;" filled="f" stroked="t" coordsize="21600,21600" o:gfxdata="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458bg2AAAAAsBAAAPAAAAAAAAAAEAIAAAACIAAABkcnMv&#10;ZG93bnJldi54bWxQSwECFAAUAAAACACHTuJAK54acsoBAACgAwAADgAAAAAAAAABACAAAAAnAQAA&#10;ZHJzL2Uyb0RvYy54bWxQSwUGAAAAAAYABgBZAQAAYwUAAAAA&#10;">
                <v:fill on="f" focussize="0,0"/>
                <v:stroke weight="1pt" color="#FF0000" joinstyle="round"/>
                <v:imagedata o:title=""/>
                <o:lock v:ext="edit" aspectratio="f"/>
                <w10:anchorlock/>
              </v:line>
            </w:pict>
          </mc:Fallback>
        </mc:AlternateContent>
      </w:r>
    </w:p>
    <w:p>
      <w:pPr>
        <w:rPr>
          <w:rFonts w:hint="eastAsia" w:ascii="仿宋_GB2312" w:eastAsia="仿宋_GB2312"/>
          <w:sz w:val="32"/>
          <w:szCs w:val="32"/>
        </w:rPr>
      </w:pPr>
      <w:r>
        <w:rPr>
          <w:rFonts w:hint="eastAsia" w:ascii="仿宋" w:hAnsi="仿宋" w:eastAsia="仿宋"/>
          <w:sz w:val="32"/>
          <w:szCs w:val="32"/>
        </w:rPr>
        <w:t xml:space="preserve">                  </w:t>
      </w:r>
      <w:r>
        <w:rPr>
          <w:rFonts w:hint="eastAsia" w:ascii="仿宋" w:hAnsi="仿宋" w:eastAsia="仿宋" w:cs="仿宋"/>
          <w:sz w:val="32"/>
          <w:szCs w:val="32"/>
        </w:rPr>
        <w:t xml:space="preserve">临政字〔 </w:t>
      </w:r>
      <w:r>
        <w:rPr>
          <w:rFonts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77 </w:t>
      </w:r>
      <w:r>
        <w:rPr>
          <w:rFonts w:hint="eastAsia" w:ascii="仿宋" w:hAnsi="仿宋" w:eastAsia="仿宋" w:cs="仿宋"/>
          <w:sz w:val="32"/>
          <w:szCs w:val="32"/>
        </w:rPr>
        <w:t>号</w:t>
      </w:r>
      <w:r>
        <w:rPr>
          <w:rFonts w:hint="eastAsia" w:ascii="仿宋" w:hAnsi="仿宋" w:eastAsia="仿宋" w:cs="仿宋"/>
          <w:b/>
          <w:sz w:val="36"/>
          <w:szCs w:val="36"/>
        </w:rPr>
        <w:t xml:space="preserve">            </w:t>
      </w:r>
    </w:p>
    <w:p>
      <w:pPr>
        <w:widowControl/>
        <w:spacing w:line="640" w:lineRule="exact"/>
        <w:jc w:val="center"/>
        <w:rPr>
          <w:rFonts w:hint="eastAsia" w:ascii="方正小标宋简体" w:hAnsi="仿宋" w:eastAsia="方正小标宋简体"/>
          <w:bCs/>
          <w:sz w:val="44"/>
          <w:szCs w:val="44"/>
        </w:rPr>
      </w:pPr>
    </w:p>
    <w:p>
      <w:pPr>
        <w:spacing w:line="7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临淄区人民政府</w:t>
      </w:r>
    </w:p>
    <w:p>
      <w:pPr>
        <w:spacing w:line="7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关于印发临淄区公共投融资建设项目</w:t>
      </w:r>
    </w:p>
    <w:p>
      <w:pPr>
        <w:spacing w:line="7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审计办法的通知</w:t>
      </w:r>
    </w:p>
    <w:p>
      <w:pPr>
        <w:pStyle w:val="2"/>
        <w:rPr>
          <w:rFonts w:hint="eastAsia"/>
        </w:rPr>
      </w:pP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各镇人民政府、街道办事处，各开发区管委会，区政府各部门，有关企事业单位：</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经区政府研究，现将《临淄区公共投融资建设项目审计办法》印发给你们，请认真遵照执行。</w:t>
      </w: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jc w:val="center"/>
        <w:rPr>
          <w:rFonts w:ascii="Times New Roman" w:hAnsi="Times New Roman" w:eastAsia="仿宋_GB2312" w:cs="Times New Roman"/>
          <w:sz w:val="32"/>
          <w:szCs w:val="32"/>
        </w:rPr>
      </w:pPr>
    </w:p>
    <w:p>
      <w:pPr>
        <w:spacing w:line="600" w:lineRule="exact"/>
        <w:ind w:left="5267" w:leftChars="2508"/>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临淄区人民政府                                                                                                       2021年</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月</w:t>
      </w:r>
      <w:r>
        <w:rPr>
          <w:rFonts w:hint="eastAsia" w:eastAsia="仿宋_GB2312" w:cs="Times New Roman"/>
          <w:sz w:val="32"/>
          <w:szCs w:val="32"/>
          <w:lang w:val="en-US" w:eastAsia="zh-CN"/>
        </w:rPr>
        <w:t>15</w:t>
      </w:r>
      <w:r>
        <w:rPr>
          <w:rFonts w:ascii="Times New Roman" w:hAnsi="Times New Roman" w:eastAsia="仿宋_GB2312" w:cs="Times New Roman"/>
          <w:sz w:val="32"/>
          <w:szCs w:val="32"/>
        </w:rPr>
        <w:t>日</w:t>
      </w:r>
    </w:p>
    <w:p>
      <w:pPr>
        <w:spacing w:line="600" w:lineRule="exact"/>
        <w:ind w:firstLine="640" w:firstLineChars="200"/>
        <w:jc w:val="left"/>
        <w:rPr>
          <w:rFonts w:hint="default" w:ascii="Times New Roman" w:hAnsi="Times New Roman" w:eastAsia="仿宋_GB2312" w:cs="Times New Roman"/>
          <w:sz w:val="32"/>
          <w:szCs w:val="32"/>
          <w:lang w:val="en-US" w:eastAsia="zh-CN"/>
        </w:rPr>
      </w:pPr>
      <w:r>
        <w:rPr>
          <w:rFonts w:hint="eastAsia" w:eastAsia="仿宋_GB2312" w:cs="Times New Roman"/>
          <w:sz w:val="32"/>
          <w:szCs w:val="32"/>
          <w:lang w:eastAsia="zh-CN"/>
        </w:rPr>
        <w:t>（</w:t>
      </w:r>
      <w:r>
        <w:rPr>
          <w:rFonts w:hint="eastAsia" w:eastAsia="仿宋_GB2312" w:cs="Times New Roman"/>
          <w:sz w:val="32"/>
          <w:szCs w:val="32"/>
          <w:lang w:val="en-US" w:eastAsia="zh-CN"/>
        </w:rPr>
        <w:t>此件公开发布）</w:t>
      </w:r>
    </w:p>
    <w:p>
      <w:pPr>
        <w:rPr>
          <w:rFonts w:ascii="Times New Roman" w:hAnsi="Times New Roman" w:eastAsia="仿宋_GB2312" w:cs="Times New Roman"/>
          <w:sz w:val="32"/>
          <w:szCs w:val="32"/>
        </w:rPr>
      </w:pPr>
      <w:bookmarkStart w:id="0" w:name="_GoBack"/>
      <w:bookmarkEnd w:id="0"/>
    </w:p>
    <w:p>
      <w:pPr>
        <w:rPr>
          <w:rFonts w:ascii="Times New Roman" w:hAnsi="Times New Roman" w:eastAsia="仿宋_GB2312" w:cs="Times New Roman"/>
          <w:sz w:val="32"/>
          <w:szCs w:val="32"/>
        </w:rPr>
      </w:pPr>
    </w:p>
    <w:p>
      <w:pPr>
        <w:spacing w:afterLines="1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临淄区公共投融资建设项目审计办法</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第一条</w:t>
      </w:r>
      <w:r>
        <w:rPr>
          <w:rFonts w:hint="eastAsia" w:ascii="Times New Roman" w:hAnsi="黑体" w:eastAsia="黑体" w:cs="Times New Roman"/>
          <w:sz w:val="32"/>
          <w:szCs w:val="32"/>
        </w:rPr>
        <w:t xml:space="preserve">  </w:t>
      </w:r>
      <w:r>
        <w:rPr>
          <w:rFonts w:ascii="Times New Roman" w:hAnsi="Times New Roman" w:eastAsia="仿宋_GB2312" w:cs="Times New Roman"/>
          <w:sz w:val="32"/>
          <w:szCs w:val="32"/>
        </w:rPr>
        <w:t>为进一步加强和规范公共投融资建设项目审计监督工作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 xml:space="preserve"> 规范投资行为，提高投资效益，推进中央重大决策部署和有关政策措施及省、市工作要求的贯彻落实</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根据《中华人民共和国审计法》</w:t>
      </w:r>
      <w:r>
        <w:rPr>
          <w:rFonts w:hint="eastAsia" w:ascii="Times New Roman" w:hAnsi="Times New Roman" w:eastAsia="仿宋_GB2312" w:cs="Times New Roman"/>
          <w:sz w:val="32"/>
          <w:szCs w:val="32"/>
        </w:rPr>
        <w:t>、《中华人民共和国审计法实施条例》、</w:t>
      </w:r>
      <w:r>
        <w:rPr>
          <w:rFonts w:ascii="Times New Roman" w:hAnsi="Times New Roman" w:eastAsia="仿宋_GB2312" w:cs="Times New Roman"/>
          <w:sz w:val="32"/>
          <w:szCs w:val="32"/>
        </w:rPr>
        <w:t>《国务院关于加强审计工作的意见》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国发〔2014〕48号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、《山东省人民政府关于贯彻国发〔2014〕48号文件加强审计工作的意见》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鲁政发〔2015〕2号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、《审计署关于印发〈政府投资项目审计规定〉的通知》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审投发〔2010〕173号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审计署关于进一步完善和规范投资审计工作的意见》（审投发〔2017〕30号）、《山东省审计厅关于进一步规范和加强投资审计工作的意见》（鲁审投字〔2018〕2号）、《审计署办公厅印发〈关于进一步完善和规范投资审计工作的意见〉贯彻落实中常见问题解答的通知》（审办投发〔2019〕59号）、《淄博市人民政府关于进一步加强政府投融资项目审计监督的意见》（淄政字〔2020〕69号）精神</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结合我区实际制定本办法。</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第二条</w:t>
      </w:r>
      <w:r>
        <w:rPr>
          <w:rFonts w:hint="eastAsia" w:ascii="Times New Roman" w:hAnsi="黑体" w:eastAsia="黑体" w:cs="Times New Roman"/>
          <w:sz w:val="32"/>
          <w:szCs w:val="32"/>
        </w:rPr>
        <w:t xml:space="preserve">  </w:t>
      </w:r>
      <w:r>
        <w:rPr>
          <w:rFonts w:ascii="Times New Roman" w:hAnsi="Times New Roman" w:eastAsia="仿宋_GB2312" w:cs="Times New Roman"/>
          <w:sz w:val="32"/>
          <w:szCs w:val="32"/>
        </w:rPr>
        <w:t>本办法所称公共投融资建设项目（以下简称建设项目）包括：</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（一）以财政资金、各类政府性专项资金（国债资金、政府专项补助资金）等为主要资金来源的建设项目；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（二）政府及其部门、行政事业单位、国有企业为投资主体，以各类资金投资建设，产权归其所有或管理的建设项目；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（三）以各种形式投资建设，产权归国家所有的重点基础设施和社会公共性建设项目；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（四）接受、使用社会捐赠，并委托政府部门管理的公益性建设项目；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（五）以国有资产投资为主或占主导地位进行的基本建设项目；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（六）政府实质上拥有建设运营控制权的项目以及区政府和上级审计机关交办的其他项目；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（七）重大村居投资建设项目。</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第三条</w:t>
      </w:r>
      <w:r>
        <w:rPr>
          <w:rFonts w:hint="eastAsia" w:ascii="Times New Roman" w:hAnsi="黑体" w:eastAsia="黑体" w:cs="Times New Roman"/>
          <w:sz w:val="32"/>
          <w:szCs w:val="32"/>
        </w:rPr>
        <w:t xml:space="preserve">  </w:t>
      </w:r>
      <w:r>
        <w:rPr>
          <w:rFonts w:ascii="Times New Roman" w:hAnsi="Times New Roman" w:eastAsia="仿宋_GB2312" w:cs="Times New Roman"/>
          <w:sz w:val="32"/>
          <w:szCs w:val="32"/>
        </w:rPr>
        <w:t>建设单位是指管理</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组织实施政府投融资项目的区直部门、镇（街道）和国有企事业及其它单位。</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第四条</w:t>
      </w:r>
      <w:r>
        <w:rPr>
          <w:rFonts w:hint="eastAsia" w:ascii="Times New Roman" w:hAnsi="黑体" w:eastAsia="黑体" w:cs="Times New Roman"/>
          <w:sz w:val="32"/>
          <w:szCs w:val="32"/>
        </w:rPr>
        <w:t xml:space="preserve">  </w:t>
      </w:r>
      <w:r>
        <w:rPr>
          <w:rFonts w:ascii="Times New Roman" w:hAnsi="Times New Roman" w:eastAsia="仿宋_GB2312" w:cs="Times New Roman"/>
          <w:sz w:val="32"/>
          <w:szCs w:val="32"/>
        </w:rPr>
        <w:t>区审计局应当及时向区委审计委员会和区政府报告建设项目审计的有关情况，并接受区人大常委会监督。</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第五条</w:t>
      </w:r>
      <w:r>
        <w:rPr>
          <w:rFonts w:hint="eastAsia" w:ascii="Times New Roman" w:hAnsi="黑体" w:eastAsia="黑体" w:cs="Times New Roman"/>
          <w:sz w:val="32"/>
          <w:szCs w:val="32"/>
        </w:rPr>
        <w:t xml:space="preserve">  </w:t>
      </w:r>
      <w:r>
        <w:rPr>
          <w:rFonts w:ascii="Times New Roman" w:hAnsi="Times New Roman" w:eastAsia="仿宋_GB2312" w:cs="Times New Roman"/>
          <w:sz w:val="32"/>
          <w:szCs w:val="32"/>
        </w:rPr>
        <w:t>建设项目的立项审批、设计及变更、招投标、勘察、施工、监理、采购、供货、财务收支等与建设项目直接有关的经济活动属于该项目的审计或调查范围。</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第六条</w:t>
      </w:r>
      <w:r>
        <w:rPr>
          <w:rFonts w:hint="eastAsia" w:ascii="Times New Roman" w:hAnsi="黑体" w:eastAsia="黑体" w:cs="Times New Roman"/>
          <w:sz w:val="32"/>
          <w:szCs w:val="32"/>
        </w:rPr>
        <w:t xml:space="preserve">  </w:t>
      </w:r>
      <w:r>
        <w:rPr>
          <w:rFonts w:hint="eastAsia" w:ascii="Times New Roman" w:hAnsi="Times New Roman" w:eastAsia="仿宋_GB2312" w:cs="Times New Roman"/>
          <w:sz w:val="32"/>
          <w:szCs w:val="32"/>
        </w:rPr>
        <w:t>本着量力而为、做好工作衔接、</w:t>
      </w:r>
      <w:r>
        <w:rPr>
          <w:rFonts w:ascii="Times New Roman" w:hAnsi="Times New Roman" w:eastAsia="仿宋_GB2312" w:cs="Times New Roman"/>
          <w:sz w:val="32"/>
          <w:szCs w:val="32"/>
        </w:rPr>
        <w:t>实现建设项目监督全覆盖</w:t>
      </w:r>
      <w:r>
        <w:rPr>
          <w:rFonts w:hint="eastAsia" w:ascii="Times New Roman" w:hAnsi="Times New Roman" w:eastAsia="仿宋_GB2312" w:cs="Times New Roman"/>
          <w:sz w:val="32"/>
          <w:szCs w:val="32"/>
        </w:rPr>
        <w:t>的目的</w:t>
      </w:r>
      <w:r>
        <w:rPr>
          <w:rFonts w:ascii="Times New Roman" w:hAnsi="Times New Roman" w:eastAsia="仿宋_GB2312" w:cs="Times New Roman"/>
          <w:sz w:val="32"/>
          <w:szCs w:val="32"/>
        </w:rPr>
        <w:t>，审计、财政部门分工负责。对区财政投融资额2000万元（含）以上的建设项目、区属企事业单位投融资200万元以上的建设项目由区审计局</w:t>
      </w:r>
      <w:r>
        <w:rPr>
          <w:rFonts w:hint="eastAsia" w:ascii="Times New Roman" w:hAnsi="Times New Roman" w:eastAsia="仿宋_GB2312" w:cs="Times New Roman"/>
          <w:sz w:val="32"/>
          <w:szCs w:val="32"/>
        </w:rPr>
        <w:t>按审计计划进行审计或</w:t>
      </w:r>
      <w:r>
        <w:rPr>
          <w:rFonts w:ascii="Times New Roman" w:hAnsi="Times New Roman" w:eastAsia="仿宋_GB2312" w:cs="Times New Roman"/>
          <w:sz w:val="32"/>
          <w:szCs w:val="32"/>
        </w:rPr>
        <w:t>组织</w:t>
      </w:r>
      <w:r>
        <w:rPr>
          <w:rFonts w:hint="eastAsia" w:ascii="Times New Roman" w:hAnsi="Times New Roman" w:eastAsia="仿宋_GB2312" w:cs="Times New Roman"/>
          <w:sz w:val="32"/>
          <w:szCs w:val="32"/>
        </w:rPr>
        <w:t>中介公司进行结算</w:t>
      </w:r>
      <w:r>
        <w:rPr>
          <w:rFonts w:ascii="Times New Roman" w:hAnsi="Times New Roman" w:eastAsia="仿宋_GB2312" w:cs="Times New Roman"/>
          <w:sz w:val="32"/>
          <w:szCs w:val="32"/>
        </w:rPr>
        <w:t>审计</w:t>
      </w:r>
      <w:r>
        <w:rPr>
          <w:rFonts w:hint="eastAsia" w:ascii="Times New Roman" w:hAnsi="Times New Roman" w:eastAsia="仿宋_GB2312" w:cs="Times New Roman"/>
          <w:sz w:val="32"/>
          <w:szCs w:val="32"/>
        </w:rPr>
        <w:t>复核</w:t>
      </w:r>
      <w:r>
        <w:rPr>
          <w:rFonts w:ascii="Times New Roman" w:hAnsi="Times New Roman" w:eastAsia="仿宋_GB2312" w:cs="Times New Roman"/>
          <w:sz w:val="32"/>
          <w:szCs w:val="32"/>
        </w:rPr>
        <w:t>（200万元以下</w:t>
      </w:r>
      <w:r>
        <w:rPr>
          <w:rFonts w:hint="eastAsia" w:ascii="Times New Roman" w:hAnsi="Times New Roman" w:eastAsia="仿宋_GB2312" w:cs="Times New Roman"/>
          <w:sz w:val="32"/>
          <w:szCs w:val="32"/>
        </w:rPr>
        <w:t>由</w:t>
      </w:r>
      <w:r>
        <w:rPr>
          <w:rFonts w:ascii="Times New Roman" w:hAnsi="Times New Roman" w:eastAsia="仿宋_GB2312" w:cs="Times New Roman"/>
          <w:sz w:val="32"/>
          <w:szCs w:val="32"/>
        </w:rPr>
        <w:t>区审计局</w:t>
      </w:r>
      <w:r>
        <w:rPr>
          <w:rFonts w:hint="eastAsia" w:ascii="Times New Roman" w:hAnsi="Times New Roman" w:eastAsia="仿宋_GB2312" w:cs="Times New Roman"/>
          <w:sz w:val="32"/>
          <w:szCs w:val="32"/>
        </w:rPr>
        <w:t>进行</w:t>
      </w:r>
      <w:r>
        <w:rPr>
          <w:rFonts w:ascii="Times New Roman" w:hAnsi="Times New Roman" w:eastAsia="仿宋_GB2312" w:cs="Times New Roman"/>
          <w:sz w:val="32"/>
          <w:szCs w:val="32"/>
        </w:rPr>
        <w:t>抽审）；区财政投融资和以区财政投融资为主的投融资额2000万元以下的建设项目由区财政局组织评审</w:t>
      </w:r>
      <w:r>
        <w:rPr>
          <w:rFonts w:hint="eastAsia" w:ascii="Times New Roman" w:hAnsi="Times New Roman" w:eastAsia="仿宋_GB2312" w:cs="Times New Roman"/>
          <w:sz w:val="32"/>
          <w:szCs w:val="32"/>
        </w:rPr>
        <w:t>（区审计局可根据需要进行抽审）</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第七条</w:t>
      </w:r>
      <w:r>
        <w:rPr>
          <w:rFonts w:hint="eastAsia" w:ascii="Times New Roman" w:hAnsi="黑体" w:eastAsia="黑体" w:cs="Times New Roman"/>
          <w:sz w:val="32"/>
          <w:szCs w:val="32"/>
        </w:rPr>
        <w:t xml:space="preserve">  </w:t>
      </w:r>
      <w:r>
        <w:rPr>
          <w:rFonts w:ascii="Times New Roman" w:hAnsi="Times New Roman" w:eastAsia="仿宋_GB2312" w:cs="Times New Roman"/>
          <w:sz w:val="32"/>
          <w:szCs w:val="32"/>
        </w:rPr>
        <w:t>各部门要支持配合区审计局、区财政局依法做好审计监督和投资评审工作。财政部门要做好</w:t>
      </w:r>
      <w:r>
        <w:rPr>
          <w:rFonts w:hint="eastAsia" w:ascii="Times New Roman" w:hAnsi="Times New Roman" w:eastAsia="仿宋_GB2312" w:cs="Times New Roman"/>
          <w:sz w:val="32"/>
          <w:szCs w:val="32"/>
        </w:rPr>
        <w:t>区级以上财政资金或国有资金投融资的建设项目</w:t>
      </w:r>
      <w:r>
        <w:rPr>
          <w:rFonts w:ascii="Times New Roman" w:hAnsi="Times New Roman" w:eastAsia="仿宋_GB2312" w:cs="Times New Roman"/>
          <w:sz w:val="32"/>
          <w:szCs w:val="32"/>
        </w:rPr>
        <w:t>控制价的审核，按规定及时拨付有关资金</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加强监督管理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确保资金及时到位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发展改革部门要科学筹划项目资金</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积极争取国家、省、市相关扶持资金</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并及时办理立项手续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国有资产运营单位要加强投融资金的管理和运营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确保资金投放合规、安全。</w:t>
      </w:r>
    </w:p>
    <w:p>
      <w:pPr>
        <w:spacing w:line="600" w:lineRule="exact"/>
        <w:ind w:firstLine="640" w:firstLineChars="200"/>
        <w:rPr>
          <w:rFonts w:ascii="Times New Roman" w:hAnsi="Times New Roman" w:eastAsia="仿宋_GB2312" w:cs="Times New Roman"/>
          <w:i/>
          <w:iCs/>
          <w:sz w:val="32"/>
          <w:szCs w:val="32"/>
        </w:rPr>
      </w:pPr>
      <w:r>
        <w:rPr>
          <w:rFonts w:ascii="Times New Roman" w:hAnsi="Times New Roman" w:eastAsia="仿宋_GB2312" w:cs="Times New Roman"/>
          <w:sz w:val="32"/>
          <w:szCs w:val="32"/>
        </w:rPr>
        <w:t>住建、交通、自然资源、教育、卫生、生态环境、农业农村、水利等牵头建设部门要对项目开展事前绩效评估，重点论证立项必要性、投入经济性、绩效目标合理性、实施方案可行性、筹资合规性等；项目完成后，要对项目支出开展绩效自评，重点围绕项目支出的经济性、效率性、效益性和公平性进行客观、公正的测量、分析和评判，项目事前绩效评估和支出自评结果将作为项目审计的重要参考依据；要及时提报审计和评审工作所需的项目建设资金、工期进度、工程质量等有关资料。项目建设单位要加强项目管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严格财务管理制度</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提高建设项目管理水平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节约建设成本</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竣工后负责对项目结算进行审核</w:t>
      </w:r>
      <w:r>
        <w:rPr>
          <w:rFonts w:hint="eastAsia"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w:t>
      </w:r>
      <w:r>
        <w:rPr>
          <w:rFonts w:hint="eastAsia" w:ascii="Times New Roman" w:hAnsi="黑体" w:eastAsia="黑体" w:cs="Times New Roman"/>
          <w:sz w:val="32"/>
          <w:szCs w:val="32"/>
        </w:rPr>
        <w:t>八</w:t>
      </w:r>
      <w:r>
        <w:rPr>
          <w:rFonts w:ascii="Times New Roman" w:hAnsi="黑体" w:eastAsia="黑体" w:cs="Times New Roman"/>
          <w:sz w:val="32"/>
          <w:szCs w:val="32"/>
        </w:rPr>
        <w:t>条</w:t>
      </w:r>
      <w:r>
        <w:rPr>
          <w:rFonts w:hint="eastAsia" w:ascii="Times New Roman" w:hAnsi="黑体" w:eastAsia="黑体" w:cs="Times New Roman"/>
          <w:sz w:val="32"/>
          <w:szCs w:val="32"/>
        </w:rPr>
        <w:t xml:space="preserve">  </w:t>
      </w:r>
      <w:r>
        <w:rPr>
          <w:rFonts w:ascii="Times New Roman" w:hAnsi="Times New Roman" w:eastAsia="仿宋_GB2312" w:cs="Times New Roman"/>
          <w:sz w:val="32"/>
          <w:szCs w:val="32"/>
        </w:rPr>
        <w:t>区审计、财政部门根据工作需要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可以聘请具有相关专业知识的人员参与审计和评审工作或向社会购买</w:t>
      </w:r>
      <w:r>
        <w:rPr>
          <w:rFonts w:hint="eastAsia" w:ascii="Times New Roman" w:hAnsi="Times New Roman" w:eastAsia="仿宋_GB2312" w:cs="Times New Roman"/>
          <w:sz w:val="32"/>
          <w:szCs w:val="32"/>
        </w:rPr>
        <w:t>中介</w:t>
      </w:r>
      <w:r>
        <w:rPr>
          <w:rFonts w:ascii="Times New Roman" w:hAnsi="Times New Roman" w:eastAsia="仿宋_GB2312" w:cs="Times New Roman"/>
          <w:sz w:val="32"/>
          <w:szCs w:val="32"/>
        </w:rPr>
        <w:t>服务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所需费用列入年度部门预算。</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区审计、财政部门开展投资审计和评审所需费用，参照《关于继续执行新增建设工程造价咨询服务收费标准的通知》（鲁价费发〔2007〕205号）文件有关规定执行，按照建设工程项目建设单位提报的初审审定值的0.3%和工程复审审减值的5%计取。</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区审计、财政部门和建设单位向社会购买中介服务，按规定需要公开招标的，要实行合理的竞争、竞价，并完善相应程序和手续。</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w:t>
      </w:r>
      <w:r>
        <w:rPr>
          <w:rFonts w:hint="eastAsia" w:ascii="Times New Roman" w:hAnsi="黑体" w:eastAsia="黑体" w:cs="Times New Roman"/>
          <w:sz w:val="32"/>
          <w:szCs w:val="32"/>
        </w:rPr>
        <w:t>九</w:t>
      </w:r>
      <w:r>
        <w:rPr>
          <w:rFonts w:ascii="Times New Roman" w:hAnsi="黑体" w:eastAsia="黑体" w:cs="Times New Roman"/>
          <w:sz w:val="32"/>
          <w:szCs w:val="32"/>
        </w:rPr>
        <w:t>条</w:t>
      </w:r>
      <w:r>
        <w:rPr>
          <w:rFonts w:hint="eastAsia" w:ascii="Times New Roman" w:hAnsi="黑体" w:eastAsia="黑体" w:cs="Times New Roman"/>
          <w:sz w:val="32"/>
          <w:szCs w:val="32"/>
        </w:rPr>
        <w:t xml:space="preserve">  </w:t>
      </w:r>
      <w:r>
        <w:rPr>
          <w:rFonts w:ascii="Times New Roman" w:hAnsi="Times New Roman" w:eastAsia="仿宋_GB2312" w:cs="Times New Roman"/>
          <w:sz w:val="32"/>
          <w:szCs w:val="32"/>
        </w:rPr>
        <w:t>列入年度审计项目计划的建设项目，建设单位组织结算审核完成后</w:t>
      </w:r>
      <w:r>
        <w:rPr>
          <w:rFonts w:hint="eastAsia" w:ascii="Times New Roman" w:hAnsi="Times New Roman" w:eastAsia="仿宋_GB2312" w:cs="Times New Roman"/>
          <w:sz w:val="32"/>
          <w:szCs w:val="32"/>
        </w:rPr>
        <w:t>应及时</w:t>
      </w:r>
      <w:r>
        <w:rPr>
          <w:rFonts w:ascii="Times New Roman" w:hAnsi="Times New Roman" w:eastAsia="仿宋_GB2312" w:cs="Times New Roman"/>
          <w:sz w:val="32"/>
          <w:szCs w:val="32"/>
        </w:rPr>
        <w:t>将建设项目资料提交审计机关进行审计。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对未列入审计计划的建设项目，实行报备制度。由建设单位于本年度</w:t>
      </w:r>
      <w:r>
        <w:rPr>
          <w:rFonts w:hint="eastAsia" w:ascii="Times New Roman" w:hAnsi="Times New Roman" w:eastAsia="仿宋_GB2312" w:cs="Times New Roman"/>
          <w:sz w:val="32"/>
          <w:szCs w:val="32"/>
        </w:rPr>
        <w:t>终了</w:t>
      </w:r>
      <w:r>
        <w:rPr>
          <w:rFonts w:ascii="Times New Roman" w:hAnsi="Times New Roman" w:eastAsia="仿宋_GB2312" w:cs="Times New Roman"/>
          <w:sz w:val="32"/>
          <w:szCs w:val="32"/>
        </w:rPr>
        <w:t>前将本单位组织实施的，本年度和上一年度建设完成的项目</w:t>
      </w:r>
      <w:r>
        <w:rPr>
          <w:rFonts w:hint="eastAsia" w:ascii="Times New Roman" w:hAnsi="Times New Roman" w:eastAsia="仿宋_GB2312" w:cs="Times New Roman"/>
          <w:sz w:val="32"/>
          <w:szCs w:val="32"/>
        </w:rPr>
        <w:t>概况</w:t>
      </w:r>
      <w:r>
        <w:rPr>
          <w:rFonts w:ascii="Times New Roman" w:hAnsi="Times New Roman" w:eastAsia="仿宋_GB2312" w:cs="Times New Roman"/>
          <w:sz w:val="32"/>
          <w:szCs w:val="32"/>
        </w:rPr>
        <w:t>报送区审计部门备案。</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第十条</w:t>
      </w:r>
      <w:r>
        <w:rPr>
          <w:rFonts w:hint="eastAsia" w:ascii="Times New Roman" w:hAnsi="黑体" w:eastAsia="黑体" w:cs="Times New Roman"/>
          <w:sz w:val="32"/>
          <w:szCs w:val="32"/>
        </w:rPr>
        <w:t xml:space="preserve">  </w:t>
      </w:r>
      <w:r>
        <w:rPr>
          <w:rFonts w:ascii="Times New Roman" w:hAnsi="Times New Roman" w:eastAsia="仿宋_GB2312" w:cs="Times New Roman"/>
          <w:sz w:val="32"/>
          <w:szCs w:val="32"/>
        </w:rPr>
        <w:t>要紧紧围绕重大项目审批、征地拆迁、环境保护、工程招投标、物资采购、工程结算、资金管理等关键环节做好审计，审计主要内容包括：</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（一）履行基本建设程序情况； </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（二）投资控制和资金管理使用情况； </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（三）项目建设管理情况； </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（四）有关政策措施执行和规划实施情况； </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（五）工程质量情况； </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（六）设备、物资和材料采购情况； </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（七）土地利用和征地拆迁情况； </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（八）环境保护情况； </w:t>
      </w:r>
    </w:p>
    <w:p>
      <w:pPr>
        <w:spacing w:line="600" w:lineRule="exact"/>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（九）工程造价情况； </w:t>
      </w:r>
    </w:p>
    <w:p>
      <w:pPr>
        <w:spacing w:line="600" w:lineRule="exact"/>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（十）竣工决算和资产移交、权属证书办理情况;</w:t>
      </w:r>
    </w:p>
    <w:p>
      <w:pPr>
        <w:spacing w:line="600" w:lineRule="exact"/>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（十一）投资绩效情况； </w:t>
      </w:r>
    </w:p>
    <w:p>
      <w:pPr>
        <w:spacing w:line="600" w:lineRule="exact"/>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（十二）其他需要重点审计的内容。</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第十</w:t>
      </w:r>
      <w:r>
        <w:rPr>
          <w:rFonts w:hint="eastAsia" w:ascii="Times New Roman" w:hAnsi="黑体" w:eastAsia="黑体" w:cs="Times New Roman"/>
          <w:sz w:val="32"/>
          <w:szCs w:val="32"/>
        </w:rPr>
        <w:t>一</w:t>
      </w:r>
      <w:r>
        <w:rPr>
          <w:rFonts w:ascii="Times New Roman" w:hAnsi="黑体" w:eastAsia="黑体" w:cs="Times New Roman"/>
          <w:sz w:val="32"/>
          <w:szCs w:val="32"/>
        </w:rPr>
        <w:t>条</w:t>
      </w:r>
      <w:r>
        <w:rPr>
          <w:rFonts w:hint="eastAsia" w:ascii="Times New Roman" w:hAnsi="黑体" w:eastAsia="黑体" w:cs="Times New Roman"/>
          <w:sz w:val="32"/>
          <w:szCs w:val="32"/>
        </w:rPr>
        <w:t xml:space="preserve">  </w:t>
      </w:r>
      <w:r>
        <w:rPr>
          <w:rFonts w:ascii="Times New Roman" w:hAnsi="Times New Roman" w:eastAsia="仿宋_GB2312" w:cs="Times New Roman"/>
          <w:color w:val="000000" w:themeColor="text1"/>
          <w:sz w:val="32"/>
          <w:szCs w:val="32"/>
          <w14:textFill>
            <w14:solidFill>
              <w14:schemeClr w14:val="tx1"/>
            </w14:solidFill>
          </w14:textFill>
        </w:rPr>
        <w:t>区审</w:t>
      </w:r>
      <w:r>
        <w:rPr>
          <w:rFonts w:ascii="Times New Roman" w:hAnsi="Times New Roman" w:eastAsia="仿宋_GB2312" w:cs="Times New Roman"/>
          <w:sz w:val="32"/>
          <w:szCs w:val="32"/>
        </w:rPr>
        <w:t>计部门组织实施审计后，出具审计</w:t>
      </w:r>
      <w:r>
        <w:rPr>
          <w:rFonts w:hint="eastAsia" w:ascii="Times New Roman" w:hAnsi="Times New Roman" w:eastAsia="仿宋_GB2312" w:cs="Times New Roman"/>
          <w:sz w:val="32"/>
          <w:szCs w:val="32"/>
        </w:rPr>
        <w:t>报告</w:t>
      </w:r>
      <w:r>
        <w:rPr>
          <w:rFonts w:ascii="Times New Roman" w:hAnsi="Times New Roman" w:eastAsia="仿宋_GB2312" w:cs="Times New Roman"/>
          <w:sz w:val="32"/>
          <w:szCs w:val="32"/>
        </w:rPr>
        <w:t>征求意见书，建设单位自收到</w:t>
      </w:r>
      <w:r>
        <w:rPr>
          <w:rFonts w:hint="eastAsia" w:ascii="Times New Roman" w:hAnsi="Times New Roman" w:eastAsia="仿宋_GB2312" w:cs="Times New Roman"/>
          <w:sz w:val="32"/>
          <w:szCs w:val="32"/>
        </w:rPr>
        <w:t>审计报告</w:t>
      </w:r>
      <w:r>
        <w:rPr>
          <w:rFonts w:ascii="Times New Roman" w:hAnsi="Times New Roman" w:eastAsia="仿宋_GB2312" w:cs="Times New Roman"/>
          <w:sz w:val="32"/>
          <w:szCs w:val="32"/>
        </w:rPr>
        <w:t>之日起10个工作日内提出书面意见，逾期未提出或提出的意见不符合有关规定的，不影响出具审计报告。</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区审计部门依照审计程序出具审计报告后，送交区财政部门、建设单位等。</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第十</w:t>
      </w:r>
      <w:r>
        <w:rPr>
          <w:rFonts w:hint="eastAsia" w:ascii="Times New Roman" w:hAnsi="黑体" w:eastAsia="黑体" w:cs="Times New Roman"/>
          <w:sz w:val="32"/>
          <w:szCs w:val="32"/>
        </w:rPr>
        <w:t>二</w:t>
      </w:r>
      <w:r>
        <w:rPr>
          <w:rFonts w:ascii="Times New Roman" w:hAnsi="黑体" w:eastAsia="黑体" w:cs="Times New Roman"/>
          <w:sz w:val="32"/>
          <w:szCs w:val="32"/>
        </w:rPr>
        <w:t>条</w:t>
      </w:r>
      <w:r>
        <w:rPr>
          <w:rFonts w:hint="eastAsia" w:ascii="Times New Roman" w:hAnsi="黑体" w:eastAsia="黑体" w:cs="Times New Roman"/>
          <w:sz w:val="32"/>
          <w:szCs w:val="32"/>
        </w:rPr>
        <w:t xml:space="preserve">  </w:t>
      </w:r>
      <w:r>
        <w:rPr>
          <w:rFonts w:ascii="Times New Roman" w:hAnsi="Times New Roman" w:eastAsia="仿宋_GB2312" w:cs="Times New Roman"/>
          <w:color w:val="000000" w:themeColor="text1"/>
          <w:sz w:val="32"/>
          <w:szCs w:val="32"/>
          <w14:textFill>
            <w14:solidFill>
              <w14:schemeClr w14:val="tx1"/>
            </w14:solidFill>
          </w14:textFill>
        </w:rPr>
        <w:t>区</w:t>
      </w:r>
      <w:r>
        <w:rPr>
          <w:rFonts w:ascii="Times New Roman" w:hAnsi="Times New Roman" w:eastAsia="仿宋_GB2312" w:cs="Times New Roman"/>
          <w:sz w:val="32"/>
          <w:szCs w:val="32"/>
        </w:rPr>
        <w:t>审计部门</w:t>
      </w:r>
      <w:r>
        <w:rPr>
          <w:rFonts w:hint="eastAsia" w:ascii="Times New Roman" w:hAnsi="Times New Roman" w:eastAsia="仿宋_GB2312" w:cs="Times New Roman"/>
          <w:sz w:val="32"/>
          <w:szCs w:val="32"/>
        </w:rPr>
        <w:t>要</w:t>
      </w:r>
      <w:r>
        <w:rPr>
          <w:rFonts w:ascii="Times New Roman" w:hAnsi="Times New Roman" w:eastAsia="仿宋_GB2312" w:cs="Times New Roman"/>
          <w:sz w:val="32"/>
          <w:szCs w:val="32"/>
        </w:rPr>
        <w:t>建立健全投资项目审计质量</w:t>
      </w:r>
      <w:r>
        <w:rPr>
          <w:rFonts w:hint="eastAsia" w:ascii="Times New Roman" w:hAnsi="Times New Roman" w:eastAsia="仿宋_GB2312" w:cs="Times New Roman"/>
          <w:sz w:val="32"/>
          <w:szCs w:val="32"/>
        </w:rPr>
        <w:t>内部</w:t>
      </w:r>
      <w:r>
        <w:rPr>
          <w:rFonts w:ascii="Times New Roman" w:hAnsi="Times New Roman" w:eastAsia="仿宋_GB2312" w:cs="Times New Roman"/>
          <w:sz w:val="32"/>
          <w:szCs w:val="32"/>
        </w:rPr>
        <w:t>控制制度，实行分级质量控制，作出恰当的审计结论。督促被审计单位和其他有关单位根据审计结果进行整改。</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第十</w:t>
      </w:r>
      <w:r>
        <w:rPr>
          <w:rFonts w:hint="eastAsia" w:ascii="Times New Roman" w:hAnsi="黑体" w:eastAsia="黑体" w:cs="Times New Roman"/>
          <w:sz w:val="32"/>
          <w:szCs w:val="32"/>
        </w:rPr>
        <w:t>三</w:t>
      </w:r>
      <w:r>
        <w:rPr>
          <w:rFonts w:ascii="Times New Roman" w:hAnsi="黑体" w:eastAsia="黑体" w:cs="Times New Roman"/>
          <w:sz w:val="32"/>
          <w:szCs w:val="32"/>
        </w:rPr>
        <w:t>条</w:t>
      </w:r>
      <w:r>
        <w:rPr>
          <w:rFonts w:hint="eastAsia" w:ascii="Times New Roman" w:hAnsi="黑体" w:eastAsia="黑体" w:cs="Times New Roman"/>
          <w:sz w:val="32"/>
          <w:szCs w:val="32"/>
        </w:rPr>
        <w:t xml:space="preserve">  </w:t>
      </w:r>
      <w:r>
        <w:rPr>
          <w:rFonts w:ascii="Times New Roman" w:hAnsi="Times New Roman" w:eastAsia="仿宋_GB2312" w:cs="Times New Roman"/>
          <w:sz w:val="32"/>
          <w:szCs w:val="32"/>
        </w:rPr>
        <w:t>审计项目结束后，区审计部门应依法独立出具审计报告，对审计发现的结算不实等问题，应作出审计决定，责令建设单位整改；对审计发现的超概算（预算）以及建设单位决策失误、履职不到位、多支付工程款等问题，应向主管部门（单位）如实报告并提出审计建议；发现建设单位和施工单位恶意串通骗取国家资金的，建议相关部门或单位通过法定程序来解决。</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第十</w:t>
      </w:r>
      <w:r>
        <w:rPr>
          <w:rFonts w:hint="eastAsia" w:ascii="Times New Roman" w:hAnsi="黑体" w:eastAsia="黑体" w:cs="Times New Roman"/>
          <w:sz w:val="32"/>
          <w:szCs w:val="32"/>
        </w:rPr>
        <w:t>四</w:t>
      </w:r>
      <w:r>
        <w:rPr>
          <w:rFonts w:ascii="Times New Roman" w:hAnsi="黑体" w:eastAsia="黑体" w:cs="Times New Roman"/>
          <w:sz w:val="32"/>
          <w:szCs w:val="32"/>
        </w:rPr>
        <w:t>条</w:t>
      </w:r>
      <w:r>
        <w:rPr>
          <w:rFonts w:hint="eastAsia" w:ascii="Times New Roman" w:hAnsi="黑体" w:eastAsia="黑体" w:cs="Times New Roman"/>
          <w:sz w:val="32"/>
          <w:szCs w:val="32"/>
        </w:rPr>
        <w:t xml:space="preserve">  </w:t>
      </w:r>
      <w:r>
        <w:rPr>
          <w:rFonts w:ascii="Times New Roman" w:hAnsi="Times New Roman" w:eastAsia="仿宋_GB2312" w:cs="Times New Roman"/>
          <w:sz w:val="32"/>
          <w:szCs w:val="32"/>
        </w:rPr>
        <w:t>对以虚假工程名义套取财政资金或集体资金用于弥补办公经费、发放奖金补助或是私设账外账、“小金库”等的，肢解工程逃避审计监督的，由区审计局</w:t>
      </w:r>
      <w:r>
        <w:rPr>
          <w:rFonts w:hint="eastAsia" w:ascii="Times New Roman" w:hAnsi="Times New Roman" w:eastAsia="仿宋_GB2312" w:cs="Times New Roman"/>
          <w:sz w:val="32"/>
          <w:szCs w:val="32"/>
        </w:rPr>
        <w:t>移送</w:t>
      </w:r>
      <w:r>
        <w:rPr>
          <w:rFonts w:ascii="Times New Roman" w:hAnsi="Times New Roman" w:eastAsia="仿宋_GB2312" w:cs="Times New Roman"/>
          <w:sz w:val="32"/>
          <w:szCs w:val="32"/>
        </w:rPr>
        <w:t>纪检监察机关或司法机关，依法追究相关人员的责任。</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第十</w:t>
      </w:r>
      <w:r>
        <w:rPr>
          <w:rFonts w:hint="eastAsia" w:ascii="Times New Roman" w:hAnsi="黑体" w:eastAsia="黑体" w:cs="Times New Roman"/>
          <w:sz w:val="32"/>
          <w:szCs w:val="32"/>
        </w:rPr>
        <w:t>五</w:t>
      </w:r>
      <w:r>
        <w:rPr>
          <w:rFonts w:ascii="Times New Roman" w:hAnsi="黑体" w:eastAsia="黑体" w:cs="Times New Roman"/>
          <w:sz w:val="32"/>
          <w:szCs w:val="32"/>
        </w:rPr>
        <w:t>条</w:t>
      </w:r>
      <w:r>
        <w:rPr>
          <w:rFonts w:hint="eastAsia" w:ascii="Times New Roman" w:hAnsi="黑体" w:eastAsia="黑体" w:cs="Times New Roman"/>
          <w:sz w:val="32"/>
          <w:szCs w:val="32"/>
        </w:rPr>
        <w:t xml:space="preserve">  </w:t>
      </w:r>
      <w:r>
        <w:rPr>
          <w:rFonts w:ascii="Times New Roman" w:hAnsi="Times New Roman" w:eastAsia="仿宋_GB2312" w:cs="Times New Roman"/>
          <w:sz w:val="32"/>
          <w:szCs w:val="32"/>
        </w:rPr>
        <w:t>建设单位要加强工程设计变更和现场签证的监督与管理，实行专人负责。对重大建设项目，区审计部门要做好全过程跟踪审计，从建设项目立项开始，全面做好重点建设工程跟踪审计，关注工程招投标、合同项目变更、隐蔽工程建设等情况。</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第十</w:t>
      </w:r>
      <w:r>
        <w:rPr>
          <w:rFonts w:hint="eastAsia" w:ascii="Times New Roman" w:hAnsi="黑体" w:eastAsia="黑体" w:cs="Times New Roman"/>
          <w:sz w:val="32"/>
          <w:szCs w:val="32"/>
        </w:rPr>
        <w:t>六</w:t>
      </w:r>
      <w:r>
        <w:rPr>
          <w:rFonts w:ascii="Times New Roman" w:hAnsi="黑体" w:eastAsia="黑体" w:cs="Times New Roman"/>
          <w:sz w:val="32"/>
          <w:szCs w:val="32"/>
        </w:rPr>
        <w:t>条</w:t>
      </w:r>
      <w:r>
        <w:rPr>
          <w:rFonts w:hint="eastAsia" w:ascii="Times New Roman" w:hAnsi="黑体" w:eastAsia="黑体" w:cs="Times New Roman"/>
          <w:sz w:val="32"/>
          <w:szCs w:val="32"/>
        </w:rPr>
        <w:t xml:space="preserve">  </w:t>
      </w:r>
      <w:r>
        <w:rPr>
          <w:rFonts w:ascii="Times New Roman" w:hAnsi="Times New Roman" w:eastAsia="仿宋_GB2312" w:cs="Times New Roman"/>
          <w:sz w:val="32"/>
          <w:szCs w:val="32"/>
        </w:rPr>
        <w:t>区审计、财政部门在审计</w:t>
      </w:r>
      <w:r>
        <w:rPr>
          <w:rFonts w:hint="eastAsia" w:ascii="Times New Roman" w:hAnsi="Times New Roman" w:eastAsia="仿宋_GB2312" w:cs="Times New Roman"/>
          <w:sz w:val="32"/>
          <w:szCs w:val="32"/>
        </w:rPr>
        <w:t>或评审</w:t>
      </w:r>
      <w:r>
        <w:rPr>
          <w:rFonts w:ascii="Times New Roman" w:hAnsi="Times New Roman" w:eastAsia="仿宋_GB2312" w:cs="Times New Roman"/>
          <w:sz w:val="32"/>
          <w:szCs w:val="32"/>
        </w:rPr>
        <w:t>中应当对工程实地测量和复核，</w:t>
      </w:r>
      <w:r>
        <w:rPr>
          <w:rFonts w:hint="eastAsia" w:ascii="Times New Roman" w:hAnsi="Times New Roman" w:eastAsia="仿宋_GB2312" w:cs="Times New Roman"/>
          <w:sz w:val="32"/>
          <w:szCs w:val="32"/>
        </w:rPr>
        <w:t>有关单位和人员要做好配合</w:t>
      </w:r>
      <w:r>
        <w:rPr>
          <w:rFonts w:ascii="Times New Roman" w:hAnsi="Times New Roman" w:eastAsia="仿宋_GB2312" w:cs="Times New Roman"/>
          <w:sz w:val="32"/>
          <w:szCs w:val="32"/>
        </w:rPr>
        <w:t>，并对共同测量、核实的结果签字认可。不参加或者参加后无正当理由拒绝签字的，不影响区审计、财政部门现场测量、核实结果的有效性，审计人员应注明情况并作为审计和评审的依据。</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w:t>
      </w:r>
      <w:r>
        <w:rPr>
          <w:rFonts w:hint="eastAsia" w:ascii="Times New Roman" w:hAnsi="黑体" w:eastAsia="黑体" w:cs="Times New Roman"/>
          <w:sz w:val="32"/>
          <w:szCs w:val="32"/>
        </w:rPr>
        <w:t>十七</w:t>
      </w:r>
      <w:r>
        <w:rPr>
          <w:rFonts w:ascii="Times New Roman" w:hAnsi="黑体" w:eastAsia="黑体" w:cs="Times New Roman"/>
          <w:sz w:val="32"/>
          <w:szCs w:val="32"/>
        </w:rPr>
        <w:t>条</w:t>
      </w:r>
      <w:r>
        <w:rPr>
          <w:rFonts w:hint="eastAsia" w:ascii="Times New Roman" w:hAnsi="黑体" w:eastAsia="黑体" w:cs="Times New Roman"/>
          <w:sz w:val="32"/>
          <w:szCs w:val="32"/>
        </w:rPr>
        <w:t xml:space="preserve">  </w:t>
      </w:r>
      <w:r>
        <w:rPr>
          <w:rFonts w:ascii="Times New Roman" w:hAnsi="Times New Roman" w:eastAsia="仿宋_GB2312" w:cs="Times New Roman"/>
          <w:sz w:val="32"/>
          <w:szCs w:val="32"/>
        </w:rPr>
        <w:t>区审计、财政部门在审计和评审时发现建设主管部门（单位）提供的签证工程量、质检报告、竣工验收报告等工程资料与工程实体不符，或者材料签证价格明显超出施工期间实际市场价格的，应采取钻芯取样、专业探测、现场剥露检查、市场调查、厂家函询、委托质检部门核查等方法</w:t>
      </w:r>
      <w:r>
        <w:rPr>
          <w:rFonts w:hint="eastAsia" w:ascii="Times New Roman" w:hAnsi="Times New Roman" w:eastAsia="仿宋_GB2312" w:cs="Times New Roman"/>
          <w:sz w:val="32"/>
          <w:szCs w:val="32"/>
        </w:rPr>
        <w:t>予</w:t>
      </w:r>
      <w:r>
        <w:rPr>
          <w:rFonts w:ascii="Times New Roman" w:hAnsi="Times New Roman" w:eastAsia="仿宋_GB2312" w:cs="Times New Roman"/>
          <w:sz w:val="32"/>
          <w:szCs w:val="32"/>
        </w:rPr>
        <w:t>以核实，</w:t>
      </w:r>
      <w:r>
        <w:rPr>
          <w:rFonts w:hint="eastAsia" w:ascii="Times New Roman" w:hAnsi="Times New Roman" w:eastAsia="仿宋_GB2312" w:cs="Times New Roman"/>
          <w:sz w:val="32"/>
          <w:szCs w:val="32"/>
        </w:rPr>
        <w:t>有关单位和</w:t>
      </w:r>
      <w:r>
        <w:rPr>
          <w:rFonts w:ascii="Times New Roman" w:hAnsi="Times New Roman" w:eastAsia="仿宋_GB2312" w:cs="Times New Roman"/>
          <w:sz w:val="32"/>
          <w:szCs w:val="32"/>
        </w:rPr>
        <w:t>人员要积极配合，审计人员以核实的工程量和材料价格等作为审计依据。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施工单位负责审计</w:t>
      </w:r>
      <w:r>
        <w:rPr>
          <w:rFonts w:hint="eastAsia" w:ascii="Times New Roman" w:hAnsi="Times New Roman" w:eastAsia="仿宋_GB2312" w:cs="Times New Roman"/>
          <w:sz w:val="32"/>
          <w:szCs w:val="32"/>
        </w:rPr>
        <w:t>或评审</w:t>
      </w:r>
      <w:r>
        <w:rPr>
          <w:rFonts w:ascii="Times New Roman" w:hAnsi="Times New Roman" w:eastAsia="仿宋_GB2312" w:cs="Times New Roman"/>
          <w:sz w:val="32"/>
          <w:szCs w:val="32"/>
        </w:rPr>
        <w:t>检测部分的及时修复</w:t>
      </w:r>
      <w:r>
        <w:rPr>
          <w:rFonts w:hint="eastAsia"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w:t>
      </w:r>
      <w:r>
        <w:rPr>
          <w:rFonts w:hint="eastAsia" w:ascii="Times New Roman" w:hAnsi="黑体" w:eastAsia="黑体" w:cs="Times New Roman"/>
          <w:sz w:val="32"/>
          <w:szCs w:val="32"/>
        </w:rPr>
        <w:t>十八</w:t>
      </w:r>
      <w:r>
        <w:rPr>
          <w:rFonts w:ascii="Times New Roman" w:hAnsi="黑体" w:eastAsia="黑体" w:cs="Times New Roman"/>
          <w:sz w:val="32"/>
          <w:szCs w:val="32"/>
        </w:rPr>
        <w:t>条</w:t>
      </w:r>
      <w:r>
        <w:rPr>
          <w:rFonts w:hint="eastAsia" w:ascii="Times New Roman" w:hAnsi="黑体" w:eastAsia="黑体" w:cs="Times New Roman"/>
          <w:sz w:val="32"/>
          <w:szCs w:val="32"/>
        </w:rPr>
        <w:t xml:space="preserve">  </w:t>
      </w:r>
      <w:r>
        <w:rPr>
          <w:rFonts w:ascii="Times New Roman" w:hAnsi="Times New Roman" w:eastAsia="仿宋_GB2312" w:cs="Times New Roman"/>
          <w:sz w:val="32"/>
          <w:szCs w:val="32"/>
        </w:rPr>
        <w:t>审计中发现的虚假签证、违反规定的合同约定等，区审计、财政部门应当通知建设主管部门（单位）纠正。建设主管部门（单位）与施工单位能够及时纠正且未造成国有资产资金流失的，区审计、财政部门应对纠正结果审核后作为审计依据。建设主管部门（单位）不能按期纠正，造成国有资产资金流失的，移送纪检监察机关处理，构成犯罪的，依法追究责任人员的刑事责任。</w:t>
      </w:r>
    </w:p>
    <w:p>
      <w:pPr>
        <w:spacing w:line="600" w:lineRule="exact"/>
        <w:ind w:firstLine="640" w:firstLineChars="200"/>
        <w:rPr>
          <w:rFonts w:ascii="Times New Roman" w:hAnsi="Times New Roman" w:eastAsia="仿宋_GB2312" w:cs="Times New Roman"/>
          <w:i/>
          <w:iCs/>
          <w:color w:val="FF0000"/>
          <w:sz w:val="32"/>
          <w:szCs w:val="32"/>
        </w:rPr>
      </w:pPr>
      <w:r>
        <w:rPr>
          <w:rFonts w:ascii="Times New Roman" w:hAnsi="黑体" w:eastAsia="黑体" w:cs="Times New Roman"/>
          <w:sz w:val="32"/>
          <w:szCs w:val="32"/>
        </w:rPr>
        <w:t>第</w:t>
      </w:r>
      <w:r>
        <w:rPr>
          <w:rFonts w:hint="eastAsia" w:ascii="Times New Roman" w:hAnsi="黑体" w:eastAsia="黑体" w:cs="Times New Roman"/>
          <w:sz w:val="32"/>
          <w:szCs w:val="32"/>
        </w:rPr>
        <w:t>十九</w:t>
      </w:r>
      <w:r>
        <w:rPr>
          <w:rFonts w:ascii="Times New Roman" w:hAnsi="黑体" w:eastAsia="黑体" w:cs="Times New Roman"/>
          <w:sz w:val="32"/>
          <w:szCs w:val="32"/>
        </w:rPr>
        <w:t>条</w:t>
      </w:r>
      <w:r>
        <w:rPr>
          <w:rFonts w:hint="eastAsia" w:ascii="Times New Roman" w:hAnsi="黑体" w:eastAsia="黑体" w:cs="Times New Roman"/>
          <w:sz w:val="32"/>
          <w:szCs w:val="32"/>
        </w:rPr>
        <w:t xml:space="preserve">  </w:t>
      </w:r>
      <w:r>
        <w:rPr>
          <w:rFonts w:ascii="Times New Roman" w:hAnsi="Times New Roman" w:eastAsia="仿宋_GB2312" w:cs="Times New Roman"/>
          <w:sz w:val="32"/>
          <w:szCs w:val="32"/>
        </w:rPr>
        <w:t>实行清单计价的建设项目，根据合同签订时执行的《建设工程工程量清单计价规范》的规定，建设单位的招标文件必须要求投标单位的投标文件中包含工程量清单综合单价分析表。投标单位不提供工程量清单综合单价分析表的，根据《建设工程工程量清单计价规范》等有关规定，由建设单位提请评标委员会按废标处理。</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对违反《招投标法》有关规定应按废标处理但</w:t>
      </w:r>
      <w:r>
        <w:rPr>
          <w:rFonts w:ascii="Times New Roman" w:hAnsi="Times New Roman" w:eastAsia="仿宋_GB2312" w:cs="Times New Roman"/>
          <w:sz w:val="32"/>
          <w:szCs w:val="32"/>
        </w:rPr>
        <w:t>形成施工事实的</w:t>
      </w:r>
      <w:r>
        <w:rPr>
          <w:rFonts w:hint="eastAsia" w:ascii="Times New Roman" w:hAnsi="Times New Roman" w:eastAsia="仿宋_GB2312" w:cs="Times New Roman"/>
          <w:sz w:val="32"/>
          <w:szCs w:val="32"/>
        </w:rPr>
        <w:t>建设项目，</w:t>
      </w:r>
      <w:r>
        <w:rPr>
          <w:rFonts w:ascii="Times New Roman" w:hAnsi="Times New Roman" w:eastAsia="仿宋_GB2312" w:cs="Times New Roman"/>
          <w:sz w:val="32"/>
          <w:szCs w:val="32"/>
        </w:rPr>
        <w:t>审计和评审时执行定额计价、据实结算</w:t>
      </w:r>
      <w:r>
        <w:rPr>
          <w:rFonts w:hint="eastAsia" w:ascii="Times New Roman" w:hAnsi="Times New Roman" w:eastAsia="仿宋_GB2312" w:cs="Times New Roman"/>
          <w:sz w:val="32"/>
          <w:szCs w:val="32"/>
        </w:rPr>
        <w:t>的方式</w:t>
      </w:r>
      <w:r>
        <w:rPr>
          <w:rFonts w:ascii="Times New Roman" w:hAnsi="Times New Roman" w:eastAsia="仿宋_GB2312" w:cs="Times New Roman"/>
          <w:sz w:val="32"/>
          <w:szCs w:val="32"/>
        </w:rPr>
        <w:t>，工程使用的材料提报价格高于施工期市场价格的，按施工期《淄博工程造价指南》信息价计取，《淄博工程造价指南》信息价没有的按市场询价</w:t>
      </w:r>
      <w:r>
        <w:rPr>
          <w:rFonts w:hint="eastAsia" w:ascii="Times New Roman" w:hAnsi="Times New Roman" w:eastAsia="仿宋_GB2312" w:cs="Times New Roman"/>
          <w:sz w:val="32"/>
          <w:szCs w:val="32"/>
        </w:rPr>
        <w:t>（建设单位负主体责任）</w:t>
      </w:r>
      <w:r>
        <w:rPr>
          <w:rFonts w:ascii="Times New Roman" w:hAnsi="Times New Roman" w:eastAsia="仿宋_GB2312" w:cs="Times New Roman"/>
          <w:sz w:val="32"/>
          <w:szCs w:val="32"/>
        </w:rPr>
        <w:t>计取。</w:t>
      </w:r>
    </w:p>
    <w:p>
      <w:pPr>
        <w:spacing w:line="600" w:lineRule="exact"/>
        <w:ind w:firstLine="640" w:firstLineChars="200"/>
        <w:rPr>
          <w:rFonts w:ascii="Times New Roman" w:hAnsi="Times New Roman" w:eastAsia="仿宋_GB2312" w:cs="Times New Roman"/>
          <w:b/>
          <w:bCs/>
          <w:i/>
          <w:iCs/>
          <w:color w:val="FF0000"/>
          <w:sz w:val="32"/>
          <w:szCs w:val="32"/>
        </w:rPr>
      </w:pPr>
      <w:r>
        <w:rPr>
          <w:rFonts w:hint="eastAsia" w:ascii="Times New Roman" w:hAnsi="黑体" w:eastAsia="黑体" w:cs="Times New Roman"/>
          <w:sz w:val="32"/>
          <w:szCs w:val="32"/>
        </w:rPr>
        <w:t xml:space="preserve">第二十条  </w:t>
      </w:r>
      <w:r>
        <w:rPr>
          <w:rFonts w:hint="eastAsia" w:ascii="Times New Roman" w:hAnsi="Times New Roman" w:eastAsia="仿宋_GB2312" w:cs="Times New Roman"/>
          <w:sz w:val="32"/>
          <w:szCs w:val="32"/>
        </w:rPr>
        <w:t>对非国有企业代行国家机关、国有或国有控股企事业单位建设项目主体责任组织实施的公共投融资建设项目的监督工作，参照本办法执行。</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第二十</w:t>
      </w:r>
      <w:r>
        <w:rPr>
          <w:rFonts w:hint="eastAsia" w:ascii="Times New Roman" w:hAnsi="黑体" w:eastAsia="黑体" w:cs="Times New Roman"/>
          <w:sz w:val="32"/>
          <w:szCs w:val="32"/>
        </w:rPr>
        <w:t>一</w:t>
      </w:r>
      <w:r>
        <w:rPr>
          <w:rFonts w:ascii="Times New Roman" w:hAnsi="黑体" w:eastAsia="黑体" w:cs="Times New Roman"/>
          <w:sz w:val="32"/>
          <w:szCs w:val="32"/>
        </w:rPr>
        <w:t>条</w:t>
      </w:r>
      <w:r>
        <w:rPr>
          <w:rFonts w:hint="eastAsia" w:ascii="Times New Roman" w:hAnsi="黑体" w:eastAsia="黑体" w:cs="Times New Roman"/>
          <w:sz w:val="32"/>
          <w:szCs w:val="32"/>
        </w:rPr>
        <w:t xml:space="preserve">  </w:t>
      </w:r>
      <w:r>
        <w:rPr>
          <w:rFonts w:ascii="Times New Roman" w:hAnsi="Times New Roman" w:eastAsia="仿宋_GB2312" w:cs="Times New Roman"/>
          <w:sz w:val="32"/>
          <w:szCs w:val="32"/>
        </w:rPr>
        <w:t>区审计、财政部门要进一步加强自身队伍建设</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增强政治素质和业务技能</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整合审计资源</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加强上下联动、分工配合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强化信息化应用，着力提高投融资审计队伍的专业化水平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严格执行审计程序和工作纪律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不断提升审计能力。对滥用职权、徇私舞弊、玩忽职守、失职渎职的，依法给予行政处分；构成犯罪的，依法追究刑事责任。</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第二十</w:t>
      </w:r>
      <w:r>
        <w:rPr>
          <w:rFonts w:hint="eastAsia" w:ascii="Times New Roman" w:hAnsi="黑体" w:eastAsia="黑体" w:cs="Times New Roman"/>
          <w:sz w:val="32"/>
          <w:szCs w:val="32"/>
        </w:rPr>
        <w:t>二</w:t>
      </w:r>
      <w:r>
        <w:rPr>
          <w:rFonts w:ascii="Times New Roman" w:hAnsi="黑体" w:eastAsia="黑体" w:cs="Times New Roman"/>
          <w:sz w:val="32"/>
          <w:szCs w:val="32"/>
        </w:rPr>
        <w:t>条</w:t>
      </w:r>
      <w:r>
        <w:rPr>
          <w:rFonts w:hint="eastAsia" w:ascii="Times New Roman" w:hAnsi="黑体" w:eastAsia="黑体" w:cs="Times New Roman"/>
          <w:sz w:val="32"/>
          <w:szCs w:val="32"/>
        </w:rPr>
        <w:t xml:space="preserve">  </w:t>
      </w:r>
      <w:r>
        <w:rPr>
          <w:rFonts w:ascii="Times New Roman" w:hAnsi="Times New Roman" w:eastAsia="仿宋_GB2312" w:cs="Times New Roman"/>
          <w:sz w:val="32"/>
          <w:szCs w:val="32"/>
        </w:rPr>
        <w:t>区审计、财政部门和建设单位要对参与政府投资项目的勘察、设计、招标、投标、监理、造价、施工、器材供应等企业的诚信情况进行监督检查，实行黑名单制度，并及时将不诚信证据送有关部门纳入诚信档案。全区机关、企事业单位要把</w:t>
      </w:r>
      <w:r>
        <w:rPr>
          <w:rFonts w:hint="eastAsia" w:ascii="Times New Roman" w:hAnsi="Times New Roman" w:eastAsia="仿宋_GB2312" w:cs="Times New Roman"/>
          <w:sz w:val="32"/>
          <w:szCs w:val="32"/>
        </w:rPr>
        <w:t>中介机构</w:t>
      </w:r>
      <w:r>
        <w:rPr>
          <w:rFonts w:ascii="Times New Roman" w:hAnsi="Times New Roman" w:eastAsia="仿宋_GB2312" w:cs="Times New Roman"/>
          <w:sz w:val="32"/>
          <w:szCs w:val="32"/>
        </w:rPr>
        <w:t>诚信情况作为购买社会服务的</w:t>
      </w:r>
      <w:r>
        <w:rPr>
          <w:rFonts w:hint="eastAsia" w:ascii="Times New Roman" w:hAnsi="Times New Roman" w:eastAsia="仿宋_GB2312" w:cs="Times New Roman"/>
          <w:sz w:val="32"/>
          <w:szCs w:val="32"/>
        </w:rPr>
        <w:t>重要</w:t>
      </w:r>
      <w:r>
        <w:rPr>
          <w:rFonts w:ascii="Times New Roman" w:hAnsi="Times New Roman" w:eastAsia="仿宋_GB2312" w:cs="Times New Roman"/>
          <w:sz w:val="32"/>
          <w:szCs w:val="32"/>
        </w:rPr>
        <w:t>依据。</w:t>
      </w:r>
    </w:p>
    <w:p>
      <w:pPr>
        <w:spacing w:line="60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color w:val="000000" w:themeColor="text1"/>
          <w:sz w:val="32"/>
          <w:szCs w:val="32"/>
          <w14:textFill>
            <w14:solidFill>
              <w14:schemeClr w14:val="tx1"/>
            </w14:solidFill>
          </w14:textFill>
        </w:rPr>
        <w:t>各建设单位要加强对</w:t>
      </w:r>
      <w:r>
        <w:rPr>
          <w:rFonts w:hint="eastAsia" w:ascii="Times New Roman" w:hAnsi="Times New Roman" w:eastAsia="仿宋_GB2312" w:cs="Times New Roman"/>
          <w:color w:val="000000" w:themeColor="text1"/>
          <w:sz w:val="32"/>
          <w:szCs w:val="32"/>
          <w14:textFill>
            <w14:solidFill>
              <w14:schemeClr w14:val="tx1"/>
            </w14:solidFill>
          </w14:textFill>
        </w:rPr>
        <w:t>所使用</w:t>
      </w:r>
      <w:r>
        <w:rPr>
          <w:rFonts w:ascii="Times New Roman" w:hAnsi="Times New Roman" w:eastAsia="仿宋_GB2312" w:cs="Times New Roman"/>
          <w:color w:val="000000" w:themeColor="text1"/>
          <w:sz w:val="32"/>
          <w:szCs w:val="32"/>
          <w14:textFill>
            <w14:solidFill>
              <w14:schemeClr w14:val="tx1"/>
            </w14:solidFill>
          </w14:textFill>
        </w:rPr>
        <w:t>中介机构和服务人员的管理考核。</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第二十</w:t>
      </w:r>
      <w:r>
        <w:rPr>
          <w:rFonts w:hint="eastAsia" w:ascii="Times New Roman" w:hAnsi="黑体" w:eastAsia="黑体" w:cs="Times New Roman"/>
          <w:sz w:val="32"/>
          <w:szCs w:val="32"/>
        </w:rPr>
        <w:t>三</w:t>
      </w:r>
      <w:r>
        <w:rPr>
          <w:rFonts w:ascii="Times New Roman" w:hAnsi="黑体" w:eastAsia="黑体" w:cs="Times New Roman"/>
          <w:sz w:val="32"/>
          <w:szCs w:val="32"/>
        </w:rPr>
        <w:t>条</w:t>
      </w:r>
      <w:r>
        <w:rPr>
          <w:rFonts w:hint="eastAsia" w:ascii="Times New Roman" w:hAnsi="黑体" w:eastAsia="黑体" w:cs="Times New Roman"/>
          <w:sz w:val="32"/>
          <w:szCs w:val="32"/>
        </w:rPr>
        <w:t xml:space="preserve">  </w:t>
      </w:r>
      <w:r>
        <w:rPr>
          <w:rFonts w:ascii="Times New Roman" w:hAnsi="Times New Roman" w:eastAsia="仿宋_GB2312" w:cs="Times New Roman"/>
          <w:sz w:val="32"/>
          <w:szCs w:val="32"/>
        </w:rPr>
        <w:t>各镇、街道投资200万元以上的建设项目，村居公共投资总额3000万元以上的建设项目，参照本办法执行。</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第二十</w:t>
      </w:r>
      <w:r>
        <w:rPr>
          <w:rFonts w:hint="eastAsia" w:ascii="Times New Roman" w:hAnsi="黑体" w:eastAsia="黑体" w:cs="Times New Roman"/>
          <w:sz w:val="32"/>
          <w:szCs w:val="32"/>
        </w:rPr>
        <w:t>四</w:t>
      </w:r>
      <w:r>
        <w:rPr>
          <w:rFonts w:ascii="Times New Roman" w:hAnsi="黑体" w:eastAsia="黑体" w:cs="Times New Roman"/>
          <w:sz w:val="32"/>
          <w:szCs w:val="32"/>
        </w:rPr>
        <w:t>条</w:t>
      </w:r>
      <w:r>
        <w:rPr>
          <w:rFonts w:hint="eastAsia" w:ascii="Times New Roman" w:hAnsi="黑体" w:eastAsia="黑体" w:cs="Times New Roman"/>
          <w:sz w:val="32"/>
          <w:szCs w:val="32"/>
        </w:rPr>
        <w:t xml:space="preserve">  </w:t>
      </w:r>
      <w:r>
        <w:rPr>
          <w:rFonts w:ascii="Times New Roman" w:hAnsi="Times New Roman" w:eastAsia="仿宋_GB2312" w:cs="Times New Roman"/>
          <w:sz w:val="32"/>
          <w:szCs w:val="32"/>
        </w:rPr>
        <w:t>本办法由区审计、区财政</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负责解释。</w:t>
      </w:r>
    </w:p>
    <w:p>
      <w:pPr>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第二十</w:t>
      </w:r>
      <w:r>
        <w:rPr>
          <w:rFonts w:hint="eastAsia" w:ascii="Times New Roman" w:hAnsi="黑体" w:eastAsia="黑体" w:cs="Times New Roman"/>
          <w:sz w:val="32"/>
          <w:szCs w:val="32"/>
        </w:rPr>
        <w:t>五</w:t>
      </w:r>
      <w:r>
        <w:rPr>
          <w:rFonts w:ascii="Times New Roman" w:hAnsi="黑体" w:eastAsia="黑体" w:cs="Times New Roman"/>
          <w:sz w:val="32"/>
          <w:szCs w:val="32"/>
        </w:rPr>
        <w:t xml:space="preserve">条 </w:t>
      </w:r>
      <w:r>
        <w:rPr>
          <w:rFonts w:ascii="Times New Roman" w:hAnsi="Times New Roman" w:eastAsia="仿宋_GB2312" w:cs="Times New Roman"/>
          <w:sz w:val="32"/>
          <w:szCs w:val="32"/>
        </w:rPr>
        <w:t xml:space="preserve"> 本办法自2021年</w:t>
      </w:r>
      <w:r>
        <w:rPr>
          <w:rFonts w:hint="eastAsia" w:eastAsia="仿宋_GB2312" w:cs="Times New Roman"/>
          <w:sz w:val="32"/>
          <w:szCs w:val="32"/>
          <w:lang w:val="en-US" w:eastAsia="zh-CN"/>
        </w:rPr>
        <w:t>7</w:t>
      </w:r>
      <w:r>
        <w:rPr>
          <w:rFonts w:ascii="Times New Roman" w:hAnsi="Times New Roman" w:eastAsia="仿宋_GB2312" w:cs="Times New Roman"/>
          <w:sz w:val="32"/>
          <w:szCs w:val="32"/>
        </w:rPr>
        <w:t>月</w:t>
      </w:r>
      <w:r>
        <w:rPr>
          <w:rFonts w:hint="eastAsia" w:eastAsia="仿宋_GB2312" w:cs="Times New Roman"/>
          <w:sz w:val="32"/>
          <w:szCs w:val="32"/>
          <w:lang w:val="en-US" w:eastAsia="zh-CN"/>
        </w:rPr>
        <w:t>15</w:t>
      </w:r>
      <w:r>
        <w:rPr>
          <w:rFonts w:ascii="Times New Roman" w:hAnsi="Times New Roman" w:eastAsia="仿宋_GB2312" w:cs="Times New Roman"/>
          <w:sz w:val="32"/>
          <w:szCs w:val="32"/>
        </w:rPr>
        <w:t>日起实施，有效期至2026年</w:t>
      </w:r>
      <w:r>
        <w:rPr>
          <w:rFonts w:hint="eastAsia" w:eastAsia="仿宋_GB2312" w:cs="Times New Roman"/>
          <w:sz w:val="32"/>
          <w:szCs w:val="32"/>
          <w:lang w:val="en-US" w:eastAsia="zh-CN"/>
        </w:rPr>
        <w:t>7</w:t>
      </w:r>
      <w:r>
        <w:rPr>
          <w:rFonts w:ascii="Times New Roman" w:hAnsi="Times New Roman" w:eastAsia="仿宋_GB2312" w:cs="Times New Roman"/>
          <w:sz w:val="32"/>
          <w:szCs w:val="32"/>
        </w:rPr>
        <w:t>月</w:t>
      </w:r>
      <w:r>
        <w:rPr>
          <w:rFonts w:hint="eastAsia" w:eastAsia="仿宋_GB2312" w:cs="Times New Roman"/>
          <w:sz w:val="32"/>
          <w:szCs w:val="32"/>
          <w:lang w:val="en-US" w:eastAsia="zh-CN"/>
        </w:rPr>
        <w:t>14</w:t>
      </w:r>
      <w:r>
        <w:rPr>
          <w:rFonts w:ascii="Times New Roman" w:hAnsi="Times New Roman" w:eastAsia="仿宋_GB2312" w:cs="Times New Roman"/>
          <w:sz w:val="32"/>
          <w:szCs w:val="32"/>
        </w:rPr>
        <w:t>日。原《临淄区政府</w:t>
      </w:r>
      <w:r>
        <w:rPr>
          <w:rFonts w:hint="eastAsia" w:ascii="Times New Roman" w:hAnsi="Times New Roman" w:eastAsia="仿宋_GB2312" w:cs="Times New Roman"/>
          <w:sz w:val="32"/>
          <w:szCs w:val="32"/>
        </w:rPr>
        <w:t>公共</w:t>
      </w:r>
      <w:r>
        <w:rPr>
          <w:rFonts w:ascii="Times New Roman" w:hAnsi="Times New Roman" w:eastAsia="仿宋_GB2312" w:cs="Times New Roman"/>
          <w:sz w:val="32"/>
          <w:szCs w:val="32"/>
        </w:rPr>
        <w:t>投融资建设项目审计办法</w:t>
      </w:r>
      <w:r>
        <w:rPr>
          <w:rFonts w:hint="eastAsia" w:ascii="Times New Roman" w:hAnsi="Times New Roman" w:eastAsia="仿宋_GB2312" w:cs="Times New Roman"/>
          <w:sz w:val="32"/>
          <w:szCs w:val="32"/>
        </w:rPr>
        <w:t>及</w:t>
      </w:r>
      <w:r>
        <w:rPr>
          <w:rFonts w:ascii="Times New Roman" w:hAnsi="Times New Roman" w:eastAsia="仿宋_GB2312" w:cs="Times New Roman"/>
          <w:sz w:val="32"/>
          <w:szCs w:val="32"/>
        </w:rPr>
        <w:t>实施细则》（临政</w:t>
      </w:r>
      <w:r>
        <w:rPr>
          <w:rFonts w:hint="eastAsia" w:ascii="Times New Roman" w:hAnsi="Times New Roman" w:eastAsia="仿宋_GB2312" w:cs="Times New Roman"/>
          <w:sz w:val="32"/>
          <w:szCs w:val="32"/>
        </w:rPr>
        <w:t>字</w:t>
      </w:r>
      <w:r>
        <w:rPr>
          <w:rFonts w:ascii="Times New Roman" w:hAnsi="Times New Roman" w:eastAsia="仿宋_GB2312" w:cs="Times New Roman"/>
          <w:sz w:val="32"/>
          <w:szCs w:val="32"/>
        </w:rPr>
        <w:t>〔2017〕2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3号）同时废止。</w:t>
      </w:r>
    </w:p>
    <w:p>
      <w:pPr>
        <w:spacing w:line="600" w:lineRule="exact"/>
        <w:rPr>
          <w:rFonts w:ascii="Times New Roman" w:hAnsi="Times New Roman" w:eastAsia="仿宋_GB2312" w:cs="Times New Roman"/>
          <w:sz w:val="32"/>
          <w:szCs w:val="32"/>
        </w:rPr>
      </w:pPr>
    </w:p>
    <w:p>
      <w:pPr>
        <w:spacing w:line="580" w:lineRule="exact"/>
        <w:jc w:val="left"/>
        <w:rPr>
          <w:rFonts w:ascii="仿宋" w:hAnsi="仿宋" w:eastAsia="仿宋"/>
          <w:sz w:val="32"/>
          <w:szCs w:val="32"/>
        </w:rPr>
      </w:pPr>
    </w:p>
    <w:p>
      <w:pPr>
        <w:spacing w:line="580" w:lineRule="exact"/>
        <w:jc w:val="left"/>
        <w:rPr>
          <w:rFonts w:ascii="仿宋" w:hAnsi="仿宋" w:eastAsia="仿宋"/>
          <w:sz w:val="32"/>
          <w:szCs w:val="32"/>
        </w:rPr>
      </w:pPr>
      <w:r>
        <w:rPr>
          <w:rFonts w:ascii="Calibri" w:hAnsi="Calibri" w:eastAsia="仿宋" w:cs="Calibri"/>
          <w:sz w:val="32"/>
          <w:szCs w:val="32"/>
        </w:rPr>
        <w:t> </w:t>
      </w:r>
    </w:p>
    <w:p>
      <w:pPr>
        <w:spacing w:line="580" w:lineRule="exact"/>
        <w:jc w:val="left"/>
        <w:rPr>
          <w:rFonts w:ascii="仿宋" w:hAnsi="仿宋" w:eastAsia="仿宋"/>
          <w:sz w:val="32"/>
          <w:szCs w:val="32"/>
        </w:rPr>
      </w:pPr>
      <w:r>
        <w:rPr>
          <w:rFonts w:ascii="Calibri" w:hAnsi="Calibri" w:eastAsia="仿宋" w:cs="Calibri"/>
          <w:sz w:val="32"/>
          <w:szCs w:val="32"/>
        </w:rPr>
        <w:t> </w:t>
      </w:r>
    </w:p>
    <w:p>
      <w:pPr>
        <w:spacing w:line="580" w:lineRule="exact"/>
        <w:jc w:val="left"/>
        <w:rPr>
          <w:rFonts w:hint="eastAsia" w:ascii="仿宋" w:hAnsi="仿宋" w:eastAsia="仿宋"/>
          <w:sz w:val="32"/>
          <w:szCs w:val="32"/>
        </w:rPr>
      </w:pPr>
    </w:p>
    <w:p>
      <w:pPr>
        <w:spacing w:line="580" w:lineRule="exact"/>
        <w:jc w:val="left"/>
        <w:rPr>
          <w:rFonts w:hint="eastAsia" w:ascii="仿宋" w:hAnsi="仿宋" w:eastAsia="仿宋"/>
          <w:sz w:val="32"/>
          <w:szCs w:val="32"/>
        </w:rPr>
      </w:pPr>
    </w:p>
    <w:p>
      <w:pPr>
        <w:spacing w:line="580" w:lineRule="exact"/>
        <w:jc w:val="left"/>
        <w:rPr>
          <w:rFonts w:hint="eastAsia" w:ascii="仿宋" w:hAnsi="仿宋" w:eastAsia="仿宋"/>
          <w:sz w:val="32"/>
          <w:szCs w:val="32"/>
        </w:rPr>
      </w:pPr>
    </w:p>
    <w:p>
      <w:pPr>
        <w:spacing w:line="580" w:lineRule="exact"/>
        <w:jc w:val="left"/>
        <w:rPr>
          <w:rFonts w:hint="eastAsia" w:ascii="仿宋" w:hAnsi="仿宋" w:eastAsia="仿宋"/>
          <w:sz w:val="32"/>
          <w:szCs w:val="32"/>
        </w:rPr>
      </w:pPr>
    </w:p>
    <w:p>
      <w:pPr>
        <w:adjustRightInd w:val="0"/>
        <w:snapToGrid w:val="0"/>
        <w:spacing w:line="580" w:lineRule="exact"/>
        <w:ind w:firstLine="640" w:firstLineChars="200"/>
        <w:rPr>
          <w:rFonts w:hint="eastAsia" w:ascii="仿宋" w:hAnsi="仿宋" w:eastAsia="仿宋" w:cs="宋体"/>
          <w:kern w:val="0"/>
          <w:sz w:val="32"/>
          <w:szCs w:val="32"/>
        </w:rPr>
      </w:pPr>
    </w:p>
    <w:p>
      <w:pPr>
        <w:adjustRightInd w:val="0"/>
        <w:snapToGrid w:val="0"/>
        <w:spacing w:line="580" w:lineRule="exact"/>
        <w:ind w:firstLine="640" w:firstLineChars="200"/>
        <w:rPr>
          <w:rFonts w:hint="eastAsia" w:ascii="仿宋" w:hAnsi="仿宋" w:eastAsia="仿宋" w:cs="宋体"/>
          <w:kern w:val="0"/>
          <w:sz w:val="32"/>
          <w:szCs w:val="32"/>
        </w:rPr>
      </w:pPr>
    </w:p>
    <w:p>
      <w:pPr>
        <w:adjustRightInd w:val="0"/>
        <w:snapToGrid w:val="0"/>
        <w:spacing w:line="580" w:lineRule="exact"/>
        <w:ind w:firstLine="640" w:firstLineChars="200"/>
        <w:rPr>
          <w:rFonts w:hint="eastAsia" w:ascii="仿宋" w:hAnsi="仿宋" w:eastAsia="仿宋" w:cs="宋体"/>
          <w:kern w:val="0"/>
          <w:sz w:val="32"/>
          <w:szCs w:val="32"/>
        </w:rPr>
      </w:pPr>
    </w:p>
    <w:p>
      <w:pPr>
        <w:adjustRightInd w:val="0"/>
        <w:snapToGrid w:val="0"/>
        <w:spacing w:line="580" w:lineRule="exact"/>
        <w:ind w:firstLine="640" w:firstLineChars="200"/>
        <w:rPr>
          <w:rFonts w:hint="eastAsia" w:ascii="仿宋" w:hAnsi="仿宋" w:eastAsia="仿宋" w:cs="宋体"/>
          <w:kern w:val="0"/>
          <w:sz w:val="32"/>
          <w:szCs w:val="32"/>
        </w:rPr>
      </w:pPr>
    </w:p>
    <w:p>
      <w:pPr>
        <w:adjustRightInd w:val="0"/>
        <w:snapToGrid w:val="0"/>
        <w:spacing w:line="580" w:lineRule="exact"/>
        <w:ind w:firstLine="640" w:firstLineChars="200"/>
        <w:rPr>
          <w:rFonts w:hint="eastAsia" w:ascii="仿宋" w:hAnsi="仿宋" w:eastAsia="仿宋" w:cs="宋体"/>
          <w:kern w:val="0"/>
          <w:sz w:val="32"/>
          <w:szCs w:val="32"/>
        </w:rPr>
      </w:pPr>
    </w:p>
    <w:p>
      <w:pPr>
        <w:adjustRightInd w:val="0"/>
        <w:snapToGrid w:val="0"/>
        <w:spacing w:line="580" w:lineRule="exact"/>
        <w:ind w:firstLine="640" w:firstLineChars="200"/>
        <w:rPr>
          <w:rFonts w:hint="eastAsia" w:ascii="仿宋" w:hAnsi="仿宋" w:eastAsia="仿宋" w:cs="宋体"/>
          <w:kern w:val="0"/>
          <w:sz w:val="32"/>
          <w:szCs w:val="32"/>
        </w:rPr>
      </w:pPr>
    </w:p>
    <w:p>
      <w:pPr>
        <w:adjustRightInd w:val="0"/>
        <w:snapToGrid w:val="0"/>
        <w:spacing w:line="580" w:lineRule="exact"/>
        <w:ind w:firstLine="640" w:firstLineChars="200"/>
        <w:rPr>
          <w:rFonts w:hint="eastAsia" w:ascii="仿宋" w:hAnsi="仿宋" w:eastAsia="仿宋" w:cs="宋体"/>
          <w:kern w:val="0"/>
          <w:sz w:val="32"/>
          <w:szCs w:val="32"/>
        </w:rPr>
      </w:pPr>
    </w:p>
    <w:p>
      <w:pPr>
        <w:adjustRightInd w:val="0"/>
        <w:snapToGrid w:val="0"/>
        <w:spacing w:line="580" w:lineRule="exact"/>
        <w:ind w:firstLine="640" w:firstLineChars="200"/>
        <w:rPr>
          <w:rFonts w:hint="eastAsia" w:ascii="仿宋" w:hAnsi="仿宋" w:eastAsia="仿宋" w:cs="宋体"/>
          <w:kern w:val="0"/>
          <w:sz w:val="32"/>
          <w:szCs w:val="32"/>
        </w:rPr>
      </w:pPr>
    </w:p>
    <w:p>
      <w:pPr>
        <w:adjustRightInd w:val="0"/>
        <w:snapToGrid w:val="0"/>
        <w:spacing w:line="580" w:lineRule="exact"/>
        <w:ind w:firstLine="640" w:firstLineChars="200"/>
        <w:rPr>
          <w:rFonts w:hint="eastAsia" w:ascii="仿宋" w:hAnsi="仿宋" w:eastAsia="仿宋" w:cs="宋体"/>
          <w:kern w:val="0"/>
          <w:sz w:val="32"/>
          <w:szCs w:val="32"/>
        </w:rPr>
      </w:pPr>
    </w:p>
    <w:p>
      <w:pPr>
        <w:adjustRightInd w:val="0"/>
        <w:snapToGrid w:val="0"/>
        <w:spacing w:line="580" w:lineRule="exact"/>
        <w:ind w:firstLine="640" w:firstLineChars="200"/>
        <w:rPr>
          <w:rFonts w:hint="eastAsia" w:ascii="仿宋" w:hAnsi="仿宋" w:eastAsia="仿宋" w:cs="宋体"/>
          <w:kern w:val="0"/>
          <w:sz w:val="32"/>
          <w:szCs w:val="32"/>
        </w:rPr>
      </w:pPr>
    </w:p>
    <w:p>
      <w:pPr>
        <w:adjustRightInd w:val="0"/>
        <w:snapToGrid w:val="0"/>
        <w:spacing w:line="580" w:lineRule="exact"/>
        <w:ind w:firstLine="640" w:firstLineChars="200"/>
        <w:rPr>
          <w:rFonts w:hint="eastAsia" w:ascii="仿宋" w:hAnsi="仿宋" w:eastAsia="仿宋" w:cs="宋体"/>
          <w:kern w:val="0"/>
          <w:sz w:val="32"/>
          <w:szCs w:val="32"/>
        </w:rPr>
      </w:pPr>
    </w:p>
    <w:p>
      <w:pPr>
        <w:adjustRightInd w:val="0"/>
        <w:snapToGrid w:val="0"/>
        <w:spacing w:line="580" w:lineRule="exact"/>
        <w:rPr>
          <w:rFonts w:ascii="仿宋" w:hAnsi="仿宋" w:eastAsia="仿宋" w:cs="宋体"/>
          <w:kern w:val="0"/>
          <w:sz w:val="32"/>
          <w:szCs w:val="32"/>
        </w:rPr>
      </w:pPr>
    </w:p>
    <w:p>
      <w:pPr>
        <w:pStyle w:val="2"/>
      </w:pPr>
    </w:p>
    <w:p>
      <w:pPr>
        <w:adjustRightInd w:val="0"/>
        <w:snapToGrid w:val="0"/>
        <w:spacing w:line="580" w:lineRule="exact"/>
        <w:ind w:firstLine="640" w:firstLineChars="200"/>
        <w:rPr>
          <w:rFonts w:ascii="仿宋" w:hAnsi="仿宋" w:eastAsia="仿宋" w:cs="宋体"/>
          <w:kern w:val="0"/>
          <w:sz w:val="32"/>
          <w:szCs w:val="32"/>
        </w:rPr>
      </w:pPr>
    </w:p>
    <w:p>
      <w:pPr>
        <w:pStyle w:val="2"/>
        <w:rPr>
          <w:rFonts w:ascii="仿宋" w:hAnsi="仿宋" w:eastAsia="仿宋" w:cs="宋体"/>
          <w:kern w:val="0"/>
          <w:sz w:val="32"/>
          <w:szCs w:val="32"/>
        </w:rPr>
      </w:pPr>
    </w:p>
    <w:p>
      <w:pPr>
        <w:pStyle w:val="2"/>
        <w:ind w:left="0" w:leftChars="0" w:firstLine="0" w:firstLineChars="0"/>
      </w:pPr>
    </w:p>
    <w:p>
      <w:pPr>
        <w:rPr>
          <w:rFonts w:ascii="仿宋" w:hAnsi="仿宋" w:eastAsia="仿宋" w:cs="宋体"/>
          <w:kern w:val="0"/>
          <w:sz w:val="32"/>
          <w:szCs w:val="32"/>
        </w:rPr>
      </w:pPr>
    </w:p>
    <w:p>
      <w:pPr>
        <w:spacing w:line="520" w:lineRule="exact"/>
        <w:rPr>
          <w:rFonts w:ascii="仿宋" w:hAnsi="仿宋" w:eastAsia="仿宋" w:cs="宋体"/>
          <w:kern w:val="0"/>
          <w:sz w:val="32"/>
          <w:szCs w:val="32"/>
        </w:rPr>
      </w:pPr>
    </w:p>
    <w:p>
      <w:pPr>
        <w:spacing w:line="520" w:lineRule="exact"/>
        <w:rPr>
          <w:rFonts w:ascii="仿宋" w:hAnsi="仿宋" w:eastAsia="仿宋" w:cs="宋体"/>
          <w:kern w:val="0"/>
          <w:sz w:val="32"/>
          <w:szCs w:val="32"/>
        </w:rPr>
      </w:pPr>
    </w:p>
    <w:p>
      <w:pPr>
        <w:spacing w:line="520" w:lineRule="exact"/>
        <w:rPr>
          <w:rFonts w:ascii="仿宋" w:hAnsi="仿宋" w:eastAsia="仿宋" w:cs="宋体"/>
          <w:kern w:val="0"/>
          <w:sz w:val="32"/>
          <w:szCs w:val="32"/>
        </w:rPr>
      </w:pPr>
    </w:p>
    <w:p>
      <w:pPr>
        <w:spacing w:line="520" w:lineRule="exact"/>
        <w:rPr>
          <w:rFonts w:hint="eastAsia" w:ascii="仿宋_GB2312" w:eastAsia="仿宋_GB2312"/>
          <w:sz w:val="28"/>
          <w:szCs w:val="28"/>
        </w:rPr>
      </w:pPr>
    </w:p>
    <w:p>
      <w:pPr>
        <w:widowControl/>
        <w:spacing w:line="500" w:lineRule="exact"/>
        <w:ind w:left="1023" w:leftChars="87" w:hanging="840" w:hangingChars="300"/>
        <w:rPr>
          <w:rFonts w:hint="eastAsia" w:ascii="仿宋" w:hAnsi="仿宋" w:eastAsia="仿宋" w:cs="仿宋"/>
          <w:sz w:val="28"/>
          <w:szCs w:val="28"/>
        </w:rPr>
      </w:pPr>
      <w:r>
        <w:rPr>
          <w:rFonts w:hint="eastAsia" w:ascii="仿宋" w:hAnsi="仿宋" w:eastAsia="仿宋" w:cs="仿宋"/>
          <w:sz w:val="28"/>
          <w:szCs w:val="28"/>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25400</wp:posOffset>
                </wp:positionV>
                <wp:extent cx="5715000" cy="0"/>
                <wp:effectExtent l="0" t="0" r="19050" b="19050"/>
                <wp:wrapNone/>
                <wp:docPr id="19" name="直接连接符 19"/>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2pt;height:0pt;width:450pt;z-index:251661312;mso-width-relative:page;mso-height-relative:page;" filled="f" stroked="t" coordsize="21600,21600" o:gfxdata="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bST0c1AAAAAcBAAAPAAAAAAAAAAEAIAAAACIAAABkcnMvZG93bnJldi54bWxQSwECFAAUAAAA&#10;CACHTuJAo3NpaPIBAADoAwAADgAAAAAAAAABACAAAAAjAQAAZHJzL2Uyb0RvYy54bWxQSwUGAAAA&#10;AAYABgBZAQAAhwUAAAAA&#10;">
                <v:fill on="f" focussize="0,0"/>
                <v:stroke color="#000000" joinstyle="round"/>
                <v:imagedata o:title=""/>
                <o:lock v:ext="edit" aspectratio="f"/>
              </v:line>
            </w:pict>
          </mc:Fallback>
        </mc:AlternateContent>
      </w:r>
      <w:r>
        <w:rPr>
          <w:rFonts w:hint="eastAsia" w:ascii="仿宋" w:hAnsi="仿宋" w:eastAsia="仿宋" w:cs="仿宋"/>
          <w:sz w:val="28"/>
          <w:szCs w:val="28"/>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692150</wp:posOffset>
                </wp:positionV>
                <wp:extent cx="5715000" cy="0"/>
                <wp:effectExtent l="0" t="0" r="19050" b="19050"/>
                <wp:wrapNone/>
                <wp:docPr id="18" name="直接连接符 18"/>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54.5pt;height:0pt;width:450pt;z-index:251662336;mso-width-relative:page;mso-height-relative:page;" filled="f" stroked="t" coordsize="21600,21600" o:gfxdata="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KU5aW1QAAAAsBAAAPAAAAAAAAAAEAIAAAACIAAABkcnMvZG93bnJldi54bWxQSwECFAAUAAAA&#10;CACHTuJA6CY04fEBAADoAwAADgAAAAAAAAABACAAAAAkAQAAZHJzL2Uyb0RvYy54bWxQSwUGAAAA&#10;AAYABgBZAQAAhwUAAAAA&#10;">
                <v:fill on="f" focussize="0,0"/>
                <v:stroke color="#000000" joinstyle="round"/>
                <v:imagedata o:title=""/>
                <o:lock v:ext="edit" aspectratio="f"/>
              </v:line>
            </w:pict>
          </mc:Fallback>
        </mc:AlternateContent>
      </w:r>
      <w:r>
        <w:rPr>
          <w:rFonts w:hint="eastAsia" w:ascii="仿宋" w:hAnsi="仿宋" w:eastAsia="仿宋" w:cs="仿宋"/>
          <w:sz w:val="28"/>
          <w:szCs w:val="28"/>
        </w:rPr>
        <w:t>抄送</w:t>
      </w:r>
      <w:r>
        <w:rPr>
          <w:rFonts w:hint="eastAsia" w:ascii="楷体_GB2312" w:hAnsi="楷体_GB2312" w:eastAsia="楷体_GB2312" w:cs="楷体_GB2312"/>
          <w:sz w:val="28"/>
          <w:szCs w:val="28"/>
        </w:rPr>
        <w:t>：</w:t>
      </w:r>
      <w:r>
        <w:rPr>
          <w:rFonts w:hint="eastAsia" w:ascii="仿宋" w:hAnsi="仿宋" w:eastAsia="仿宋" w:cs="仿宋"/>
          <w:sz w:val="28"/>
          <w:szCs w:val="28"/>
        </w:rPr>
        <w:t>区委各部门，区人大、区政协、区纪委监委、区人武部办公室，</w:t>
      </w:r>
    </w:p>
    <w:p>
      <w:pPr>
        <w:widowControl/>
        <w:spacing w:line="500" w:lineRule="exact"/>
        <w:ind w:firstLine="1120" w:firstLineChars="400"/>
        <w:rPr>
          <w:rFonts w:hint="eastAsia" w:ascii="仿宋" w:hAnsi="仿宋" w:eastAsia="仿宋" w:cs="仿宋"/>
          <w:sz w:val="28"/>
          <w:szCs w:val="28"/>
        </w:rPr>
      </w:pPr>
      <w:r>
        <w:rPr>
          <w:rFonts w:hint="eastAsia" w:ascii="仿宋" w:hAnsi="仿宋" w:eastAsia="仿宋" w:cs="仿宋"/>
          <w:sz w:val="28"/>
          <w:szCs w:val="28"/>
        </w:rPr>
        <w:t>区法院，区检察院。</w:t>
      </w:r>
    </w:p>
    <w:p>
      <w:pPr>
        <w:widowControl/>
        <w:spacing w:line="520" w:lineRule="exact"/>
        <w:ind w:firstLine="280" w:firstLineChars="100"/>
        <w:rPr>
          <w:rFonts w:hint="eastAsia" w:ascii="仿宋" w:hAnsi="仿宋" w:eastAsia="仿宋" w:cs="仿宋"/>
          <w:b/>
          <w:bCs/>
          <w:kern w:val="0"/>
          <w:sz w:val="32"/>
          <w:szCs w:val="32"/>
        </w:rPr>
      </w:pPr>
      <w:r>
        <w:rPr>
          <w:rFonts w:hint="eastAsia" w:ascii="仿宋" w:hAnsi="仿宋" w:eastAsia="仿宋" w:cs="仿宋"/>
          <w:sz w:val="28"/>
          <w:szCs w:val="28"/>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328930</wp:posOffset>
                </wp:positionV>
                <wp:extent cx="5715000" cy="0"/>
                <wp:effectExtent l="0" t="0" r="19050" b="19050"/>
                <wp:wrapNone/>
                <wp:docPr id="17" name="直接连接符 17"/>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25.9pt;height:0pt;width:450pt;z-index:251663360;mso-width-relative:page;mso-height-relative:page;" filled="f" stroked="t" coordsize="21600,21600" o:gfxdata="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6SvsNUAAAAJAQAADwAAAAAAAAABACAAAAAiAAAAZHJzL2Rvd25yZXYueG1sUEsBAhQAFAAA&#10;AAgAh07iQEU/iHjyAQAA6AMAAA4AAAAAAAAAAQAgAAAAJAEAAGRycy9lMm9Eb2MueG1sUEsFBgAA&#10;AAAGAAYAWQEAAIgFAAAAAA==&#10;">
                <v:fill on="f" focussize="0,0"/>
                <v:stroke color="#000000" joinstyle="round"/>
                <v:imagedata o:title=""/>
                <o:lock v:ext="edit" aspectratio="f"/>
              </v:line>
            </w:pict>
          </mc:Fallback>
        </mc:AlternateContent>
      </w:r>
      <w:r>
        <w:rPr>
          <w:rFonts w:hint="eastAsia" w:ascii="仿宋" w:hAnsi="仿宋" w:eastAsia="仿宋" w:cs="仿宋"/>
          <w:sz w:val="28"/>
          <w:szCs w:val="28"/>
        </w:rPr>
        <w:t>临淄区人民政府办公室                    202</w:t>
      </w:r>
      <w:r>
        <w:rPr>
          <w:rFonts w:hint="eastAsia" w:ascii="仿宋" w:hAnsi="仿宋" w:eastAsia="仿宋" w:cs="仿宋"/>
          <w:sz w:val="28"/>
          <w:szCs w:val="28"/>
          <w:lang w:val="en-US" w:eastAsia="zh-CN"/>
        </w:rPr>
        <w:t>1</w:t>
      </w:r>
      <w:r>
        <w:rPr>
          <w:rFonts w:hint="eastAsia" w:ascii="仿宋" w:hAnsi="仿宋" w:eastAsia="仿宋" w:cs="仿宋"/>
          <w:sz w:val="28"/>
          <w:szCs w:val="28"/>
        </w:rPr>
        <w:t>年</w:t>
      </w:r>
      <w:r>
        <w:rPr>
          <w:rFonts w:hint="eastAsia" w:ascii="仿宋" w:hAnsi="仿宋" w:eastAsia="仿宋" w:cs="仿宋"/>
          <w:sz w:val="28"/>
          <w:szCs w:val="28"/>
          <w:lang w:val="en-US" w:eastAsia="zh-CN"/>
        </w:rPr>
        <w:t>6</w:t>
      </w:r>
      <w:r>
        <w:rPr>
          <w:rFonts w:hint="eastAsia" w:ascii="仿宋" w:hAnsi="仿宋" w:eastAsia="仿宋" w:cs="仿宋"/>
          <w:sz w:val="28"/>
          <w:szCs w:val="28"/>
        </w:rPr>
        <w:t>月</w:t>
      </w:r>
      <w:r>
        <w:rPr>
          <w:rFonts w:hint="eastAsia" w:ascii="仿宋" w:hAnsi="仿宋" w:eastAsia="仿宋" w:cs="仿宋"/>
          <w:sz w:val="28"/>
          <w:szCs w:val="28"/>
          <w:lang w:val="en-US" w:eastAsia="zh-CN"/>
        </w:rPr>
        <w:t>15</w:t>
      </w:r>
      <w:r>
        <w:rPr>
          <w:rFonts w:hint="eastAsia" w:ascii="仿宋" w:hAnsi="仿宋" w:eastAsia="仿宋" w:cs="仿宋"/>
          <w:sz w:val="28"/>
          <w:szCs w:val="28"/>
        </w:rPr>
        <w:t>日印发</w:t>
      </w:r>
    </w:p>
    <w:sectPr>
      <w:footerReference r:id="rId3" w:type="default"/>
      <w:pgSz w:w="11906" w:h="16838"/>
      <w:pgMar w:top="1361" w:right="1616" w:bottom="136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宋体+FPEF">
    <w:altName w:val="宋体"/>
    <w:panose1 w:val="00000000000000000000"/>
    <w:charset w:val="86"/>
    <w:family w:val="roma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1299379"/>
      <w:docPartObj>
        <w:docPartGallery w:val="autotext"/>
      </w:docPartObj>
    </w:sdtPr>
    <w:sdtEndPr>
      <w:rPr>
        <w:sz w:val="24"/>
        <w:szCs w:val="24"/>
      </w:rPr>
    </w:sdtEndPr>
    <w:sdtContent>
      <w:p>
        <w:pPr>
          <w:pStyle w:val="6"/>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sdtContent>
  </w:sdt>
  <w:p>
    <w:pPr>
      <w:pStyle w:val="4"/>
      <w:spacing w:line="14" w:lineRule="auto"/>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D6"/>
    <w:rsid w:val="000F5637"/>
    <w:rsid w:val="001773D4"/>
    <w:rsid w:val="001A0243"/>
    <w:rsid w:val="001A08AB"/>
    <w:rsid w:val="001B5CD3"/>
    <w:rsid w:val="002262D6"/>
    <w:rsid w:val="00236CB1"/>
    <w:rsid w:val="00333442"/>
    <w:rsid w:val="00467C97"/>
    <w:rsid w:val="004E7E44"/>
    <w:rsid w:val="004F1020"/>
    <w:rsid w:val="005A4FF9"/>
    <w:rsid w:val="00692EA6"/>
    <w:rsid w:val="006E42C6"/>
    <w:rsid w:val="008101C7"/>
    <w:rsid w:val="00B60471"/>
    <w:rsid w:val="00B66932"/>
    <w:rsid w:val="00B7071D"/>
    <w:rsid w:val="00C033B8"/>
    <w:rsid w:val="00C97B23"/>
    <w:rsid w:val="00CC0678"/>
    <w:rsid w:val="00D0785D"/>
    <w:rsid w:val="00E918DA"/>
    <w:rsid w:val="00F13FCE"/>
    <w:rsid w:val="00F4326F"/>
    <w:rsid w:val="00FE7BC5"/>
    <w:rsid w:val="09D77DCA"/>
    <w:rsid w:val="2B1F4CF8"/>
    <w:rsid w:val="395F06C9"/>
    <w:rsid w:val="48633CD7"/>
    <w:rsid w:val="4B191096"/>
    <w:rsid w:val="6268013E"/>
    <w:rsid w:val="6AB72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next w:val="1"/>
    <w:link w:val="15"/>
    <w:qFormat/>
    <w:uiPriority w:val="0"/>
    <w:pPr>
      <w:outlineLvl w:val="0"/>
    </w:pPr>
    <w:rPr>
      <w:rFonts w:ascii="Times New Roman" w:hAnsi="Times New Roman" w:eastAsia="仿宋_GB2312" w:cs="Times New Roman"/>
      <w:b/>
      <w:bCs/>
      <w:snapToGrid w:val="0"/>
      <w:kern w:val="44"/>
      <w:sz w:val="44"/>
      <w:szCs w:val="4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TOC1"/>
    <w:next w:val="1"/>
    <w:qFormat/>
    <w:uiPriority w:val="99"/>
    <w:pPr>
      <w:widowControl/>
      <w:spacing w:line="620" w:lineRule="exact"/>
      <w:ind w:firstLine="630"/>
      <w:jc w:val="both"/>
      <w:textAlignment w:val="baseline"/>
    </w:pPr>
    <w:rPr>
      <w:rFonts w:ascii="黑体" w:hAnsi="黑体" w:eastAsia="黑体" w:cs="Times New Roman"/>
      <w:kern w:val="2"/>
      <w:sz w:val="21"/>
      <w:lang w:val="en-US" w:eastAsia="zh-CN" w:bidi="ar-SA"/>
    </w:rPr>
  </w:style>
  <w:style w:type="paragraph" w:styleId="4">
    <w:name w:val="Body Text"/>
    <w:basedOn w:val="1"/>
    <w:link w:val="17"/>
    <w:qFormat/>
    <w:uiPriority w:val="1"/>
    <w:pPr>
      <w:autoSpaceDE w:val="0"/>
      <w:autoSpaceDN w:val="0"/>
      <w:jc w:val="left"/>
    </w:pPr>
    <w:rPr>
      <w:rFonts w:ascii="宋体" w:hAnsi="宋体" w:cs="宋体"/>
      <w:kern w:val="0"/>
      <w:sz w:val="29"/>
      <w:szCs w:val="29"/>
      <w:lang w:eastAsia="en-US"/>
    </w:rPr>
  </w:style>
  <w:style w:type="paragraph" w:styleId="5">
    <w:name w:val="Balloon Text"/>
    <w:basedOn w:val="1"/>
    <w:link w:val="21"/>
    <w:semiHidden/>
    <w:unhideWhenUsed/>
    <w:qFormat/>
    <w:uiPriority w:val="99"/>
    <w:pPr>
      <w:autoSpaceDE w:val="0"/>
      <w:autoSpaceDN w:val="0"/>
      <w:jc w:val="left"/>
    </w:pPr>
    <w:rPr>
      <w:rFonts w:ascii="宋体" w:hAnsi="宋体" w:cs="宋体"/>
      <w:kern w:val="0"/>
      <w:sz w:val="18"/>
      <w:szCs w:val="18"/>
      <w:lang w:eastAsia="en-US"/>
    </w:rPr>
  </w:style>
  <w:style w:type="paragraph" w:styleId="6">
    <w:name w:val="footer"/>
    <w:basedOn w:val="1"/>
    <w:link w:val="14"/>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11">
    <w:name w:val="Strong"/>
    <w:qFormat/>
    <w:uiPriority w:val="0"/>
    <w:rPr>
      <w:b/>
    </w:rPr>
  </w:style>
  <w:style w:type="character" w:styleId="12">
    <w:name w:val="page number"/>
    <w:basedOn w:val="10"/>
    <w:qFormat/>
    <w:uiPriority w:val="0"/>
  </w:style>
  <w:style w:type="character" w:customStyle="1" w:styleId="13">
    <w:name w:val="页眉 字符"/>
    <w:basedOn w:val="10"/>
    <w:link w:val="7"/>
    <w:qFormat/>
    <w:uiPriority w:val="99"/>
    <w:rPr>
      <w:sz w:val="18"/>
      <w:szCs w:val="18"/>
    </w:rPr>
  </w:style>
  <w:style w:type="character" w:customStyle="1" w:styleId="14">
    <w:name w:val="页脚 字符"/>
    <w:basedOn w:val="10"/>
    <w:link w:val="6"/>
    <w:uiPriority w:val="99"/>
    <w:rPr>
      <w:sz w:val="18"/>
      <w:szCs w:val="18"/>
    </w:rPr>
  </w:style>
  <w:style w:type="character" w:customStyle="1" w:styleId="15">
    <w:name w:val="标题 1 字符"/>
    <w:basedOn w:val="10"/>
    <w:link w:val="3"/>
    <w:qFormat/>
    <w:uiPriority w:val="0"/>
    <w:rPr>
      <w:rFonts w:ascii="Times New Roman" w:hAnsi="Times New Roman" w:eastAsia="仿宋_GB2312" w:cs="Times New Roman"/>
      <w:b/>
      <w:bCs/>
      <w:snapToGrid w:val="0"/>
      <w:kern w:val="44"/>
      <w:sz w:val="44"/>
      <w:szCs w:val="44"/>
    </w:rPr>
  </w:style>
  <w:style w:type="table" w:customStyle="1" w:styleId="16">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character" w:customStyle="1" w:styleId="17">
    <w:name w:val="正文文本 字符"/>
    <w:basedOn w:val="10"/>
    <w:link w:val="4"/>
    <w:qFormat/>
    <w:uiPriority w:val="1"/>
    <w:rPr>
      <w:rFonts w:ascii="宋体" w:hAnsi="宋体" w:eastAsia="宋体" w:cs="宋体"/>
      <w:kern w:val="0"/>
      <w:sz w:val="29"/>
      <w:szCs w:val="29"/>
      <w:lang w:eastAsia="en-US"/>
    </w:rPr>
  </w:style>
  <w:style w:type="paragraph" w:styleId="18">
    <w:name w:val="List Paragraph"/>
    <w:basedOn w:val="1"/>
    <w:qFormat/>
    <w:uiPriority w:val="1"/>
    <w:pPr>
      <w:autoSpaceDE w:val="0"/>
      <w:autoSpaceDN w:val="0"/>
      <w:jc w:val="left"/>
    </w:pPr>
    <w:rPr>
      <w:rFonts w:ascii="宋体" w:hAnsi="宋体" w:cs="宋体"/>
      <w:kern w:val="0"/>
      <w:sz w:val="22"/>
      <w:szCs w:val="22"/>
      <w:lang w:eastAsia="en-US"/>
    </w:rPr>
  </w:style>
  <w:style w:type="paragraph" w:customStyle="1" w:styleId="19">
    <w:name w:val="Table Paragraph"/>
    <w:basedOn w:val="1"/>
    <w:qFormat/>
    <w:uiPriority w:val="1"/>
    <w:pPr>
      <w:autoSpaceDE w:val="0"/>
      <w:autoSpaceDN w:val="0"/>
      <w:jc w:val="left"/>
    </w:pPr>
    <w:rPr>
      <w:rFonts w:ascii="宋体" w:hAnsi="宋体" w:cs="宋体"/>
      <w:kern w:val="0"/>
      <w:sz w:val="22"/>
      <w:szCs w:val="22"/>
      <w:lang w:eastAsia="en-US"/>
    </w:rPr>
  </w:style>
  <w:style w:type="character" w:customStyle="1" w:styleId="20">
    <w:name w:val="fontstyle01"/>
    <w:basedOn w:val="10"/>
    <w:qFormat/>
    <w:uiPriority w:val="0"/>
    <w:rPr>
      <w:rFonts w:hint="eastAsia" w:ascii="宋体+FPEF" w:eastAsia="宋体+FPEF"/>
      <w:color w:val="000000"/>
      <w:sz w:val="22"/>
      <w:szCs w:val="22"/>
    </w:rPr>
  </w:style>
  <w:style w:type="character" w:customStyle="1" w:styleId="21">
    <w:name w:val="批注框文本 字符"/>
    <w:basedOn w:val="10"/>
    <w:link w:val="5"/>
    <w:semiHidden/>
    <w:qFormat/>
    <w:uiPriority w:val="99"/>
    <w:rPr>
      <w:rFonts w:ascii="宋体" w:hAnsi="宋体" w:eastAsia="宋体" w:cs="宋体"/>
      <w:kern w:val="0"/>
      <w:sz w:val="18"/>
      <w:szCs w:val="18"/>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4785</Words>
  <Characters>4843</Characters>
  <Lines>58</Lines>
  <Paragraphs>16</Paragraphs>
  <TotalTime>1</TotalTime>
  <ScaleCrop>false</ScaleCrop>
  <LinksUpToDate>false</LinksUpToDate>
  <CharactersWithSpaces>5018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2020-12-30T07:09:00Z</dcterms:created>
  <dc:creator>政府办管理员</dc:creator>
  <cp:lastModifiedBy>L</cp:lastModifiedBy>
  <cp:lastPrinted>2020-12-30T07:04:00Z</cp:lastPrinted>
  <dcterms:modified xsi:type="dcterms:W3CDTF">2021-12-10T07:16:45Z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459920D652114BABBE09E028C8380B7B</vt:lpwstr>
  </property>
</Properties>
</file>