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b/>
          <w:sz w:val="36"/>
          <w:szCs w:val="36"/>
        </w:rPr>
      </w:pPr>
      <w:r>
        <w:rPr>
          <w:rFonts w:ascii="华文中宋" w:hAnsi="华文中宋" w:eastAsia="华文中宋"/>
          <w:b/>
          <w:sz w:val="36"/>
          <w:szCs w:val="36"/>
        </w:rPr>
        <mc:AlternateContent>
          <mc:Choice Requires="wps">
            <w:drawing>
              <wp:anchor distT="0" distB="0" distL="114300" distR="114300" simplePos="0" relativeHeight="251659264" behindDoc="0" locked="1" layoutInCell="1" allowOverlap="1">
                <wp:simplePos x="0" y="0"/>
                <wp:positionH relativeFrom="column">
                  <wp:posOffset>15875</wp:posOffset>
                </wp:positionH>
                <wp:positionV relativeFrom="paragraph">
                  <wp:posOffset>495300</wp:posOffset>
                </wp:positionV>
                <wp:extent cx="5372100" cy="1089660"/>
                <wp:effectExtent l="15875" t="19050" r="12700" b="15240"/>
                <wp:wrapNone/>
                <wp:docPr id="6" name="WordArt 2"/>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89660"/>
                        </a:xfrm>
                        <a:prstGeom prst="rect">
                          <a:avLst/>
                        </a:prstGeom>
                      </wps:spPr>
                      <wps:txbx>
                        <w:txbxContent>
                          <w:p>
                            <w:pPr>
                              <w:pStyle w:val="10"/>
                              <w:spacing w:before="0" w:beforeAutospacing="0" w:after="0" w:afterAutospacing="0"/>
                              <w:jc w:val="center"/>
                            </w:pPr>
                            <w:r>
                              <w:rPr>
                                <w:rFonts w:hint="eastAsia" w:ascii="华文中宋" w:hAnsi="华文中宋" w:eastAsia="华文中宋"/>
                                <w:b/>
                                <w:bCs/>
                                <w:color w:val="FF0000"/>
                                <w:sz w:val="72"/>
                                <w:szCs w:val="72"/>
                                <w14:textOutline w14:w="9525" w14:cap="flat" w14:cmpd="sng" w14:algn="ctr">
                                  <w14:solidFill>
                                    <w14:srgbClr w14:val="FF0000"/>
                                  </w14:solidFill>
                                  <w14:prstDash w14:val="solid"/>
                                  <w14:round/>
                                </w14:textOutline>
                              </w:rPr>
                              <w:t>临淄区人民政府</w:t>
                            </w:r>
                          </w:p>
                        </w:txbxContent>
                      </wps:txbx>
                      <wps:bodyPr wrap="square" numCol="1" fromWordArt="1">
                        <a:prstTxWarp prst="textPlain">
                          <a:avLst>
                            <a:gd name="adj" fmla="val 50000"/>
                          </a:avLst>
                        </a:prstTxWarp>
                        <a:spAutoFit/>
                      </wps:bodyPr>
                    </wps:wsp>
                  </a:graphicData>
                </a:graphic>
              </wp:anchor>
            </w:drawing>
          </mc:Choice>
          <mc:Fallback>
            <w:pict>
              <v:shape id="WordArt 2" o:spid="_x0000_s1026" o:spt="202" type="#_x0000_t202" style="position:absolute;left:0pt;margin-left:1.25pt;margin-top:39pt;height:85.8pt;width:423pt;z-index:251659264;mso-width-relative:page;mso-height-relative:page;" filled="f" stroked="f" coordsize="21600,21600" o:gfxdata="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jY1unXAAAACAEAAA8AAAAAAAAA&#10;AQAgAAAAIgAAAGRycy9kb3ducmV2LnhtbFBLAQIUABQAAAAIAIdO4kCTETerEgIAACgEAAAOAAAA&#10;AAAAAAEAIAAAACYBAABkcnMvZTJvRG9jLnhtbFBLBQYAAAAABgAGAFkBAACqBQAAAAA=&#10;" adj="10800">
                <v:fill on="f" focussize="0,0"/>
                <v:stroke on="f"/>
                <v:imagedata o:title=""/>
                <o:lock v:ext="edit" text="t" aspectratio="f"/>
                <v:textbox style="mso-fit-shape-to-text:t;">
                  <w:txbxContent>
                    <w:p>
                      <w:pPr>
                        <w:pStyle w:val="10"/>
                        <w:spacing w:before="0" w:beforeAutospacing="0" w:after="0" w:afterAutospacing="0"/>
                        <w:jc w:val="center"/>
                      </w:pPr>
                      <w:r>
                        <w:rPr>
                          <w:rFonts w:hint="eastAsia" w:ascii="华文中宋" w:hAnsi="华文中宋" w:eastAsia="华文中宋"/>
                          <w:b/>
                          <w:bCs/>
                          <w:color w:val="FF0000"/>
                          <w:sz w:val="72"/>
                          <w:szCs w:val="72"/>
                          <w14:textOutline w14:w="9525" w14:cap="flat" w14:cmpd="sng" w14:algn="ctr">
                            <w14:solidFill>
                              <w14:srgbClr w14:val="FF0000"/>
                            </w14:solidFill>
                            <w14:prstDash w14:val="solid"/>
                            <w14:round/>
                          </w14:textOutline>
                        </w:rPr>
                        <w:t>临淄区人民政府</w:t>
                      </w:r>
                    </w:p>
                  </w:txbxContent>
                </v:textbox>
                <w10:anchorlock/>
              </v:shape>
            </w:pict>
          </mc:Fallback>
        </mc:AlternateContent>
      </w:r>
    </w:p>
    <w:p>
      <w:pPr>
        <w:rPr>
          <w:rFonts w:ascii="华文中宋" w:hAnsi="华文中宋" w:eastAsia="华文中宋"/>
          <w:b/>
          <w:sz w:val="36"/>
          <w:szCs w:val="36"/>
        </w:rPr>
      </w:pPr>
    </w:p>
    <w:p>
      <w:pPr>
        <w:rPr>
          <w:rFonts w:ascii="华文中宋" w:hAnsi="华文中宋" w:eastAsia="华文中宋"/>
          <w:b/>
          <w:sz w:val="36"/>
          <w:szCs w:val="36"/>
        </w:rPr>
      </w:pPr>
    </w:p>
    <w:p>
      <w:pPr>
        <w:rPr>
          <w:rFonts w:ascii="华文中宋" w:hAnsi="华文中宋" w:eastAsia="华文中宋"/>
          <w:b/>
          <w:sz w:val="36"/>
          <w:szCs w:val="36"/>
        </w:rPr>
      </w:pPr>
    </w:p>
    <w:p>
      <w:pPr>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0288" behindDoc="0" locked="1" layoutInCell="1" allowOverlap="1">
                <wp:simplePos x="0" y="0"/>
                <wp:positionH relativeFrom="column">
                  <wp:posOffset>-66040</wp:posOffset>
                </wp:positionH>
                <wp:positionV relativeFrom="paragraph">
                  <wp:posOffset>948055</wp:posOffset>
                </wp:positionV>
                <wp:extent cx="5943600" cy="0"/>
                <wp:effectExtent l="10160" t="8890" r="8890" b="10160"/>
                <wp:wrapNone/>
                <wp:docPr id="5" name="Line 8"/>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FF0000"/>
                          </a:solidFill>
                          <a:round/>
                        </a:ln>
                      </wps:spPr>
                      <wps:bodyPr/>
                    </wps:wsp>
                  </a:graphicData>
                </a:graphic>
              </wp:anchor>
            </w:drawing>
          </mc:Choice>
          <mc:Fallback>
            <w:pict>
              <v:line id="Line 8" o:spid="_x0000_s1026" o:spt="20" style="position:absolute;left:0pt;margin-left:-5.2pt;margin-top:74.65pt;height:0pt;width:468pt;z-index:251660288;mso-width-relative:page;mso-height-relative:page;" filled="f" stroked="t" coordsize="21600,21600" o:gfxdata="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458bg2AAAAAsBAAAPAAAAAAAAAAEAIAAAACIAAABkcnMv&#10;ZG93bnJldi54bWxQSwECFAAUAAAACACHTuJAK54acsoBAACgAwAADgAAAAAAAAABACAAAAAnAQAA&#10;ZHJzL2Uyb0RvYy54bWxQSwUGAAAAAAYABgBZAQAAYwUAAAAA&#10;">
                <v:fill on="f" focussize="0,0"/>
                <v:stroke weight="1pt" color="#FF0000" joinstyle="round"/>
                <v:imagedata o:title=""/>
                <o:lock v:ext="edit" aspectratio="f"/>
                <w10:anchorlock/>
              </v:line>
            </w:pict>
          </mc:Fallback>
        </mc:AlternateContent>
      </w:r>
    </w:p>
    <w:p>
      <w:pPr>
        <w:rPr>
          <w:rFonts w:ascii="仿宋_GB2312" w:eastAsia="仿宋_GB2312"/>
          <w:sz w:val="32"/>
          <w:szCs w:val="32"/>
        </w:rPr>
      </w:pPr>
      <w:r>
        <w:rPr>
          <w:rFonts w:hint="eastAsia" w:ascii="仿宋" w:hAnsi="仿宋" w:eastAsia="仿宋"/>
          <w:sz w:val="32"/>
          <w:szCs w:val="32"/>
        </w:rPr>
        <w:t xml:space="preserve">                  </w:t>
      </w:r>
      <w:r>
        <w:rPr>
          <w:rFonts w:hint="eastAsia" w:ascii="仿宋" w:hAnsi="仿宋" w:eastAsia="仿宋" w:cs="仿宋"/>
          <w:sz w:val="32"/>
          <w:szCs w:val="32"/>
        </w:rPr>
        <w:t xml:space="preserve">临政字〔 </w:t>
      </w:r>
      <w:r>
        <w:rPr>
          <w:rFonts w:hint="eastAsia" w:ascii="仿宋" w:hAnsi="仿宋" w:eastAsia="仿宋" w:cs="仿宋"/>
          <w:sz w:val="32"/>
          <w:szCs w:val="32"/>
          <w:lang w:val="en-US" w:eastAsia="zh-CN"/>
        </w:rPr>
        <w:t>2021</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107</w:t>
      </w:r>
      <w:r>
        <w:rPr>
          <w:rFonts w:hint="eastAsia" w:ascii="仿宋" w:hAnsi="仿宋" w:eastAsia="仿宋" w:cs="仿宋"/>
          <w:sz w:val="32"/>
          <w:szCs w:val="32"/>
        </w:rPr>
        <w:t>号</w:t>
      </w:r>
      <w:r>
        <w:rPr>
          <w:rFonts w:hint="eastAsia" w:ascii="仿宋" w:hAnsi="仿宋" w:eastAsia="仿宋" w:cs="仿宋"/>
          <w:b/>
          <w:sz w:val="36"/>
          <w:szCs w:val="36"/>
        </w:rPr>
        <w:t xml:space="preserve">            </w:t>
      </w:r>
      <w:r>
        <w:rPr>
          <w:rFonts w:ascii="宋体" w:hAnsi="宋体" w:cs="宋体"/>
          <w:kern w:val="0"/>
          <w:sz w:val="24"/>
        </w:rPr>
        <w:t> </w:t>
      </w:r>
    </w:p>
    <w:p>
      <w:pPr>
        <w:spacing w:line="520" w:lineRule="exact"/>
        <w:rPr>
          <w:rFonts w:hint="eastAsia" w:ascii="仿宋_GB2312" w:hAnsi="仿宋_GB2312" w:eastAsia="仿宋_GB2312" w:cs="仿宋_GB2312"/>
          <w:color w:val="000000"/>
          <w:kern w:val="0"/>
          <w:sz w:val="32"/>
          <w:szCs w:val="32"/>
        </w:rPr>
      </w:pPr>
    </w:p>
    <w:p>
      <w:pPr>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28"/>
        </w:rPr>
      </w:pPr>
      <w:r>
        <w:rPr>
          <w:rFonts w:hint="eastAsia" w:ascii="方正小标宋简体" w:hAnsi="方正小标宋简体" w:eastAsia="方正小标宋简体" w:cs="方正小标宋简体"/>
          <w:color w:val="000000"/>
          <w:sz w:val="44"/>
          <w:szCs w:val="28"/>
          <w:lang w:eastAsia="zh-CN"/>
        </w:rPr>
        <w:t>临淄区</w:t>
      </w:r>
      <w:r>
        <w:rPr>
          <w:rFonts w:hint="eastAsia" w:ascii="方正小标宋简体" w:hAnsi="方正小标宋简体" w:eastAsia="方正小标宋简体" w:cs="方正小标宋简体"/>
          <w:color w:val="000000"/>
          <w:sz w:val="44"/>
          <w:szCs w:val="28"/>
        </w:rPr>
        <w:t>人民政府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28"/>
        </w:rPr>
      </w:pPr>
      <w:r>
        <w:rPr>
          <w:rFonts w:hint="eastAsia" w:ascii="方正小标宋简体" w:hAnsi="方正小标宋简体" w:eastAsia="方正小标宋简体" w:cs="方正小标宋简体"/>
          <w:color w:val="000000"/>
          <w:sz w:val="44"/>
          <w:szCs w:val="28"/>
        </w:rPr>
        <w:t>关于印发</w:t>
      </w:r>
      <w:r>
        <w:rPr>
          <w:rFonts w:hint="eastAsia" w:ascii="方正小标宋简体" w:hAnsi="方正小标宋简体" w:eastAsia="方正小标宋简体" w:cs="方正小标宋简体"/>
          <w:color w:val="000000"/>
          <w:sz w:val="44"/>
          <w:szCs w:val="28"/>
          <w:lang w:eastAsia="zh-CN"/>
        </w:rPr>
        <w:t>临淄区</w:t>
      </w:r>
      <w:r>
        <w:rPr>
          <w:rFonts w:hint="eastAsia" w:ascii="方正小标宋简体" w:hAnsi="方正小标宋简体" w:eastAsia="方正小标宋简体" w:cs="方正小标宋简体"/>
          <w:color w:val="000000"/>
          <w:sz w:val="44"/>
          <w:szCs w:val="28"/>
        </w:rPr>
        <w:t>优化营商环境创新突破行动实施方案的通知</w:t>
      </w:r>
    </w:p>
    <w:p>
      <w:pPr>
        <w:pStyle w:val="2"/>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_GB2312" w:hAnsi="仿宋_GB2312" w:eastAsia="仿宋_GB2312"/>
          <w:color w:val="000000"/>
          <w:sz w:val="32"/>
          <w:szCs w:val="28"/>
        </w:rPr>
      </w:pPr>
      <w:r>
        <w:rPr>
          <w:rFonts w:hint="eastAsia" w:ascii="仿宋_GB2312" w:hAnsi="仿宋_GB2312" w:eastAsia="仿宋_GB2312"/>
          <w:color w:val="000000"/>
          <w:sz w:val="32"/>
          <w:szCs w:val="28"/>
        </w:rPr>
        <w:t>各镇人民政府、街道办事处，各开发区管委会，区政府各部门，有关企事业单位：</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firstLine="640" w:firstLineChars="200"/>
        <w:jc w:val="both"/>
        <w:textAlignment w:val="auto"/>
        <w:outlineLvl w:val="9"/>
        <w:rPr>
          <w:rFonts w:hint="eastAsia" w:ascii="仿宋_GB2312" w:hAnsi="仿宋_GB2312" w:eastAsia="仿宋_GB2312"/>
          <w:color w:val="000000"/>
          <w:sz w:val="32"/>
          <w:szCs w:val="28"/>
        </w:rPr>
      </w:pPr>
      <w:r>
        <w:rPr>
          <w:rFonts w:hint="eastAsia" w:ascii="仿宋_GB2312" w:hAnsi="仿宋_GB2312" w:eastAsia="仿宋_GB2312"/>
          <w:color w:val="000000"/>
          <w:sz w:val="32"/>
          <w:szCs w:val="28"/>
        </w:rPr>
        <w:t>现将《</w:t>
      </w:r>
      <w:r>
        <w:rPr>
          <w:rFonts w:hint="eastAsia" w:ascii="仿宋_GB2312" w:hAnsi="仿宋_GB2312" w:eastAsia="仿宋_GB2312"/>
          <w:color w:val="000000"/>
          <w:sz w:val="32"/>
          <w:szCs w:val="28"/>
          <w:lang w:eastAsia="zh-CN"/>
        </w:rPr>
        <w:t>临淄区</w:t>
      </w:r>
      <w:r>
        <w:rPr>
          <w:rFonts w:hint="eastAsia" w:ascii="仿宋_GB2312" w:hAnsi="仿宋_GB2312" w:eastAsia="仿宋_GB2312"/>
          <w:color w:val="000000"/>
          <w:sz w:val="32"/>
          <w:szCs w:val="28"/>
        </w:rPr>
        <w:t>优化营商环境创新突破行动实施方案》印发给你们，请认真贯彻执行。</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olor w:val="000000"/>
          <w:sz w:val="32"/>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olor w:val="000000"/>
          <w:sz w:val="32"/>
          <w:szCs w:val="28"/>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olor w:val="000000"/>
          <w:sz w:val="32"/>
          <w:szCs w:val="28"/>
        </w:rPr>
      </w:pPr>
      <w:r>
        <w:rPr>
          <w:rFonts w:hint="eastAsia" w:ascii="仿宋_GB2312" w:hAnsi="仿宋_GB2312" w:eastAsia="仿宋_GB2312"/>
          <w:color w:val="000000"/>
          <w:sz w:val="32"/>
          <w:szCs w:val="28"/>
          <w:lang w:val="en-US" w:eastAsia="zh-CN"/>
        </w:rPr>
        <w:t xml:space="preserve">                              </w:t>
      </w:r>
      <w:r>
        <w:rPr>
          <w:rFonts w:hint="eastAsia" w:ascii="仿宋_GB2312" w:hAnsi="仿宋_GB2312" w:eastAsia="仿宋_GB2312"/>
          <w:color w:val="000000"/>
          <w:sz w:val="32"/>
          <w:szCs w:val="28"/>
          <w:lang w:eastAsia="zh-CN"/>
        </w:rPr>
        <w:t>临淄区</w:t>
      </w:r>
      <w:r>
        <w:rPr>
          <w:rFonts w:hint="eastAsia" w:ascii="仿宋_GB2312" w:hAnsi="仿宋_GB2312" w:eastAsia="仿宋_GB2312"/>
          <w:color w:val="000000"/>
          <w:sz w:val="32"/>
          <w:szCs w:val="28"/>
        </w:rPr>
        <w:t>人民政府</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olor w:val="000000"/>
          <w:sz w:val="32"/>
          <w:szCs w:val="28"/>
        </w:rPr>
      </w:pPr>
      <w:r>
        <w:rPr>
          <w:rFonts w:hint="eastAsia" w:ascii="仿宋_GB2312" w:hAnsi="仿宋_GB2312" w:eastAsia="仿宋_GB2312"/>
          <w:color w:val="000000"/>
          <w:sz w:val="32"/>
          <w:szCs w:val="28"/>
          <w:lang w:val="en-US" w:eastAsia="zh-CN"/>
        </w:rPr>
        <w:t xml:space="preserve">                              </w:t>
      </w:r>
      <w:r>
        <w:rPr>
          <w:rFonts w:hint="eastAsia" w:ascii="仿宋_GB2312" w:hAnsi="仿宋_GB2312" w:eastAsia="仿宋_GB2312"/>
          <w:color w:val="000000"/>
          <w:sz w:val="32"/>
          <w:szCs w:val="28"/>
        </w:rPr>
        <w:t>2021年</w:t>
      </w:r>
      <w:r>
        <w:rPr>
          <w:rFonts w:hint="eastAsia" w:ascii="仿宋_GB2312" w:hAnsi="仿宋_GB2312" w:eastAsia="仿宋_GB2312"/>
          <w:color w:val="000000"/>
          <w:sz w:val="32"/>
          <w:szCs w:val="28"/>
          <w:lang w:val="en-US" w:eastAsia="zh-CN"/>
        </w:rPr>
        <w:t>7</w:t>
      </w:r>
      <w:r>
        <w:rPr>
          <w:rFonts w:hint="eastAsia" w:ascii="仿宋_GB2312" w:hAnsi="仿宋_GB2312" w:eastAsia="仿宋_GB2312"/>
          <w:color w:val="000000"/>
          <w:sz w:val="32"/>
          <w:szCs w:val="28"/>
        </w:rPr>
        <w:t>月</w:t>
      </w:r>
      <w:r>
        <w:rPr>
          <w:rFonts w:hint="eastAsia" w:ascii="仿宋_GB2312" w:hAnsi="仿宋_GB2312" w:eastAsia="仿宋_GB2312"/>
          <w:color w:val="000000"/>
          <w:sz w:val="32"/>
          <w:szCs w:val="28"/>
          <w:lang w:val="en-US" w:eastAsia="zh-CN"/>
        </w:rPr>
        <w:t>28</w:t>
      </w:r>
      <w:r>
        <w:rPr>
          <w:rFonts w:hint="eastAsia" w:ascii="仿宋_GB2312" w:hAnsi="仿宋_GB2312" w:eastAsia="仿宋_GB2312"/>
          <w:color w:val="000000"/>
          <w:sz w:val="32"/>
          <w:szCs w:val="28"/>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仿宋_GB2312" w:eastAsia="仿宋_GB2312"/>
          <w:color w:val="000000"/>
          <w:sz w:val="32"/>
          <w:szCs w:val="28"/>
        </w:rPr>
      </w:pPr>
      <w:r>
        <w:rPr>
          <w:rFonts w:hint="eastAsia" w:ascii="仿宋_GB2312" w:hAnsi="仿宋_GB2312" w:eastAsia="仿宋_GB2312"/>
          <w:color w:val="000000"/>
          <w:sz w:val="32"/>
          <w:szCs w:val="28"/>
        </w:rPr>
        <w:t>（此件公开发布）</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olor w:val="000000"/>
          <w:sz w:val="32"/>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center"/>
        <w:textAlignment w:val="auto"/>
        <w:outlineLvl w:val="9"/>
        <w:rPr>
          <w:rFonts w:hint="eastAsia" w:ascii="方正小标宋简体" w:hAnsi="方正小标宋简体" w:eastAsia="方正小标宋简体" w:cs="方正小标宋简体"/>
          <w:color w:val="000000"/>
          <w:sz w:val="44"/>
          <w:szCs w:val="28"/>
          <w:lang w:eastAsia="zh-CN"/>
        </w:rPr>
      </w:pPr>
      <w:r>
        <w:rPr>
          <w:rFonts w:hint="eastAsia" w:ascii="仿宋_GB2312" w:hAnsi="仿宋_GB2312" w:eastAsia="仿宋_GB2312"/>
          <w:color w:val="000000"/>
          <w:sz w:val="32"/>
          <w:szCs w:val="28"/>
        </w:rPr>
        <w:br w:type="page"/>
      </w:r>
      <w:r>
        <w:rPr>
          <w:rFonts w:hint="eastAsia" w:ascii="方正小标宋简体" w:hAnsi="方正小标宋简体" w:eastAsia="方正小标宋简体" w:cs="方正小标宋简体"/>
          <w:color w:val="000000"/>
          <w:sz w:val="44"/>
          <w:szCs w:val="28"/>
          <w:lang w:eastAsia="zh-CN"/>
        </w:rPr>
        <w:t>临淄区优化营商环境创新突破行动实施方案</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olor w:val="000000"/>
          <w:sz w:val="32"/>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olor w:val="000000"/>
          <w:sz w:val="32"/>
          <w:szCs w:val="28"/>
        </w:rPr>
      </w:pPr>
      <w:r>
        <w:rPr>
          <w:rFonts w:hint="eastAsia" w:ascii="仿宋_GB2312" w:hAnsi="仿宋_GB2312" w:eastAsia="仿宋_GB2312"/>
          <w:color w:val="000000"/>
          <w:sz w:val="32"/>
          <w:szCs w:val="28"/>
        </w:rPr>
        <w:t>为</w:t>
      </w:r>
      <w:r>
        <w:rPr>
          <w:rFonts w:hint="eastAsia" w:ascii="仿宋_GB2312" w:hAnsi="仿宋_GB2312"/>
          <w:color w:val="000000"/>
          <w:sz w:val="32"/>
          <w:szCs w:val="28"/>
          <w:lang w:val="en-US" w:eastAsia="zh-CN"/>
        </w:rPr>
        <w:t>深入</w:t>
      </w:r>
      <w:r>
        <w:rPr>
          <w:rFonts w:hint="eastAsia" w:ascii="仿宋_GB2312" w:hAnsi="仿宋_GB2312" w:eastAsia="仿宋_GB2312"/>
          <w:color w:val="000000"/>
          <w:sz w:val="32"/>
          <w:szCs w:val="28"/>
        </w:rPr>
        <w:t>贯彻落实</w:t>
      </w:r>
      <w:r>
        <w:rPr>
          <w:rFonts w:hint="eastAsia" w:ascii="仿宋_GB2312" w:hAnsi="仿宋_GB2312"/>
          <w:color w:val="000000"/>
          <w:sz w:val="32"/>
          <w:szCs w:val="28"/>
          <w:lang w:val="en-US" w:eastAsia="zh-CN"/>
        </w:rPr>
        <w:t>中央国务院和省委省政府、市委市政府关于深化“放管服”改革部署和</w:t>
      </w:r>
      <w:r>
        <w:rPr>
          <w:rFonts w:hint="eastAsia" w:ascii="仿宋_GB2312" w:hAnsi="仿宋_GB2312" w:eastAsia="仿宋_GB2312"/>
          <w:color w:val="000000"/>
          <w:sz w:val="32"/>
          <w:szCs w:val="28"/>
        </w:rPr>
        <w:t>优化营商环境</w:t>
      </w:r>
      <w:r>
        <w:rPr>
          <w:rFonts w:hint="eastAsia" w:ascii="仿宋_GB2312" w:hAnsi="仿宋_GB2312"/>
          <w:color w:val="000000"/>
          <w:sz w:val="32"/>
          <w:szCs w:val="28"/>
          <w:lang w:val="en-US" w:eastAsia="zh-CN"/>
        </w:rPr>
        <w:t>工作要求</w:t>
      </w:r>
      <w:r>
        <w:rPr>
          <w:rFonts w:hint="eastAsia" w:ascii="仿宋_GB2312" w:hAnsi="仿宋_GB2312" w:eastAsia="仿宋_GB2312"/>
          <w:color w:val="000000"/>
          <w:sz w:val="32"/>
          <w:szCs w:val="28"/>
        </w:rPr>
        <w:t>，全力打造市场化法治化国际化一流营商环境，根据《</w:t>
      </w:r>
      <w:r>
        <w:rPr>
          <w:rFonts w:hint="eastAsia" w:ascii="仿宋_GB2312" w:hAnsi="仿宋_GB2312" w:eastAsia="仿宋_GB2312"/>
          <w:color w:val="000000"/>
          <w:sz w:val="32"/>
          <w:szCs w:val="28"/>
          <w:lang w:val="en-US" w:eastAsia="zh-CN"/>
        </w:rPr>
        <w:t>淄博市</w:t>
      </w:r>
      <w:r>
        <w:rPr>
          <w:rFonts w:hint="eastAsia" w:ascii="仿宋_GB2312" w:hAnsi="仿宋_GB2312" w:eastAsia="仿宋_GB2312"/>
          <w:color w:val="000000"/>
          <w:sz w:val="32"/>
          <w:szCs w:val="28"/>
        </w:rPr>
        <w:t>人民政府关于印发优化营商环境创新突破行动实施方案的通知》</w:t>
      </w:r>
      <w:r>
        <w:rPr>
          <w:rFonts w:hint="eastAsia" w:ascii="仿宋_GB2312" w:hAnsi="仿宋_GB2312"/>
          <w:color w:val="000000"/>
          <w:sz w:val="32"/>
          <w:szCs w:val="28"/>
          <w:lang w:eastAsia="zh-CN"/>
        </w:rPr>
        <w:t>（</w:t>
      </w:r>
      <w:r>
        <w:rPr>
          <w:rFonts w:hint="eastAsia" w:ascii="仿宋_GB2312" w:hAnsi="仿宋_GB2312" w:eastAsia="仿宋_GB2312"/>
          <w:color w:val="000000"/>
          <w:sz w:val="32"/>
          <w:szCs w:val="28"/>
          <w:lang w:val="en-US" w:eastAsia="zh-CN"/>
        </w:rPr>
        <w:t>淄政字</w:t>
      </w:r>
      <w:r>
        <w:rPr>
          <w:rFonts w:hint="eastAsia" w:ascii="仿宋_GB2312" w:hAnsi="仿宋_GB2312" w:eastAsia="仿宋_GB2312"/>
          <w:color w:val="000000"/>
          <w:sz w:val="32"/>
          <w:szCs w:val="28"/>
        </w:rPr>
        <w:t>〔2021〕</w:t>
      </w:r>
      <w:r>
        <w:rPr>
          <w:rFonts w:hint="eastAsia" w:ascii="仿宋_GB2312" w:hAnsi="仿宋_GB2312" w:eastAsia="仿宋_GB2312"/>
          <w:color w:val="000000"/>
          <w:sz w:val="32"/>
          <w:szCs w:val="28"/>
          <w:lang w:val="en-US" w:eastAsia="zh-CN"/>
        </w:rPr>
        <w:t>48</w:t>
      </w:r>
      <w:r>
        <w:rPr>
          <w:rFonts w:hint="eastAsia" w:ascii="仿宋_GB2312" w:hAnsi="仿宋_GB2312" w:eastAsia="仿宋_GB2312"/>
          <w:color w:val="000000"/>
          <w:sz w:val="32"/>
          <w:szCs w:val="28"/>
        </w:rPr>
        <w:t>号）要求，制定本方案。</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color w:val="000000"/>
          <w:sz w:val="32"/>
          <w:szCs w:val="28"/>
        </w:rPr>
      </w:pPr>
      <w:r>
        <w:rPr>
          <w:rFonts w:hint="eastAsia" w:ascii="黑体" w:hAnsi="黑体" w:eastAsia="黑体" w:cs="黑体"/>
          <w:color w:val="000000"/>
          <w:sz w:val="32"/>
          <w:szCs w:val="28"/>
        </w:rPr>
        <w:t>一、工作目标</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olor w:val="000000"/>
          <w:sz w:val="32"/>
          <w:szCs w:val="28"/>
        </w:rPr>
      </w:pPr>
      <w:r>
        <w:rPr>
          <w:rFonts w:hint="eastAsia" w:ascii="仿宋_GB2312" w:hAnsi="仿宋_GB2312" w:eastAsia="仿宋_GB2312"/>
          <w:color w:val="000000"/>
          <w:sz w:val="32"/>
          <w:szCs w:val="28"/>
        </w:rPr>
        <w:t>坚持以习近平新时代中国特色社会主义思想为指导，全面贯彻党的十九大和十九届二中、三中、四中、五中全会精神，紧盯“走在全</w:t>
      </w:r>
      <w:r>
        <w:rPr>
          <w:rFonts w:hint="eastAsia" w:ascii="仿宋_GB2312" w:hAnsi="仿宋_GB2312" w:eastAsia="仿宋_GB2312"/>
          <w:color w:val="000000"/>
          <w:sz w:val="32"/>
          <w:szCs w:val="28"/>
          <w:lang w:val="en-US" w:eastAsia="zh-CN"/>
        </w:rPr>
        <w:t>国</w:t>
      </w:r>
      <w:r>
        <w:rPr>
          <w:rFonts w:hint="eastAsia" w:ascii="仿宋_GB2312" w:hAnsi="仿宋_GB2312" w:eastAsia="仿宋_GB2312"/>
          <w:color w:val="000000"/>
          <w:sz w:val="32"/>
          <w:szCs w:val="28"/>
        </w:rPr>
        <w:t>同类城市前列”的目标定位，</w:t>
      </w:r>
      <w:r>
        <w:rPr>
          <w:rFonts w:hint="eastAsia" w:ascii="仿宋_GB2312" w:hAnsi="仿宋_GB2312"/>
          <w:color w:val="000000"/>
          <w:sz w:val="32"/>
          <w:szCs w:val="28"/>
          <w:lang w:val="en-US" w:eastAsia="zh-CN"/>
        </w:rPr>
        <w:t>深入实施优化营商环境创新突破行动，</w:t>
      </w:r>
      <w:r>
        <w:rPr>
          <w:rFonts w:hint="eastAsia" w:ascii="仿宋_GB2312" w:hAnsi="仿宋_GB2312" w:eastAsia="仿宋_GB2312"/>
          <w:color w:val="000000"/>
          <w:sz w:val="32"/>
          <w:szCs w:val="28"/>
        </w:rPr>
        <w:t>对标全国最优水平，补齐短板，巩固提升既有优势，推动营商环境评价18项指标在2020年基础上实现较大突破，全</w:t>
      </w:r>
      <w:r>
        <w:rPr>
          <w:rFonts w:hint="eastAsia" w:ascii="仿宋_GB2312" w:hAnsi="仿宋_GB2312" w:eastAsia="仿宋_GB2312"/>
          <w:color w:val="000000"/>
          <w:sz w:val="32"/>
          <w:szCs w:val="28"/>
          <w:lang w:val="en-US" w:eastAsia="zh-CN"/>
        </w:rPr>
        <w:t>区</w:t>
      </w:r>
      <w:r>
        <w:rPr>
          <w:rFonts w:hint="eastAsia" w:ascii="仿宋_GB2312" w:hAnsi="仿宋_GB2312" w:eastAsia="仿宋_GB2312"/>
          <w:color w:val="000000"/>
          <w:sz w:val="32"/>
          <w:szCs w:val="28"/>
        </w:rPr>
        <w:t>营商环境整体走在全</w:t>
      </w:r>
      <w:r>
        <w:rPr>
          <w:rFonts w:hint="eastAsia" w:ascii="仿宋_GB2312" w:hAnsi="仿宋_GB2312" w:eastAsia="仿宋_GB2312"/>
          <w:color w:val="000000"/>
          <w:sz w:val="32"/>
          <w:szCs w:val="28"/>
          <w:lang w:val="en-US" w:eastAsia="zh-CN"/>
        </w:rPr>
        <w:t>市</w:t>
      </w:r>
      <w:r>
        <w:rPr>
          <w:rFonts w:hint="eastAsia" w:ascii="仿宋_GB2312" w:hAnsi="仿宋_GB2312" w:eastAsia="仿宋_GB2312"/>
          <w:color w:val="000000"/>
          <w:sz w:val="32"/>
          <w:szCs w:val="28"/>
        </w:rPr>
        <w:t>前列，为加快老工业城市转型升级和实现经济高质量发展提供强力支撑。各部门有关改革任务9月底前基本完成，年底前实现重大突破。</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color w:val="000000"/>
          <w:sz w:val="32"/>
          <w:szCs w:val="28"/>
        </w:rPr>
      </w:pPr>
      <w:r>
        <w:rPr>
          <w:rFonts w:hint="eastAsia" w:ascii="黑体" w:hAnsi="黑体" w:eastAsia="黑体" w:cs="黑体"/>
          <w:color w:val="000000"/>
          <w:sz w:val="32"/>
          <w:szCs w:val="28"/>
        </w:rPr>
        <w:t>二、工作原则</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olor w:val="000000"/>
          <w:sz w:val="32"/>
          <w:szCs w:val="28"/>
        </w:rPr>
      </w:pPr>
      <w:r>
        <w:rPr>
          <w:rFonts w:hint="eastAsia" w:ascii="楷体" w:hAnsi="楷体" w:eastAsia="楷体" w:cs="楷体"/>
          <w:color w:val="000000"/>
          <w:sz w:val="32"/>
          <w:szCs w:val="28"/>
          <w:lang w:val="en-US" w:eastAsia="zh-CN"/>
        </w:rPr>
        <w:t>（一）坚持高标定位，</w:t>
      </w:r>
      <w:r>
        <w:rPr>
          <w:rFonts w:hint="eastAsia" w:ascii="楷体" w:hAnsi="楷体" w:eastAsia="楷体" w:cs="楷体"/>
          <w:color w:val="000000"/>
          <w:sz w:val="32"/>
          <w:szCs w:val="28"/>
        </w:rPr>
        <w:t>对标对表。</w:t>
      </w:r>
      <w:r>
        <w:rPr>
          <w:rFonts w:hint="eastAsia" w:ascii="仿宋_GB2312" w:hAnsi="仿宋_GB2312" w:eastAsia="仿宋_GB2312" w:cs="Times New Roman"/>
          <w:color w:val="000000"/>
          <w:sz w:val="32"/>
          <w:szCs w:val="28"/>
          <w:lang w:val="en-US" w:eastAsia="zh-CN"/>
        </w:rPr>
        <w:t>坚持</w:t>
      </w:r>
      <w:r>
        <w:rPr>
          <w:rFonts w:hint="eastAsia" w:ascii="仿宋_GB2312" w:hAnsi="仿宋_GB2312" w:eastAsia="仿宋_GB2312"/>
          <w:color w:val="000000"/>
          <w:sz w:val="32"/>
          <w:szCs w:val="28"/>
        </w:rPr>
        <w:t>高点定标、自我加压，全面对标中国营商环境评价体系，</w:t>
      </w:r>
      <w:r>
        <w:rPr>
          <w:rFonts w:hint="eastAsia" w:ascii="仿宋_GB2312" w:hAnsi="仿宋_GB2312"/>
          <w:color w:val="000000"/>
          <w:sz w:val="32"/>
          <w:szCs w:val="28"/>
          <w:lang w:val="en-US" w:eastAsia="zh-CN"/>
        </w:rPr>
        <w:t>对标苏州等国内先进城市做法，</w:t>
      </w:r>
      <w:r>
        <w:rPr>
          <w:rFonts w:hint="eastAsia" w:ascii="仿宋_GB2312" w:hAnsi="仿宋_GB2312" w:eastAsia="仿宋_GB2312"/>
          <w:color w:val="000000"/>
          <w:sz w:val="32"/>
          <w:szCs w:val="28"/>
        </w:rPr>
        <w:t>对表本领域国内最优水平和最佳实践，</w:t>
      </w:r>
      <w:r>
        <w:rPr>
          <w:rFonts w:hint="eastAsia" w:ascii="仿宋_GB2312" w:hAnsi="仿宋_GB2312" w:eastAsia="仿宋_GB2312"/>
          <w:color w:val="000000"/>
          <w:sz w:val="32"/>
          <w:szCs w:val="28"/>
          <w:lang w:val="en-US" w:eastAsia="zh-CN"/>
        </w:rPr>
        <w:t>找准差距，</w:t>
      </w:r>
      <w:r>
        <w:rPr>
          <w:rFonts w:hint="eastAsia" w:ascii="仿宋_GB2312" w:hAnsi="仿宋_GB2312" w:eastAsia="仿宋_GB2312"/>
          <w:color w:val="000000"/>
          <w:sz w:val="32"/>
          <w:szCs w:val="28"/>
        </w:rPr>
        <w:t>明确措施，提升标准，全力攻坚。</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仿宋_GB2312" w:hAnsi="仿宋_GB2312" w:eastAsia="仿宋_GB2312"/>
          <w:color w:val="000000"/>
          <w:sz w:val="32"/>
          <w:szCs w:val="28"/>
          <w:lang w:val="en-US" w:eastAsia="zh-CN"/>
        </w:rPr>
      </w:pPr>
      <w:r>
        <w:rPr>
          <w:rFonts w:hint="eastAsia" w:ascii="楷体" w:hAnsi="楷体" w:eastAsia="楷体" w:cs="楷体"/>
          <w:color w:val="000000"/>
          <w:sz w:val="32"/>
          <w:szCs w:val="28"/>
          <w:lang w:val="en-US" w:eastAsia="zh-CN"/>
        </w:rPr>
        <w:t>（二）坚持问题导向，以评促转</w:t>
      </w:r>
      <w:r>
        <w:rPr>
          <w:rFonts w:hint="eastAsia" w:ascii="仿宋_GB2312" w:hAnsi="仿宋_GB2312" w:eastAsia="仿宋_GB2312"/>
          <w:color w:val="000000"/>
          <w:sz w:val="32"/>
          <w:szCs w:val="28"/>
        </w:rPr>
        <w:t>。结合全国和全省营商环境评价，直面市场主体、群众和社会各界对优化营商环境的建议诉求，瞄准企业全生命周期涉及的痛点难点堵点问题，坚持靶向攻坚、精准发力，倒逼营商环境提升</w:t>
      </w:r>
      <w:r>
        <w:rPr>
          <w:rFonts w:hint="eastAsia" w:ascii="仿宋_GB2312" w:hAnsi="仿宋_GB2312"/>
          <w:color w:val="000000"/>
          <w:sz w:val="32"/>
          <w:szCs w:val="28"/>
          <w:lang w:eastAsia="zh-CN"/>
        </w:rPr>
        <w:t>，</w:t>
      </w:r>
      <w:r>
        <w:rPr>
          <w:rFonts w:hint="eastAsia" w:ascii="仿宋_GB2312" w:hAnsi="仿宋_GB2312"/>
          <w:color w:val="000000"/>
          <w:sz w:val="32"/>
          <w:szCs w:val="28"/>
          <w:lang w:val="en-US" w:eastAsia="zh-CN"/>
        </w:rPr>
        <w:t>以营商环境评价促进临淄老工业城市转型升级。</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olor w:val="000000"/>
          <w:sz w:val="32"/>
          <w:szCs w:val="28"/>
        </w:rPr>
      </w:pPr>
      <w:r>
        <w:rPr>
          <w:rFonts w:hint="eastAsia" w:ascii="楷体" w:hAnsi="楷体" w:eastAsia="楷体" w:cs="楷体"/>
          <w:color w:val="000000"/>
          <w:sz w:val="32"/>
          <w:szCs w:val="28"/>
          <w:lang w:val="en-US" w:eastAsia="zh-CN"/>
        </w:rPr>
        <w:t>（三）坚持改革创新，落实突破</w:t>
      </w:r>
      <w:r>
        <w:rPr>
          <w:rFonts w:hint="eastAsia" w:ascii="仿宋_GB2312" w:hAnsi="仿宋_GB2312" w:eastAsia="仿宋_GB2312"/>
          <w:color w:val="000000"/>
          <w:sz w:val="32"/>
          <w:szCs w:val="28"/>
        </w:rPr>
        <w:t>。做好优化营商环境“一号改革工程”和实施</w:t>
      </w:r>
      <w:r>
        <w:rPr>
          <w:rFonts w:hint="eastAsia" w:ascii="仿宋_GB2312" w:hAnsi="仿宋_GB2312" w:eastAsia="仿宋_GB2312"/>
          <w:color w:val="000000"/>
          <w:sz w:val="32"/>
          <w:szCs w:val="28"/>
          <w:lang w:val="en-US" w:eastAsia="zh-CN"/>
        </w:rPr>
        <w:t>区</w:t>
      </w:r>
      <w:r>
        <w:rPr>
          <w:rFonts w:hint="eastAsia" w:ascii="仿宋_GB2312" w:hAnsi="仿宋_GB2312" w:eastAsia="仿宋_GB2312"/>
          <w:color w:val="000000"/>
          <w:sz w:val="32"/>
          <w:szCs w:val="28"/>
        </w:rPr>
        <w:t>优化营商环境创新突破行动“两篇文章”，充分运用新思维、新技术、新手段破除体制机制障碍，在制度创新、流程再造上实现突破，全力打造营商环境和安商服务的</w:t>
      </w:r>
      <w:r>
        <w:rPr>
          <w:rFonts w:hint="eastAsia" w:ascii="仿宋_GB2312" w:hAnsi="仿宋_GB2312" w:eastAsia="仿宋_GB2312"/>
          <w:color w:val="000000"/>
          <w:sz w:val="32"/>
          <w:szCs w:val="28"/>
          <w:lang w:val="en-US" w:eastAsia="zh-CN"/>
        </w:rPr>
        <w:t>临淄</w:t>
      </w:r>
      <w:r>
        <w:rPr>
          <w:rFonts w:hint="eastAsia" w:ascii="仿宋_GB2312" w:hAnsi="仿宋_GB2312" w:eastAsia="仿宋_GB2312"/>
          <w:color w:val="000000"/>
          <w:sz w:val="32"/>
          <w:szCs w:val="28"/>
        </w:rPr>
        <w:t>品牌，推动经济高质量发展。</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color w:val="000000"/>
          <w:sz w:val="32"/>
          <w:szCs w:val="28"/>
        </w:rPr>
      </w:pPr>
      <w:r>
        <w:rPr>
          <w:rFonts w:hint="eastAsia" w:ascii="黑体" w:hAnsi="黑体" w:eastAsia="黑体" w:cs="黑体"/>
          <w:color w:val="000000"/>
          <w:sz w:val="32"/>
          <w:szCs w:val="28"/>
        </w:rPr>
        <w:t>三、重点任务</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olor w:val="000000"/>
          <w:sz w:val="32"/>
          <w:szCs w:val="28"/>
        </w:rPr>
      </w:pPr>
      <w:r>
        <w:rPr>
          <w:rFonts w:hint="eastAsia" w:ascii="楷体" w:hAnsi="楷体" w:eastAsia="楷体" w:cs="楷体"/>
          <w:color w:val="000000"/>
          <w:sz w:val="32"/>
          <w:szCs w:val="28"/>
          <w:lang w:val="en-US" w:eastAsia="zh-CN"/>
        </w:rPr>
        <w:t>（一）全面</w:t>
      </w:r>
      <w:r>
        <w:rPr>
          <w:rFonts w:hint="eastAsia" w:ascii="楷体" w:hAnsi="楷体" w:eastAsia="楷体" w:cs="楷体"/>
          <w:color w:val="000000"/>
          <w:sz w:val="32"/>
          <w:szCs w:val="28"/>
        </w:rPr>
        <w:t>提升企业全生命周期服务水平</w:t>
      </w:r>
      <w:r>
        <w:rPr>
          <w:rFonts w:hint="eastAsia" w:ascii="仿宋_GB2312" w:hAnsi="仿宋_GB2312" w:eastAsia="仿宋_GB2312"/>
          <w:color w:val="000000"/>
          <w:sz w:val="32"/>
          <w:szCs w:val="28"/>
        </w:rPr>
        <w:t>。围绕开办企业、办理建筑许可、获得电力、获得用水用气、登记财产、纳税、跨境贸易、办理破产等衡量企业全生命周期的8个一级指标，重点在“减环节、减材料、减时限、减费用、增便利”等方面攻坚，力争在深化“一业一证”、“高效办成一件事”改革、深化工程建设项目审批制度改革、优化市政接入服务、推行“交房即办证”、优化纳税服务、提高破产案件处置效率等方面，实现更大突破。</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olor w:val="000000"/>
          <w:sz w:val="32"/>
          <w:szCs w:val="28"/>
        </w:rPr>
      </w:pPr>
      <w:r>
        <w:rPr>
          <w:rFonts w:hint="eastAsia" w:ascii="楷体" w:hAnsi="楷体" w:eastAsia="楷体" w:cs="楷体"/>
          <w:color w:val="000000"/>
          <w:sz w:val="32"/>
          <w:szCs w:val="28"/>
          <w:lang w:val="en-US" w:eastAsia="zh-CN"/>
        </w:rPr>
        <w:t>（二）全面提</w:t>
      </w:r>
      <w:r>
        <w:rPr>
          <w:rFonts w:hint="eastAsia" w:ascii="楷体" w:hAnsi="楷体" w:eastAsia="楷体" w:cs="楷体"/>
          <w:color w:val="000000"/>
          <w:sz w:val="32"/>
          <w:szCs w:val="28"/>
        </w:rPr>
        <w:t>升企业投资贸易便利度和吸引力</w:t>
      </w:r>
      <w:r>
        <w:rPr>
          <w:rFonts w:hint="eastAsia" w:ascii="仿宋_GB2312" w:hAnsi="仿宋_GB2312" w:eastAsia="仿宋_GB2312"/>
          <w:color w:val="000000"/>
          <w:sz w:val="32"/>
          <w:szCs w:val="28"/>
        </w:rPr>
        <w:t>。围绕获得信贷、保护中小投资者、执行合同、劳动力市场监管、政府采购、招标投标等反映投资便利度和吸引力的6个一级指标，重点在建立健全信息共享、绩效评价、纠纷化解、权益保护等工作机制方面攻坚，力争在强化要素支持保障、健全多元纠纷化解机制、优化就业服务、保障公平竞争等方面，实现更大突破。</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olor w:val="000000"/>
          <w:sz w:val="32"/>
          <w:szCs w:val="28"/>
        </w:rPr>
      </w:pPr>
      <w:r>
        <w:rPr>
          <w:rFonts w:hint="eastAsia" w:ascii="楷体" w:hAnsi="楷体" w:eastAsia="楷体" w:cs="楷体"/>
          <w:color w:val="000000"/>
          <w:sz w:val="32"/>
          <w:szCs w:val="28"/>
        </w:rPr>
        <w:t>（三）全面提升政府监管服务能力</w:t>
      </w:r>
      <w:r>
        <w:rPr>
          <w:rFonts w:hint="eastAsia" w:ascii="仿宋_GB2312" w:hAnsi="仿宋_GB2312" w:eastAsia="仿宋_GB2312"/>
          <w:color w:val="000000"/>
          <w:sz w:val="32"/>
          <w:szCs w:val="28"/>
        </w:rPr>
        <w:t>。围绕政务服务、知识产权创造保护运用、市场监管、包容普惠创新等反映政府监管与服务水平的4个一级指标，重点在提升服务能力、健全监管体系、激发创新创业活力等方面攻坚，力争在加快数字政府建设、推行“跨省通办”“全省通办”“市域通办”、加强知识产权保护、加快科技创新、优化基本公共服务等方面，实现更大突破。</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olor w:val="000000"/>
          <w:sz w:val="32"/>
          <w:szCs w:val="28"/>
        </w:rPr>
      </w:pPr>
      <w:r>
        <w:rPr>
          <w:rFonts w:hint="eastAsia" w:ascii="楷体" w:hAnsi="楷体" w:eastAsia="楷体" w:cs="楷体"/>
          <w:color w:val="000000"/>
          <w:sz w:val="32"/>
          <w:szCs w:val="28"/>
        </w:rPr>
        <w:t>（四）全面清理规范各类涉企收费</w:t>
      </w:r>
      <w:r>
        <w:rPr>
          <w:rFonts w:hint="eastAsia" w:ascii="仿宋_GB2312" w:hAnsi="仿宋_GB2312" w:eastAsia="仿宋_GB2312"/>
          <w:color w:val="000000"/>
          <w:sz w:val="32"/>
          <w:szCs w:val="28"/>
        </w:rPr>
        <w:t>。清理行政事业性收费、政府性基金、中介组织和行业协会商会收费中的不合理和违规收费，10月底前公布清理结果。落实各项减税降费政策，探索降低总税收和缴费率，减轻市场主体负担。动态调整行政事业性收费、政府性基金和实行政府定价的经营服务性收费目录清单，做到定期更新、在线查询、清单之外无收费。建立健全违规收费投诉举报机制，发现问题严肃整改问责。</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黑体" w:hAnsi="黑体" w:eastAsia="黑体" w:cs="黑体"/>
          <w:color w:val="000000"/>
          <w:sz w:val="32"/>
          <w:szCs w:val="28"/>
        </w:rPr>
      </w:pPr>
      <w:r>
        <w:rPr>
          <w:rFonts w:hint="eastAsia" w:ascii="黑体" w:hAnsi="黑体" w:eastAsia="黑体" w:cs="黑体"/>
          <w:color w:val="000000"/>
          <w:sz w:val="32"/>
          <w:szCs w:val="28"/>
        </w:rPr>
        <w:t>四、保障措施</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olor w:val="000000"/>
          <w:sz w:val="32"/>
          <w:szCs w:val="28"/>
        </w:rPr>
      </w:pPr>
      <w:r>
        <w:rPr>
          <w:rFonts w:hint="eastAsia" w:ascii="楷体" w:hAnsi="楷体" w:eastAsia="楷体" w:cs="楷体"/>
          <w:color w:val="000000"/>
          <w:sz w:val="32"/>
          <w:szCs w:val="28"/>
        </w:rPr>
        <w:t>（一）加强组织领导</w:t>
      </w:r>
      <w:r>
        <w:rPr>
          <w:rFonts w:hint="eastAsia" w:ascii="仿宋_GB2312" w:hAnsi="仿宋_GB2312" w:eastAsia="仿宋_GB2312"/>
          <w:color w:val="000000"/>
          <w:sz w:val="32"/>
          <w:szCs w:val="28"/>
        </w:rPr>
        <w:t>。各指标</w:t>
      </w:r>
      <w:r>
        <w:rPr>
          <w:rFonts w:hint="eastAsia" w:ascii="仿宋_GB2312" w:hAnsi="仿宋_GB2312" w:eastAsia="仿宋_GB2312"/>
          <w:color w:val="000000"/>
          <w:sz w:val="32"/>
          <w:szCs w:val="28"/>
          <w:lang w:val="en-US" w:eastAsia="zh-CN"/>
        </w:rPr>
        <w:t>区</w:t>
      </w:r>
      <w:r>
        <w:rPr>
          <w:rFonts w:hint="eastAsia" w:ascii="仿宋_GB2312" w:hAnsi="仿宋_GB2312" w:eastAsia="仿宋_GB2312"/>
          <w:color w:val="000000"/>
          <w:sz w:val="32"/>
          <w:szCs w:val="28"/>
        </w:rPr>
        <w:t>级牵头部门的</w:t>
      </w:r>
      <w:r>
        <w:rPr>
          <w:rFonts w:hint="eastAsia" w:ascii="仿宋_GB2312" w:hAnsi="仿宋_GB2312" w:eastAsia="仿宋_GB2312"/>
          <w:color w:val="000000"/>
          <w:sz w:val="32"/>
          <w:szCs w:val="28"/>
          <w:lang w:val="en-US" w:eastAsia="zh-CN"/>
        </w:rPr>
        <w:t>区</w:t>
      </w:r>
      <w:r>
        <w:rPr>
          <w:rFonts w:hint="eastAsia" w:ascii="仿宋_GB2312" w:hAnsi="仿宋_GB2312" w:eastAsia="仿宋_GB2312"/>
          <w:color w:val="000000"/>
          <w:sz w:val="32"/>
          <w:szCs w:val="28"/>
        </w:rPr>
        <w:t>政府分管领导作为本指标“总指挥”，各牵头部门单位主要负责同志为第一责任人，要会同</w:t>
      </w:r>
      <w:r>
        <w:rPr>
          <w:rFonts w:hint="eastAsia" w:ascii="仿宋_GB2312" w:hAnsi="仿宋_GB2312" w:eastAsia="仿宋_GB2312"/>
          <w:color w:val="000000"/>
          <w:sz w:val="32"/>
          <w:szCs w:val="28"/>
          <w:lang w:val="en-US" w:eastAsia="zh-CN"/>
        </w:rPr>
        <w:t>区</w:t>
      </w:r>
      <w:r>
        <w:rPr>
          <w:rFonts w:hint="eastAsia" w:ascii="仿宋_GB2312" w:hAnsi="仿宋_GB2312" w:eastAsia="仿宋_GB2312"/>
          <w:color w:val="000000"/>
          <w:sz w:val="32"/>
          <w:szCs w:val="28"/>
        </w:rPr>
        <w:t>各有关部门单位定期研究创新突破工作，督导改革任务落实。各部门要把优化营商环境创新突破行动作为“一把手”工程来抓，主要负责同志亲自部署、亲自协调，分管负责同志抓好调度落实。</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olor w:val="000000"/>
          <w:sz w:val="32"/>
          <w:szCs w:val="28"/>
        </w:rPr>
      </w:pPr>
      <w:r>
        <w:rPr>
          <w:rFonts w:hint="eastAsia" w:ascii="楷体" w:hAnsi="楷体" w:eastAsia="楷体" w:cs="楷体"/>
          <w:color w:val="000000"/>
          <w:sz w:val="32"/>
          <w:szCs w:val="28"/>
        </w:rPr>
        <w:t>（二）压实工作责任</w:t>
      </w:r>
      <w:r>
        <w:rPr>
          <w:rFonts w:hint="eastAsia" w:ascii="仿宋_GB2312" w:hAnsi="仿宋_GB2312" w:eastAsia="仿宋_GB2312"/>
          <w:color w:val="000000"/>
          <w:sz w:val="32"/>
          <w:szCs w:val="28"/>
        </w:rPr>
        <w:t>。</w:t>
      </w:r>
      <w:r>
        <w:rPr>
          <w:rFonts w:hint="eastAsia" w:ascii="仿宋_GB2312" w:hAnsi="仿宋_GB2312" w:eastAsia="仿宋_GB2312"/>
          <w:color w:val="000000"/>
          <w:sz w:val="32"/>
          <w:szCs w:val="28"/>
          <w:lang w:val="en-US" w:eastAsia="zh-CN"/>
        </w:rPr>
        <w:t>区</w:t>
      </w:r>
      <w:r>
        <w:rPr>
          <w:rFonts w:hint="eastAsia" w:ascii="仿宋_GB2312" w:hAnsi="仿宋_GB2312" w:eastAsia="仿宋_GB2312"/>
          <w:color w:val="000000"/>
          <w:sz w:val="32"/>
          <w:szCs w:val="28"/>
        </w:rPr>
        <w:t>持续深入优化营商环境和推进政府职能转变工作专班要发挥好统筹协调作用，及时协调解决重点难点问题。各指标牵头部门要切实发挥牵头作用，健全工作机制，加强对上沟通，强化督促调度，统筹推进本领域的创新突破行动。各指标责任部门要按照时间节点和责任分工，抓好工作落实。健全责任追究机制，对工作推进不力、政策落实不到位的严肃问责。</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olor w:val="000000"/>
          <w:sz w:val="32"/>
          <w:szCs w:val="28"/>
        </w:rPr>
      </w:pPr>
      <w:r>
        <w:rPr>
          <w:rFonts w:hint="eastAsia" w:ascii="楷体" w:hAnsi="楷体" w:eastAsia="楷体" w:cs="楷体"/>
          <w:color w:val="000000"/>
          <w:sz w:val="32"/>
          <w:szCs w:val="28"/>
        </w:rPr>
        <w:t>（三）加强事中事后监管</w:t>
      </w:r>
      <w:r>
        <w:rPr>
          <w:rFonts w:hint="eastAsia" w:ascii="仿宋_GB2312" w:hAnsi="仿宋_GB2312" w:eastAsia="仿宋_GB2312"/>
          <w:color w:val="000000"/>
          <w:sz w:val="32"/>
          <w:szCs w:val="28"/>
        </w:rPr>
        <w:t>。强化安全生产、生态环境、卫生健康、食品、药品、特种设备、危险化学品等重点领域监管，保障人民群众生命财产安全。普遍推行“双随机、一公开”监管，完善信用监管，推进“互联网+监管”，创新包容审慎监管，持续完善监管机制，使监管既“无事不扰”又“无处不在”。</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olor w:val="000000"/>
          <w:sz w:val="32"/>
          <w:szCs w:val="28"/>
        </w:rPr>
      </w:pPr>
      <w:r>
        <w:rPr>
          <w:rFonts w:hint="eastAsia" w:ascii="楷体" w:hAnsi="楷体" w:eastAsia="楷体" w:cs="楷体"/>
          <w:color w:val="000000"/>
          <w:sz w:val="32"/>
          <w:szCs w:val="28"/>
        </w:rPr>
        <w:t>（四）强化督导考评</w:t>
      </w:r>
      <w:r>
        <w:rPr>
          <w:rFonts w:hint="eastAsia" w:ascii="仿宋_GB2312" w:hAnsi="仿宋_GB2312" w:eastAsia="仿宋_GB2312"/>
          <w:color w:val="000000"/>
          <w:sz w:val="32"/>
          <w:szCs w:val="28"/>
        </w:rPr>
        <w:t>。认真做好国家和省营商环境评价工作，强化评价结果运用，将国家、省营商环境评价结果作为对各部门考核的重要内容。创新突破行动落实情况与“一号改革工程”一起纳入全</w:t>
      </w:r>
      <w:r>
        <w:rPr>
          <w:rFonts w:hint="eastAsia" w:ascii="仿宋_GB2312" w:hAnsi="仿宋_GB2312" w:eastAsia="仿宋_GB2312"/>
          <w:color w:val="000000"/>
          <w:sz w:val="32"/>
          <w:szCs w:val="28"/>
          <w:lang w:val="en-US" w:eastAsia="zh-CN"/>
        </w:rPr>
        <w:t>区</w:t>
      </w:r>
      <w:r>
        <w:rPr>
          <w:rFonts w:hint="eastAsia" w:ascii="仿宋_GB2312" w:hAnsi="仿宋_GB2312" w:eastAsia="仿宋_GB2312"/>
          <w:color w:val="000000"/>
          <w:sz w:val="32"/>
          <w:szCs w:val="28"/>
        </w:rPr>
        <w:t>高质量发展绩效考核。实行“一票肯定”考核策略，对部门单位在试点工作中创造的被国家推广的经验和成果，在年终绩效考核中予以适当倾斜。</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olor w:val="000000"/>
          <w:sz w:val="32"/>
          <w:szCs w:val="28"/>
        </w:rPr>
      </w:pPr>
      <w:r>
        <w:rPr>
          <w:rFonts w:hint="eastAsia" w:ascii="楷体" w:hAnsi="楷体" w:eastAsia="楷体" w:cs="楷体"/>
          <w:color w:val="000000"/>
          <w:sz w:val="32"/>
          <w:szCs w:val="28"/>
        </w:rPr>
        <w:t>（五）加强宣传引导</w:t>
      </w:r>
      <w:r>
        <w:rPr>
          <w:rFonts w:hint="eastAsia" w:ascii="仿宋_GB2312" w:hAnsi="仿宋_GB2312" w:eastAsia="仿宋_GB2312"/>
          <w:color w:val="000000"/>
          <w:sz w:val="32"/>
          <w:szCs w:val="28"/>
        </w:rPr>
        <w:t>。各部门要充分运用各类新闻媒体，加强对深化“放管服”改革优化营商环境的政策解读，及时总结推广好的经验做法，接受社会监督，回应社会关切，营造良好的社会氛围。</w:t>
      </w:r>
    </w:p>
    <w:p>
      <w:pPr>
        <w:pStyle w:val="9"/>
        <w:keepNext w:val="0"/>
        <w:keepLines w:val="0"/>
        <w:pageBreakBefore w:val="0"/>
        <w:widowControl w:val="0"/>
        <w:kinsoku/>
        <w:wordWrap/>
        <w:overflowPunct/>
        <w:topLinePunct w:val="0"/>
        <w:autoSpaceDE/>
        <w:autoSpaceDN/>
        <w:bidi w:val="0"/>
        <w:adjustRightInd/>
        <w:spacing w:line="580" w:lineRule="exact"/>
        <w:textAlignment w:val="auto"/>
        <w:rPr>
          <w:rFonts w:hint="eastAsia"/>
          <w:color w:val="000000"/>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olor w:val="000000"/>
          <w:sz w:val="32"/>
          <w:szCs w:val="28"/>
        </w:rPr>
      </w:pPr>
      <w:r>
        <w:rPr>
          <w:rFonts w:hint="eastAsia" w:ascii="仿宋_GB2312" w:hAnsi="仿宋_GB2312" w:eastAsia="仿宋_GB2312"/>
          <w:color w:val="000000"/>
          <w:sz w:val="32"/>
          <w:szCs w:val="28"/>
        </w:rPr>
        <w:t>附件：全</w:t>
      </w:r>
      <w:r>
        <w:rPr>
          <w:rFonts w:hint="eastAsia" w:ascii="仿宋_GB2312" w:hAnsi="仿宋_GB2312" w:eastAsia="仿宋_GB2312"/>
          <w:color w:val="000000"/>
          <w:sz w:val="32"/>
          <w:szCs w:val="28"/>
          <w:lang w:val="en-US" w:eastAsia="zh-CN"/>
        </w:rPr>
        <w:t>区</w:t>
      </w:r>
      <w:r>
        <w:rPr>
          <w:rFonts w:hint="eastAsia" w:ascii="仿宋_GB2312" w:hAnsi="仿宋_GB2312" w:eastAsia="仿宋_GB2312"/>
          <w:color w:val="000000"/>
          <w:sz w:val="32"/>
          <w:szCs w:val="28"/>
        </w:rPr>
        <w:t>优化营商环境创新突破行动配套措施</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hAnsi="黑体" w:eastAsia="黑体" w:cs="黑体"/>
          <w:color w:val="000000"/>
          <w:sz w:val="32"/>
          <w:szCs w:val="28"/>
          <w:lang w:val="en-US" w:eastAsia="zh-CN"/>
        </w:rPr>
      </w:pPr>
      <w:r>
        <w:rPr>
          <w:rFonts w:hint="eastAsia" w:ascii="仿宋_GB2312" w:hAnsi="仿宋_GB2312" w:eastAsia="仿宋_GB2312"/>
          <w:color w:val="000000"/>
          <w:sz w:val="32"/>
          <w:szCs w:val="28"/>
        </w:rPr>
        <w:br w:type="page"/>
      </w:r>
      <w:r>
        <w:rPr>
          <w:rFonts w:hint="eastAsia" w:ascii="黑体" w:hAnsi="黑体" w:eastAsia="黑体" w:cs="黑体"/>
          <w:color w:val="000000"/>
          <w:sz w:val="32"/>
          <w:szCs w:val="28"/>
          <w:lang w:val="en-US" w:eastAsia="zh-CN"/>
        </w:rPr>
        <w:t>附件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仿宋_GB2312" w:hAnsi="仿宋_GB2312"/>
          <w:color w:val="000000"/>
          <w:sz w:val="32"/>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28"/>
          <w:lang w:val="en-US" w:eastAsia="zh-CN"/>
        </w:rPr>
      </w:pPr>
      <w:r>
        <w:rPr>
          <w:rFonts w:hint="eastAsia" w:ascii="方正小标宋简体" w:hAnsi="方正小标宋简体" w:eastAsia="方正小标宋简体" w:cs="方正小标宋简体"/>
          <w:color w:val="000000"/>
          <w:sz w:val="44"/>
          <w:szCs w:val="28"/>
          <w:lang w:val="en-US" w:eastAsia="zh-CN"/>
        </w:rPr>
        <w:t>全区优化营商环境创新突破行动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color w:val="000000"/>
          <w:lang w:val="en-US" w:eastAsia="zh-CN"/>
        </w:rPr>
      </w:pPr>
      <w:r>
        <w:rPr>
          <w:rFonts w:hint="eastAsia" w:ascii="方正小标宋简体" w:hAnsi="方正小标宋简体" w:eastAsia="方正小标宋简体" w:cs="方正小标宋简体"/>
          <w:color w:val="000000"/>
          <w:sz w:val="44"/>
          <w:szCs w:val="28"/>
          <w:lang w:val="en-US" w:eastAsia="zh-CN"/>
        </w:rPr>
        <w:t>第1项配套措施—开办企业</w:t>
      </w:r>
    </w:p>
    <w:p>
      <w:pPr>
        <w:pStyle w:val="4"/>
        <w:keepNext w:val="0"/>
        <w:keepLines w:val="0"/>
        <w:pageBreakBefore w:val="0"/>
        <w:widowControl w:val="0"/>
        <w:kinsoku/>
        <w:wordWrap/>
        <w:overflowPunct/>
        <w:topLinePunct w:val="0"/>
        <w:autoSpaceDE w:val="0"/>
        <w:autoSpaceDN w:val="0"/>
        <w:bidi w:val="0"/>
        <w:adjustRightInd/>
        <w:snapToGrid w:val="0"/>
        <w:spacing w:line="560" w:lineRule="exact"/>
        <w:ind w:right="258"/>
        <w:jc w:val="left"/>
        <w:textAlignment w:val="auto"/>
        <w:rPr>
          <w:rFonts w:hint="eastAsia" w:ascii="方正小标宋简体" w:hAnsi="方正小标宋简体" w:eastAsia="方正小标宋简体" w:cs="方正小标宋简体"/>
          <w:color w:val="000000"/>
          <w:spacing w:val="0"/>
          <w:w w:val="100"/>
          <w:position w:val="0"/>
          <w:sz w:val="44"/>
          <w:szCs w:val="44"/>
        </w:rPr>
      </w:pPr>
    </w:p>
    <w:p>
      <w:pPr>
        <w:pStyle w:val="4"/>
        <w:keepNext w:val="0"/>
        <w:keepLines w:val="0"/>
        <w:pageBreakBefore w:val="0"/>
        <w:widowControl w:val="0"/>
        <w:kinsoku/>
        <w:wordWrap/>
        <w:overflowPunct/>
        <w:topLinePunct w:val="0"/>
        <w:autoSpaceDE w:val="0"/>
        <w:autoSpaceDN w:val="0"/>
        <w:bidi w:val="0"/>
        <w:adjustRightInd/>
        <w:snapToGrid w:val="0"/>
        <w:spacing w:line="580" w:lineRule="exact"/>
        <w:ind w:right="255" w:firstLine="640" w:firstLineChars="200"/>
        <w:jc w:val="both"/>
        <w:textAlignment w:val="auto"/>
        <w:rPr>
          <w:rFonts w:hint="eastAsia" w:ascii="楷体" w:hAnsi="楷体" w:eastAsia="楷体" w:cs="楷体"/>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1.</w:t>
      </w:r>
      <w:r>
        <w:rPr>
          <w:rFonts w:hint="eastAsia" w:ascii="黑体" w:hAnsi="黑体" w:eastAsia="黑体" w:cs="黑体"/>
          <w:color w:val="000000"/>
          <w:spacing w:val="0"/>
          <w:w w:val="100"/>
          <w:position w:val="0"/>
          <w:sz w:val="32"/>
          <w:szCs w:val="32"/>
        </w:rPr>
        <w:t>电子证</w:t>
      </w:r>
      <w:r>
        <w:rPr>
          <w:rFonts w:hint="default" w:ascii="Times New Roman" w:hAnsi="Times New Roman" w:eastAsia="黑体" w:cs="Times New Roman"/>
          <w:color w:val="000000"/>
          <w:spacing w:val="0"/>
          <w:w w:val="100"/>
          <w:position w:val="0"/>
          <w:sz w:val="32"/>
          <w:szCs w:val="32"/>
        </w:rPr>
        <w:t>照全面应用</w:t>
      </w:r>
      <w:r>
        <w:rPr>
          <w:rFonts w:hint="default" w:ascii="Times New Roman" w:hAnsi="Times New Roman" w:eastAsia="黑体" w:cs="Times New Roman"/>
          <w:color w:val="000000"/>
          <w:spacing w:val="0"/>
          <w:w w:val="100"/>
          <w:position w:val="0"/>
          <w:sz w:val="32"/>
          <w:szCs w:val="32"/>
          <w:lang w:eastAsia="zh-CN"/>
        </w:rPr>
        <w:t>。</w:t>
      </w:r>
      <w:r>
        <w:rPr>
          <w:rFonts w:hint="eastAsia" w:cs="仿宋_GB2312"/>
          <w:color w:val="000000"/>
          <w:spacing w:val="0"/>
          <w:w w:val="100"/>
          <w:position w:val="0"/>
          <w:sz w:val="32"/>
          <w:szCs w:val="32"/>
          <w:lang w:val="en-US" w:eastAsia="zh-CN"/>
        </w:rPr>
        <w:t>推动</w:t>
      </w:r>
      <w:r>
        <w:rPr>
          <w:rFonts w:hint="eastAsia" w:ascii="仿宋_GB2312" w:hAnsi="仿宋_GB2312" w:eastAsia="仿宋_GB2312" w:cs="仿宋_GB2312"/>
          <w:color w:val="000000"/>
          <w:spacing w:val="0"/>
          <w:w w:val="100"/>
          <w:position w:val="0"/>
          <w:sz w:val="32"/>
          <w:szCs w:val="32"/>
          <w:lang w:val="en-US" w:eastAsia="zh-CN"/>
        </w:rPr>
        <w:t>营</w:t>
      </w:r>
      <w:r>
        <w:rPr>
          <w:rFonts w:hint="default" w:ascii="Times New Roman" w:hAnsi="Times New Roman" w:eastAsia="仿宋_GB2312" w:cs="Times New Roman"/>
          <w:color w:val="000000"/>
          <w:spacing w:val="0"/>
          <w:w w:val="100"/>
          <w:position w:val="0"/>
          <w:sz w:val="32"/>
          <w:szCs w:val="32"/>
          <w:lang w:val="en-US" w:eastAsia="zh-CN"/>
        </w:rPr>
        <w:t>业执照办理、印章刻制、涉税办理等开办企业涉及的各事项</w:t>
      </w:r>
      <w:r>
        <w:rPr>
          <w:rFonts w:hint="eastAsia" w:ascii="Times New Roman" w:hAnsi="Times New Roman" w:cs="Times New Roman"/>
          <w:color w:val="000000"/>
          <w:spacing w:val="0"/>
          <w:w w:val="100"/>
          <w:position w:val="0"/>
          <w:sz w:val="32"/>
          <w:szCs w:val="32"/>
          <w:lang w:val="en-US" w:eastAsia="zh-CN"/>
        </w:rPr>
        <w:t>，</w:t>
      </w:r>
      <w:r>
        <w:rPr>
          <w:rFonts w:hint="default" w:ascii="Times New Roman" w:hAnsi="Times New Roman" w:eastAsia="仿宋_GB2312" w:cs="Times New Roman"/>
          <w:color w:val="000000"/>
          <w:spacing w:val="0"/>
          <w:w w:val="100"/>
          <w:position w:val="0"/>
          <w:sz w:val="32"/>
          <w:szCs w:val="32"/>
          <w:lang w:val="en-US" w:eastAsia="zh-CN"/>
        </w:rPr>
        <w:t>全面应用“电子两证”（居民身份证电子信息、电子营业执照）。８月底前</w:t>
      </w:r>
      <w:r>
        <w:rPr>
          <w:rFonts w:hint="eastAsia" w:ascii="Times New Roman" w:hAnsi="Times New Roman" w:cs="Times New Roman"/>
          <w:color w:val="000000"/>
          <w:spacing w:val="0"/>
          <w:w w:val="100"/>
          <w:position w:val="0"/>
          <w:sz w:val="32"/>
          <w:szCs w:val="32"/>
          <w:lang w:val="en-US" w:eastAsia="zh-CN"/>
        </w:rPr>
        <w:t>，推行</w:t>
      </w:r>
      <w:r>
        <w:rPr>
          <w:rFonts w:hint="default" w:ascii="Times New Roman" w:hAnsi="Times New Roman" w:eastAsia="仿宋_GB2312" w:cs="Times New Roman"/>
          <w:color w:val="000000"/>
          <w:spacing w:val="0"/>
          <w:w w:val="100"/>
          <w:position w:val="0"/>
          <w:sz w:val="32"/>
          <w:szCs w:val="32"/>
          <w:lang w:val="en-US" w:eastAsia="zh-CN"/>
        </w:rPr>
        <w:t>申请人扫描证件二维码或录入代码信息</w:t>
      </w:r>
      <w:r>
        <w:rPr>
          <w:rFonts w:hint="eastAsia" w:ascii="Times New Roman" w:hAnsi="Times New Roman" w:cs="Times New Roman"/>
          <w:color w:val="000000"/>
          <w:spacing w:val="0"/>
          <w:w w:val="100"/>
          <w:position w:val="0"/>
          <w:sz w:val="32"/>
          <w:szCs w:val="32"/>
          <w:lang w:val="en-US" w:eastAsia="zh-CN"/>
        </w:rPr>
        <w:t>，</w:t>
      </w:r>
      <w:r>
        <w:rPr>
          <w:rFonts w:hint="default" w:ascii="Times New Roman" w:hAnsi="Times New Roman" w:eastAsia="仿宋_GB2312" w:cs="Times New Roman"/>
          <w:color w:val="000000"/>
          <w:spacing w:val="0"/>
          <w:w w:val="100"/>
          <w:position w:val="0"/>
          <w:sz w:val="32"/>
          <w:szCs w:val="32"/>
          <w:lang w:val="en-US" w:eastAsia="zh-CN"/>
        </w:rPr>
        <w:t>即可通过全省电子证照库调取相关信息</w:t>
      </w:r>
      <w:r>
        <w:rPr>
          <w:rFonts w:hint="eastAsia" w:ascii="Times New Roman" w:hAnsi="Times New Roman" w:cs="Times New Roman"/>
          <w:color w:val="000000"/>
          <w:spacing w:val="0"/>
          <w:w w:val="100"/>
          <w:position w:val="0"/>
          <w:sz w:val="32"/>
          <w:szCs w:val="32"/>
          <w:lang w:val="en-US" w:eastAsia="zh-CN"/>
        </w:rPr>
        <w:t>，</w:t>
      </w:r>
      <w:r>
        <w:rPr>
          <w:rFonts w:hint="default" w:ascii="Times New Roman" w:hAnsi="Times New Roman" w:eastAsia="仿宋_GB2312" w:cs="Times New Roman"/>
          <w:color w:val="000000"/>
          <w:spacing w:val="0"/>
          <w:w w:val="100"/>
          <w:position w:val="0"/>
          <w:sz w:val="32"/>
          <w:szCs w:val="32"/>
          <w:lang w:val="en-US" w:eastAsia="zh-CN"/>
        </w:rPr>
        <w:t>无需人工核验</w:t>
      </w:r>
      <w:r>
        <w:rPr>
          <w:rFonts w:hint="eastAsia" w:ascii="Times New Roman" w:hAnsi="Times New Roman" w:cs="Times New Roman"/>
          <w:color w:val="000000"/>
          <w:spacing w:val="0"/>
          <w:w w:val="100"/>
          <w:position w:val="0"/>
          <w:sz w:val="32"/>
          <w:szCs w:val="32"/>
          <w:lang w:val="en-US" w:eastAsia="zh-CN"/>
        </w:rPr>
        <w:t>，</w:t>
      </w:r>
      <w:r>
        <w:rPr>
          <w:rFonts w:hint="default" w:ascii="Times New Roman" w:hAnsi="Times New Roman" w:eastAsia="仿宋_GB2312" w:cs="Times New Roman"/>
          <w:color w:val="000000"/>
          <w:spacing w:val="0"/>
          <w:w w:val="100"/>
          <w:position w:val="0"/>
          <w:sz w:val="32"/>
          <w:szCs w:val="32"/>
          <w:lang w:val="en-US" w:eastAsia="zh-CN"/>
        </w:rPr>
        <w:t>取代纸质证照证明材料。</w:t>
      </w:r>
      <w:r>
        <w:rPr>
          <w:rFonts w:hint="eastAsia" w:ascii="楷体" w:hAnsi="楷体" w:eastAsia="楷体" w:cs="楷体"/>
          <w:color w:val="000000"/>
          <w:spacing w:val="0"/>
          <w:w w:val="100"/>
          <w:position w:val="0"/>
          <w:sz w:val="32"/>
          <w:szCs w:val="32"/>
          <w:lang w:val="en-US" w:eastAsia="zh-CN"/>
        </w:rPr>
        <w:t>（牵头部门：区行政审批服务局、区市场监管局；责任部门：临淄公安分局、区人社局、区自然资源局、临淄医保分局、临淄区税务局、齐化税务局、人民银行临淄支行、市公积金管理中心临淄管理部）</w:t>
      </w:r>
    </w:p>
    <w:p>
      <w:pPr>
        <w:pStyle w:val="4"/>
        <w:keepNext w:val="0"/>
        <w:keepLines w:val="0"/>
        <w:pageBreakBefore w:val="0"/>
        <w:widowControl w:val="0"/>
        <w:numPr>
          <w:ilvl w:val="0"/>
          <w:numId w:val="0"/>
        </w:numPr>
        <w:kinsoku/>
        <w:wordWrap/>
        <w:overflowPunct/>
        <w:topLinePunct w:val="0"/>
        <w:autoSpaceDE w:val="0"/>
        <w:autoSpaceDN w:val="0"/>
        <w:bidi w:val="0"/>
        <w:adjustRightInd/>
        <w:snapToGrid w:val="0"/>
        <w:spacing w:line="580" w:lineRule="exact"/>
        <w:ind w:right="255" w:rightChars="0" w:firstLine="640" w:firstLineChars="200"/>
        <w:jc w:val="both"/>
        <w:textAlignment w:val="auto"/>
        <w:rPr>
          <w:rFonts w:hint="eastAsia" w:ascii="楷体" w:hAnsi="楷体" w:eastAsia="楷体" w:cs="楷体"/>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2.</w:t>
      </w:r>
      <w:r>
        <w:rPr>
          <w:rFonts w:hint="eastAsia" w:ascii="黑体" w:hAnsi="黑体" w:eastAsia="黑体" w:cs="黑体"/>
          <w:color w:val="000000"/>
          <w:spacing w:val="0"/>
          <w:w w:val="100"/>
          <w:position w:val="0"/>
          <w:sz w:val="32"/>
          <w:szCs w:val="32"/>
        </w:rPr>
        <w:t>电子印章与</w:t>
      </w:r>
      <w:r>
        <w:rPr>
          <w:rFonts w:hint="default" w:ascii="Times New Roman" w:hAnsi="Times New Roman" w:eastAsia="黑体" w:cs="Times New Roman"/>
          <w:color w:val="000000"/>
          <w:spacing w:val="0"/>
          <w:w w:val="100"/>
          <w:position w:val="0"/>
          <w:sz w:val="32"/>
          <w:szCs w:val="32"/>
        </w:rPr>
        <w:t>电子营业执照全面同步发放</w:t>
      </w:r>
      <w:r>
        <w:rPr>
          <w:rFonts w:hint="default" w:ascii="Times New Roman" w:hAnsi="Times New Roman" w:eastAsia="黑体" w:cs="Times New Roman"/>
          <w:color w:val="000000"/>
          <w:spacing w:val="0"/>
          <w:w w:val="100"/>
          <w:position w:val="0"/>
          <w:sz w:val="32"/>
          <w:szCs w:val="32"/>
          <w:lang w:eastAsia="zh-CN"/>
        </w:rPr>
        <w:t>。</w:t>
      </w:r>
      <w:r>
        <w:rPr>
          <w:rFonts w:hint="default" w:ascii="Times New Roman" w:hAnsi="Times New Roman" w:eastAsia="仿宋_GB2312" w:cs="Times New Roman"/>
          <w:color w:val="000000"/>
          <w:spacing w:val="0"/>
          <w:w w:val="100"/>
          <w:position w:val="0"/>
          <w:sz w:val="32"/>
          <w:szCs w:val="32"/>
          <w:lang w:val="en-US" w:eastAsia="zh-CN"/>
        </w:rPr>
        <w:t>９月底前</w:t>
      </w:r>
      <w:r>
        <w:rPr>
          <w:rFonts w:hint="eastAsia" w:ascii="Times New Roman" w:hAnsi="Times New Roman" w:eastAsia="仿宋_GB2312" w:cs="Times New Roman"/>
          <w:color w:val="000000"/>
          <w:spacing w:val="0"/>
          <w:w w:val="100"/>
          <w:position w:val="0"/>
          <w:sz w:val="32"/>
          <w:szCs w:val="32"/>
          <w:lang w:val="en-US" w:eastAsia="zh-CN"/>
        </w:rPr>
        <w:t>，</w:t>
      </w:r>
      <w:r>
        <w:rPr>
          <w:rFonts w:hint="eastAsia" w:ascii="Times New Roman" w:hAnsi="Times New Roman" w:cs="Times New Roman"/>
          <w:color w:val="000000"/>
          <w:spacing w:val="0"/>
          <w:w w:val="100"/>
          <w:position w:val="0"/>
          <w:sz w:val="32"/>
          <w:szCs w:val="32"/>
          <w:lang w:val="en-US" w:eastAsia="zh-CN"/>
        </w:rPr>
        <w:t>全市</w:t>
      </w:r>
      <w:r>
        <w:rPr>
          <w:rFonts w:hint="default" w:ascii="Times New Roman" w:hAnsi="Times New Roman" w:eastAsia="仿宋_GB2312" w:cs="Times New Roman"/>
          <w:color w:val="000000"/>
          <w:spacing w:val="0"/>
          <w:w w:val="100"/>
          <w:position w:val="0"/>
          <w:sz w:val="32"/>
          <w:szCs w:val="32"/>
          <w:lang w:val="en-US" w:eastAsia="zh-CN"/>
        </w:rPr>
        <w:t>电子印章系统</w:t>
      </w:r>
      <w:r>
        <w:rPr>
          <w:rFonts w:hint="eastAsia" w:ascii="Times New Roman" w:hAnsi="Times New Roman" w:cs="Times New Roman"/>
          <w:color w:val="000000"/>
          <w:spacing w:val="0"/>
          <w:w w:val="100"/>
          <w:position w:val="0"/>
          <w:sz w:val="32"/>
          <w:szCs w:val="32"/>
          <w:lang w:val="en-US" w:eastAsia="zh-CN"/>
        </w:rPr>
        <w:t>上线</w:t>
      </w:r>
      <w:r>
        <w:rPr>
          <w:rFonts w:hint="eastAsia" w:ascii="Times New Roman" w:hAnsi="Times New Roman" w:eastAsia="仿宋_GB2312" w:cs="Times New Roman"/>
          <w:color w:val="000000"/>
          <w:spacing w:val="0"/>
          <w:w w:val="100"/>
          <w:position w:val="0"/>
          <w:sz w:val="32"/>
          <w:szCs w:val="32"/>
          <w:lang w:val="en-US" w:eastAsia="zh-CN"/>
        </w:rPr>
        <w:t>，</w:t>
      </w:r>
      <w:r>
        <w:rPr>
          <w:rFonts w:hint="eastAsia" w:ascii="Times New Roman" w:hAnsi="Times New Roman" w:cs="Times New Roman"/>
          <w:color w:val="000000"/>
          <w:spacing w:val="0"/>
          <w:w w:val="100"/>
          <w:position w:val="0"/>
          <w:sz w:val="32"/>
          <w:szCs w:val="32"/>
          <w:lang w:val="en-US" w:eastAsia="zh-CN"/>
        </w:rPr>
        <w:t>并</w:t>
      </w:r>
      <w:r>
        <w:rPr>
          <w:rFonts w:hint="default" w:ascii="Times New Roman" w:hAnsi="Times New Roman" w:eastAsia="仿宋_GB2312" w:cs="Times New Roman"/>
          <w:color w:val="000000"/>
          <w:spacing w:val="0"/>
          <w:w w:val="100"/>
          <w:position w:val="0"/>
          <w:sz w:val="32"/>
          <w:szCs w:val="32"/>
          <w:lang w:val="en-US" w:eastAsia="zh-CN"/>
        </w:rPr>
        <w:t>与电子营业执照系统对接</w:t>
      </w:r>
      <w:r>
        <w:rPr>
          <w:rFonts w:hint="eastAsia" w:ascii="Times New Roman" w:hAnsi="Times New Roman" w:cs="Times New Roman"/>
          <w:color w:val="000000"/>
          <w:spacing w:val="0"/>
          <w:w w:val="100"/>
          <w:position w:val="0"/>
          <w:sz w:val="32"/>
          <w:szCs w:val="32"/>
          <w:lang w:val="en-US" w:eastAsia="zh-CN"/>
        </w:rPr>
        <w:t>，</w:t>
      </w:r>
      <w:r>
        <w:rPr>
          <w:rFonts w:hint="default" w:ascii="Times New Roman" w:hAnsi="Times New Roman" w:eastAsia="仿宋_GB2312" w:cs="Times New Roman"/>
          <w:color w:val="000000"/>
          <w:spacing w:val="0"/>
          <w:w w:val="100"/>
          <w:position w:val="0"/>
          <w:sz w:val="32"/>
          <w:szCs w:val="32"/>
          <w:lang w:val="en-US" w:eastAsia="zh-CN"/>
        </w:rPr>
        <w:t>推动所有市场主体的设立登记和名称变更事项</w:t>
      </w:r>
      <w:r>
        <w:rPr>
          <w:rFonts w:hint="eastAsia" w:ascii="Times New Roman" w:hAnsi="Times New Roman" w:cs="Times New Roman"/>
          <w:color w:val="000000"/>
          <w:spacing w:val="0"/>
          <w:w w:val="100"/>
          <w:position w:val="0"/>
          <w:sz w:val="32"/>
          <w:szCs w:val="32"/>
          <w:lang w:val="en-US" w:eastAsia="zh-CN"/>
        </w:rPr>
        <w:t>，</w:t>
      </w:r>
      <w:r>
        <w:rPr>
          <w:rFonts w:hint="default" w:ascii="Times New Roman" w:hAnsi="Times New Roman" w:eastAsia="仿宋_GB2312" w:cs="Times New Roman"/>
          <w:color w:val="000000"/>
          <w:spacing w:val="0"/>
          <w:w w:val="100"/>
          <w:position w:val="0"/>
          <w:sz w:val="32"/>
          <w:szCs w:val="32"/>
          <w:lang w:val="en-US" w:eastAsia="zh-CN"/>
        </w:rPr>
        <w:t>逐步实现电子</w:t>
      </w:r>
      <w:r>
        <w:rPr>
          <w:rFonts w:hint="default" w:ascii="仿宋_GB2312" w:hAnsi="仿宋_GB2312" w:eastAsia="仿宋_GB2312" w:cs="仿宋_GB2312"/>
          <w:color w:val="000000"/>
          <w:spacing w:val="0"/>
          <w:w w:val="100"/>
          <w:position w:val="0"/>
          <w:sz w:val="32"/>
          <w:szCs w:val="32"/>
          <w:lang w:val="en-US" w:eastAsia="zh-CN"/>
        </w:rPr>
        <w:t>印章与电子营业执照全面同步发放。</w:t>
      </w:r>
      <w:r>
        <w:rPr>
          <w:rFonts w:hint="eastAsia" w:ascii="楷体" w:hAnsi="楷体" w:eastAsia="楷体" w:cs="楷体"/>
          <w:color w:val="000000"/>
          <w:spacing w:val="0"/>
          <w:w w:val="100"/>
          <w:position w:val="0"/>
          <w:sz w:val="32"/>
          <w:szCs w:val="32"/>
          <w:lang w:val="en-US" w:eastAsia="zh-CN"/>
        </w:rPr>
        <w:t>（牵头部门：临淄公安分局、区行政审批服务局；责任部门：区市场监管局）</w:t>
      </w:r>
    </w:p>
    <w:p>
      <w:pPr>
        <w:pStyle w:val="4"/>
        <w:keepNext w:val="0"/>
        <w:keepLines w:val="0"/>
        <w:pageBreakBefore w:val="0"/>
        <w:widowControl w:val="0"/>
        <w:kinsoku/>
        <w:wordWrap/>
        <w:overflowPunct/>
        <w:topLinePunct w:val="0"/>
        <w:autoSpaceDE w:val="0"/>
        <w:autoSpaceDN w:val="0"/>
        <w:bidi w:val="0"/>
        <w:adjustRightInd/>
        <w:snapToGrid w:val="0"/>
        <w:spacing w:line="580" w:lineRule="exact"/>
        <w:ind w:right="255" w:firstLine="640" w:firstLineChars="200"/>
        <w:jc w:val="both"/>
        <w:textAlignment w:val="auto"/>
        <w:rPr>
          <w:rFonts w:hint="eastAsia" w:ascii="楷体" w:hAnsi="楷体" w:eastAsia="楷体" w:cs="楷体"/>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3.</w:t>
      </w:r>
      <w:r>
        <w:rPr>
          <w:rFonts w:hint="eastAsia" w:ascii="黑体" w:hAnsi="黑体" w:eastAsia="黑体" w:cs="黑体"/>
          <w:color w:val="000000"/>
          <w:spacing w:val="0"/>
          <w:w w:val="100"/>
          <w:position w:val="0"/>
          <w:sz w:val="32"/>
          <w:szCs w:val="32"/>
          <w:lang w:eastAsia="zh-CN"/>
        </w:rPr>
        <w:t>实现分时分次办理。</w:t>
      </w:r>
      <w:r>
        <w:rPr>
          <w:rFonts w:hint="eastAsia" w:ascii="Times New Roman" w:hAnsi="Times New Roman" w:eastAsia="仿宋_GB2312" w:cs="Times New Roman"/>
          <w:color w:val="000000"/>
          <w:spacing w:val="0"/>
          <w:w w:val="100"/>
          <w:position w:val="0"/>
          <w:sz w:val="32"/>
          <w:szCs w:val="32"/>
          <w:lang w:eastAsia="zh-CN"/>
        </w:rPr>
        <w:t>深化</w:t>
      </w:r>
      <w:r>
        <w:rPr>
          <w:rFonts w:hint="default" w:ascii="Times New Roman" w:hAnsi="Times New Roman" w:eastAsia="仿宋_GB2312" w:cs="Times New Roman"/>
          <w:color w:val="000000"/>
          <w:spacing w:val="0"/>
          <w:w w:val="100"/>
          <w:position w:val="0"/>
          <w:sz w:val="32"/>
          <w:szCs w:val="32"/>
          <w:lang w:eastAsia="zh-CN"/>
        </w:rPr>
        <w:t>企业开办“一窗通”系统</w:t>
      </w:r>
      <w:r>
        <w:rPr>
          <w:rFonts w:hint="eastAsia" w:ascii="Times New Roman" w:hAnsi="Times New Roman" w:eastAsia="仿宋_GB2312" w:cs="Times New Roman"/>
          <w:color w:val="000000"/>
          <w:spacing w:val="0"/>
          <w:w w:val="100"/>
          <w:position w:val="0"/>
          <w:sz w:val="32"/>
          <w:szCs w:val="32"/>
          <w:lang w:eastAsia="zh-CN"/>
        </w:rPr>
        <w:t>应用</w:t>
      </w:r>
      <w:r>
        <w:rPr>
          <w:rFonts w:hint="eastAsia" w:ascii="Times New Roman" w:hAnsi="Times New Roman" w:cs="Times New Roman"/>
          <w:color w:val="000000"/>
          <w:spacing w:val="0"/>
          <w:w w:val="100"/>
          <w:position w:val="0"/>
          <w:sz w:val="32"/>
          <w:szCs w:val="32"/>
          <w:lang w:eastAsia="zh-CN"/>
        </w:rPr>
        <w:t>，</w:t>
      </w:r>
      <w:r>
        <w:rPr>
          <w:rFonts w:hint="eastAsia" w:ascii="Times New Roman" w:hAnsi="Times New Roman" w:cs="Times New Roman"/>
          <w:color w:val="000000"/>
          <w:spacing w:val="0"/>
          <w:w w:val="100"/>
          <w:position w:val="0"/>
          <w:sz w:val="32"/>
          <w:szCs w:val="32"/>
          <w:lang w:val="en-US" w:eastAsia="zh-CN"/>
        </w:rPr>
        <w:t>实现</w:t>
      </w:r>
      <w:r>
        <w:rPr>
          <w:rFonts w:hint="default" w:ascii="Times New Roman" w:hAnsi="Times New Roman" w:eastAsia="仿宋_GB2312" w:cs="Times New Roman"/>
          <w:color w:val="000000"/>
          <w:spacing w:val="0"/>
          <w:w w:val="100"/>
          <w:position w:val="0"/>
          <w:sz w:val="32"/>
          <w:szCs w:val="32"/>
          <w:lang w:eastAsia="zh-CN"/>
        </w:rPr>
        <w:t>办理时间和进度可视可查</w:t>
      </w:r>
      <w:r>
        <w:rPr>
          <w:rFonts w:hint="eastAsia" w:ascii="Times New Roman" w:hAnsi="Times New Roman" w:cs="Times New Roman"/>
          <w:color w:val="000000"/>
          <w:spacing w:val="0"/>
          <w:w w:val="100"/>
          <w:position w:val="0"/>
          <w:sz w:val="32"/>
          <w:szCs w:val="32"/>
          <w:lang w:eastAsia="zh-CN"/>
        </w:rPr>
        <w:t>，</w:t>
      </w:r>
      <w:r>
        <w:rPr>
          <w:rFonts w:hint="default" w:ascii="Times New Roman" w:hAnsi="Times New Roman" w:eastAsia="仿宋_GB2312" w:cs="Times New Roman"/>
          <w:color w:val="000000"/>
          <w:spacing w:val="0"/>
          <w:w w:val="100"/>
          <w:position w:val="0"/>
          <w:sz w:val="32"/>
          <w:szCs w:val="32"/>
          <w:lang w:eastAsia="zh-CN"/>
        </w:rPr>
        <w:t>增加事项单独办理功能</w:t>
      </w:r>
      <w:r>
        <w:rPr>
          <w:rFonts w:hint="eastAsia" w:ascii="Times New Roman" w:hAnsi="Times New Roman" w:cs="Times New Roman"/>
          <w:color w:val="000000"/>
          <w:spacing w:val="0"/>
          <w:w w:val="100"/>
          <w:position w:val="0"/>
          <w:sz w:val="32"/>
          <w:szCs w:val="32"/>
          <w:lang w:eastAsia="zh-CN"/>
        </w:rPr>
        <w:t>，</w:t>
      </w:r>
      <w:r>
        <w:rPr>
          <w:rFonts w:hint="default" w:ascii="Times New Roman" w:hAnsi="Times New Roman" w:eastAsia="仿宋_GB2312" w:cs="Times New Roman"/>
          <w:color w:val="000000"/>
          <w:spacing w:val="0"/>
          <w:w w:val="100"/>
          <w:position w:val="0"/>
          <w:sz w:val="32"/>
          <w:szCs w:val="32"/>
          <w:lang w:eastAsia="zh-CN"/>
        </w:rPr>
        <w:t>可选择同步或单独办理</w:t>
      </w:r>
      <w:r>
        <w:rPr>
          <w:rFonts w:hint="eastAsia" w:ascii="Times New Roman" w:hAnsi="Times New Roman" w:eastAsia="仿宋_GB2312" w:cs="Times New Roman"/>
          <w:color w:val="000000"/>
          <w:spacing w:val="0"/>
          <w:w w:val="100"/>
          <w:position w:val="0"/>
          <w:sz w:val="32"/>
          <w:szCs w:val="32"/>
          <w:lang w:eastAsia="zh-CN"/>
        </w:rPr>
        <w:t>。</w:t>
      </w:r>
      <w:r>
        <w:rPr>
          <w:rFonts w:hint="default" w:ascii="Times New Roman" w:hAnsi="Times New Roman" w:eastAsia="仿宋_GB2312" w:cs="Times New Roman"/>
          <w:color w:val="000000"/>
          <w:spacing w:val="0"/>
          <w:w w:val="100"/>
          <w:position w:val="0"/>
          <w:sz w:val="32"/>
          <w:szCs w:val="32"/>
          <w:lang w:eastAsia="zh-CN"/>
        </w:rPr>
        <w:t>８月底前</w:t>
      </w:r>
      <w:r>
        <w:rPr>
          <w:rFonts w:hint="eastAsia" w:ascii="Times New Roman" w:hAnsi="Times New Roman" w:cs="Times New Roman"/>
          <w:color w:val="000000"/>
          <w:spacing w:val="0"/>
          <w:w w:val="100"/>
          <w:position w:val="0"/>
          <w:sz w:val="32"/>
          <w:szCs w:val="32"/>
          <w:lang w:eastAsia="zh-CN"/>
        </w:rPr>
        <w:t>，</w:t>
      </w:r>
      <w:r>
        <w:rPr>
          <w:rFonts w:hint="default" w:ascii="Times New Roman" w:hAnsi="Times New Roman" w:eastAsia="仿宋_GB2312" w:cs="Times New Roman"/>
          <w:color w:val="000000"/>
          <w:spacing w:val="0"/>
          <w:w w:val="100"/>
          <w:position w:val="0"/>
          <w:sz w:val="32"/>
          <w:szCs w:val="32"/>
          <w:lang w:eastAsia="zh-CN"/>
        </w:rPr>
        <w:t>实</w:t>
      </w:r>
      <w:r>
        <w:rPr>
          <w:rFonts w:hint="eastAsia" w:ascii="Times New Roman" w:hAnsi="Times New Roman" w:eastAsia="仿宋_GB2312" w:cs="Times New Roman"/>
          <w:color w:val="000000"/>
          <w:spacing w:val="0"/>
          <w:w w:val="100"/>
          <w:position w:val="0"/>
          <w:sz w:val="32"/>
          <w:szCs w:val="32"/>
          <w:lang w:eastAsia="zh-CN"/>
        </w:rPr>
        <w:t>行</w:t>
      </w:r>
      <w:r>
        <w:rPr>
          <w:rFonts w:hint="default" w:ascii="Times New Roman" w:hAnsi="Times New Roman" w:eastAsia="仿宋_GB2312" w:cs="Times New Roman"/>
          <w:color w:val="000000"/>
          <w:spacing w:val="0"/>
          <w:w w:val="100"/>
          <w:position w:val="0"/>
          <w:sz w:val="32"/>
          <w:szCs w:val="32"/>
          <w:lang w:eastAsia="zh-CN"/>
        </w:rPr>
        <w:t>新开办企业涉税办理</w:t>
      </w:r>
      <w:r>
        <w:rPr>
          <w:rFonts w:hint="eastAsia" w:ascii="Times New Roman" w:hAnsi="Times New Roman" w:eastAsia="仿宋_GB2312" w:cs="Times New Roman"/>
          <w:color w:val="000000"/>
          <w:spacing w:val="0"/>
          <w:w w:val="100"/>
          <w:position w:val="0"/>
          <w:sz w:val="32"/>
          <w:szCs w:val="32"/>
          <w:lang w:eastAsia="zh-CN"/>
        </w:rPr>
        <w:t>、</w:t>
      </w:r>
      <w:r>
        <w:rPr>
          <w:rFonts w:hint="default" w:ascii="Times New Roman" w:hAnsi="Times New Roman" w:eastAsia="仿宋_GB2312" w:cs="Times New Roman"/>
          <w:color w:val="000000"/>
          <w:spacing w:val="0"/>
          <w:w w:val="100"/>
          <w:position w:val="0"/>
          <w:sz w:val="32"/>
          <w:szCs w:val="32"/>
          <w:lang w:eastAsia="zh-CN"/>
        </w:rPr>
        <w:t>预约银行开户</w:t>
      </w:r>
      <w:r>
        <w:rPr>
          <w:rFonts w:hint="eastAsia" w:ascii="Times New Roman" w:hAnsi="Times New Roman" w:eastAsia="仿宋_GB2312" w:cs="Times New Roman"/>
          <w:color w:val="000000"/>
          <w:spacing w:val="0"/>
          <w:w w:val="100"/>
          <w:position w:val="0"/>
          <w:sz w:val="32"/>
          <w:szCs w:val="32"/>
          <w:lang w:eastAsia="zh-CN"/>
        </w:rPr>
        <w:t>、</w:t>
      </w:r>
      <w:r>
        <w:rPr>
          <w:rFonts w:hint="default" w:ascii="Times New Roman" w:hAnsi="Times New Roman" w:eastAsia="仿宋_GB2312" w:cs="Times New Roman"/>
          <w:color w:val="000000"/>
          <w:spacing w:val="0"/>
          <w:w w:val="100"/>
          <w:position w:val="0"/>
          <w:sz w:val="32"/>
          <w:szCs w:val="32"/>
          <w:lang w:eastAsia="zh-CN"/>
        </w:rPr>
        <w:t>职工就业登记等业务</w:t>
      </w:r>
      <w:r>
        <w:rPr>
          <w:rFonts w:hint="eastAsia" w:ascii="Times New Roman" w:hAnsi="Times New Roman" w:eastAsia="仿宋_GB2312" w:cs="Times New Roman"/>
          <w:color w:val="000000"/>
          <w:spacing w:val="0"/>
          <w:w w:val="100"/>
          <w:position w:val="0"/>
          <w:sz w:val="32"/>
          <w:szCs w:val="32"/>
          <w:lang w:eastAsia="zh-CN"/>
        </w:rPr>
        <w:t>“</w:t>
      </w:r>
      <w:r>
        <w:rPr>
          <w:rFonts w:hint="default" w:ascii="Times New Roman" w:hAnsi="Times New Roman" w:eastAsia="仿宋_GB2312" w:cs="Times New Roman"/>
          <w:color w:val="000000"/>
          <w:spacing w:val="0"/>
          <w:w w:val="100"/>
          <w:position w:val="0"/>
          <w:sz w:val="32"/>
          <w:szCs w:val="32"/>
          <w:lang w:eastAsia="zh-CN"/>
        </w:rPr>
        <w:t>一网通办</w:t>
      </w:r>
      <w:r>
        <w:rPr>
          <w:rFonts w:hint="eastAsia" w:ascii="Times New Roman" w:hAnsi="Times New Roman" w:eastAsia="仿宋_GB2312" w:cs="Times New Roman"/>
          <w:color w:val="000000"/>
          <w:spacing w:val="0"/>
          <w:w w:val="100"/>
          <w:position w:val="0"/>
          <w:sz w:val="32"/>
          <w:szCs w:val="32"/>
          <w:lang w:eastAsia="zh-CN"/>
        </w:rPr>
        <w:t>”、</w:t>
      </w:r>
      <w:r>
        <w:rPr>
          <w:rFonts w:hint="default" w:ascii="Times New Roman" w:hAnsi="Times New Roman" w:eastAsia="仿宋_GB2312" w:cs="Times New Roman"/>
          <w:color w:val="000000"/>
          <w:spacing w:val="0"/>
          <w:w w:val="100"/>
          <w:position w:val="0"/>
          <w:sz w:val="32"/>
          <w:szCs w:val="32"/>
          <w:lang w:eastAsia="zh-CN"/>
        </w:rPr>
        <w:t>随时可办</w:t>
      </w:r>
      <w:r>
        <w:rPr>
          <w:rFonts w:hint="eastAsia" w:ascii="Times New Roman" w:hAnsi="Times New Roman" w:eastAsia="仿宋_GB2312" w:cs="Times New Roman"/>
          <w:color w:val="000000"/>
          <w:spacing w:val="0"/>
          <w:w w:val="100"/>
          <w:position w:val="0"/>
          <w:sz w:val="32"/>
          <w:szCs w:val="32"/>
          <w:lang w:eastAsia="zh-CN"/>
        </w:rPr>
        <w:t>。</w:t>
      </w:r>
      <w:r>
        <w:rPr>
          <w:rFonts w:hint="eastAsia" w:ascii="楷体" w:hAnsi="楷体" w:eastAsia="楷体" w:cs="楷体"/>
          <w:color w:val="000000"/>
          <w:spacing w:val="0"/>
          <w:w w:val="100"/>
          <w:position w:val="0"/>
          <w:sz w:val="32"/>
          <w:szCs w:val="32"/>
          <w:lang w:val="en-US" w:eastAsia="zh-CN"/>
        </w:rPr>
        <w:t>（牵头部门：区行政审批服务局；责任部门：临淄公安分局、区人社局、区自然资源局、区市场监管局、临淄医保分局、临淄区税务局、齐化税务局、人民银行临淄支行、市公积金管理中心临淄管理部）</w:t>
      </w:r>
    </w:p>
    <w:p>
      <w:pPr>
        <w:pStyle w:val="4"/>
        <w:keepNext w:val="0"/>
        <w:keepLines w:val="0"/>
        <w:pageBreakBefore w:val="0"/>
        <w:widowControl w:val="0"/>
        <w:kinsoku/>
        <w:wordWrap/>
        <w:overflowPunct/>
        <w:topLinePunct w:val="0"/>
        <w:autoSpaceDE w:val="0"/>
        <w:autoSpaceDN w:val="0"/>
        <w:bidi w:val="0"/>
        <w:adjustRightInd/>
        <w:snapToGrid w:val="0"/>
        <w:spacing w:line="580" w:lineRule="exact"/>
        <w:ind w:right="255" w:firstLine="640" w:firstLineChars="200"/>
        <w:jc w:val="both"/>
        <w:textAlignment w:val="auto"/>
        <w:rPr>
          <w:rFonts w:hint="default" w:ascii="Times New Roman" w:hAnsi="Times New Roman" w:eastAsia="仿宋_GB2312" w:cs="Times New Roman"/>
          <w:b w:val="0"/>
          <w:bCs w:val="0"/>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4.</w:t>
      </w:r>
      <w:r>
        <w:rPr>
          <w:rFonts w:hint="eastAsia" w:ascii="黑体" w:hAnsi="黑体" w:eastAsia="黑体" w:cs="黑体"/>
          <w:color w:val="000000"/>
          <w:spacing w:val="0"/>
          <w:w w:val="100"/>
          <w:position w:val="0"/>
          <w:sz w:val="32"/>
          <w:szCs w:val="32"/>
          <w:lang w:eastAsia="zh-CN"/>
        </w:rPr>
        <w:t>提升企业登记智能化办理水平。</w:t>
      </w:r>
      <w:r>
        <w:rPr>
          <w:rFonts w:hint="eastAsia" w:ascii="仿宋_GB2312" w:hAnsi="仿宋_GB2312" w:eastAsia="仿宋_GB2312" w:cs="仿宋_GB2312"/>
          <w:color w:val="000000"/>
          <w:spacing w:val="0"/>
          <w:w w:val="100"/>
          <w:position w:val="0"/>
          <w:sz w:val="32"/>
          <w:szCs w:val="32"/>
          <w:lang w:eastAsia="zh-CN"/>
        </w:rPr>
        <w:t>推行企业开办“一窗通”系统与电子地图系统融合应用</w:t>
      </w:r>
      <w:r>
        <w:rPr>
          <w:rFonts w:hint="eastAsia"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eastAsia="zh-CN"/>
        </w:rPr>
        <w:t>市场主体住所区位点选、门牌号码与房屋信息录入相结合</w:t>
      </w:r>
      <w:r>
        <w:rPr>
          <w:rFonts w:hint="eastAsia"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eastAsia="zh-CN"/>
        </w:rPr>
        <w:t>提高住所信息的录入效率和真实性。７月底前</w:t>
      </w:r>
      <w:r>
        <w:rPr>
          <w:rFonts w:hint="eastAsia"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eastAsia="zh-CN"/>
        </w:rPr>
        <w:t>对符合条件的市场主体设立登记</w:t>
      </w:r>
      <w:r>
        <w:rPr>
          <w:rFonts w:hint="eastAsia"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eastAsia="zh-CN"/>
        </w:rPr>
        <w:t>提高信息自动识别和智能筛查精准度</w:t>
      </w:r>
      <w:r>
        <w:rPr>
          <w:rFonts w:hint="eastAsia"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eastAsia="zh-CN"/>
        </w:rPr>
        <w:t>减少人工干预</w:t>
      </w:r>
      <w:r>
        <w:rPr>
          <w:rFonts w:hint="eastAsia"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eastAsia="zh-CN"/>
        </w:rPr>
        <w:t>实现“即报即得”。</w:t>
      </w:r>
      <w:r>
        <w:rPr>
          <w:rFonts w:hint="eastAsia" w:ascii="楷体" w:hAnsi="楷体" w:eastAsia="楷体" w:cs="楷体"/>
          <w:color w:val="000000"/>
          <w:spacing w:val="0"/>
          <w:w w:val="100"/>
          <w:position w:val="0"/>
          <w:sz w:val="32"/>
          <w:szCs w:val="32"/>
          <w:lang w:val="en-US" w:eastAsia="zh-CN"/>
        </w:rPr>
        <w:t>（牵头部门：区行政审批服务局、区市场监管局；责任部门：区自然资源局）</w:t>
      </w:r>
    </w:p>
    <w:p>
      <w:pPr>
        <w:pStyle w:val="4"/>
        <w:keepNext w:val="0"/>
        <w:keepLines w:val="0"/>
        <w:pageBreakBefore w:val="0"/>
        <w:widowControl w:val="0"/>
        <w:kinsoku/>
        <w:wordWrap/>
        <w:overflowPunct/>
        <w:topLinePunct w:val="0"/>
        <w:autoSpaceDE w:val="0"/>
        <w:autoSpaceDN w:val="0"/>
        <w:bidi w:val="0"/>
        <w:adjustRightInd/>
        <w:snapToGrid w:val="0"/>
        <w:spacing w:line="580" w:lineRule="exact"/>
        <w:ind w:right="255" w:firstLine="640" w:firstLineChars="200"/>
        <w:jc w:val="both"/>
        <w:textAlignment w:val="auto"/>
        <w:rPr>
          <w:rFonts w:hint="eastAsia" w:ascii="楷体" w:hAnsi="楷体" w:eastAsia="楷体" w:cs="楷体"/>
          <w:b w:val="0"/>
          <w:bCs w:val="0"/>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5.</w:t>
      </w:r>
      <w:r>
        <w:rPr>
          <w:rFonts w:hint="eastAsia" w:ascii="黑体" w:hAnsi="黑体" w:eastAsia="黑体" w:cs="黑体"/>
          <w:color w:val="000000"/>
          <w:spacing w:val="0"/>
          <w:w w:val="100"/>
          <w:position w:val="0"/>
          <w:sz w:val="32"/>
          <w:szCs w:val="32"/>
          <w:lang w:eastAsia="zh-CN"/>
        </w:rPr>
        <w:t>拓展“一窗通”功能范围。</w:t>
      </w:r>
      <w:r>
        <w:rPr>
          <w:rFonts w:hint="eastAsia" w:ascii="仿宋_GB2312" w:hAnsi="仿宋_GB2312" w:eastAsia="仿宋_GB2312" w:cs="仿宋_GB2312"/>
          <w:color w:val="000000"/>
          <w:spacing w:val="0"/>
          <w:w w:val="100"/>
          <w:position w:val="0"/>
          <w:sz w:val="32"/>
          <w:szCs w:val="32"/>
          <w:lang w:eastAsia="zh-CN"/>
        </w:rPr>
        <w:t>推动企业开办“一窗通”系统由单纯的开办业务</w:t>
      </w:r>
      <w:r>
        <w:rPr>
          <w:rFonts w:hint="eastAsia"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eastAsia="zh-CN"/>
        </w:rPr>
        <w:t>向变更、备案、注销等“全链条”业务拓展。７月底前</w:t>
      </w:r>
      <w:r>
        <w:rPr>
          <w:rFonts w:hint="eastAsia"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eastAsia="zh-CN"/>
        </w:rPr>
        <w:t>涉企登记事项实现“全链办”</w:t>
      </w:r>
      <w:r>
        <w:rPr>
          <w:rFonts w:hint="eastAsia"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eastAsia="zh-CN"/>
        </w:rPr>
        <w:t>相关信息及时共享应用。</w:t>
      </w:r>
      <w:r>
        <w:rPr>
          <w:rFonts w:hint="eastAsia" w:ascii="楷体" w:hAnsi="楷体" w:eastAsia="楷体" w:cs="楷体"/>
          <w:color w:val="000000"/>
          <w:spacing w:val="0"/>
          <w:w w:val="100"/>
          <w:position w:val="0"/>
          <w:sz w:val="32"/>
          <w:szCs w:val="32"/>
          <w:lang w:val="en-US" w:eastAsia="zh-CN"/>
        </w:rPr>
        <w:t>（牵头部门：区行政审批服务局；责任部门：临淄公安分局、区人社局、区自然资源局、区市场监管局、临淄医保分局、临淄区税务局、齐化税务局、人民银行临淄支行、市公积金管理中心临淄管理部）</w:t>
      </w:r>
    </w:p>
    <w:p>
      <w:pPr>
        <w:pStyle w:val="4"/>
        <w:keepNext w:val="0"/>
        <w:keepLines w:val="0"/>
        <w:pageBreakBefore w:val="0"/>
        <w:widowControl w:val="0"/>
        <w:kinsoku/>
        <w:wordWrap/>
        <w:overflowPunct/>
        <w:topLinePunct w:val="0"/>
        <w:autoSpaceDE w:val="0"/>
        <w:autoSpaceDN w:val="0"/>
        <w:bidi w:val="0"/>
        <w:adjustRightInd/>
        <w:snapToGrid w:val="0"/>
        <w:spacing w:line="580" w:lineRule="exact"/>
        <w:ind w:right="255" w:firstLine="640" w:firstLineChars="200"/>
        <w:jc w:val="both"/>
        <w:textAlignment w:val="auto"/>
        <w:rPr>
          <w:rFonts w:hint="eastAsia" w:ascii="楷体" w:hAnsi="楷体" w:eastAsia="楷体" w:cs="楷体"/>
          <w:b w:val="0"/>
          <w:bCs w:val="0"/>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6.企业开办掌上可办</w:t>
      </w:r>
      <w:r>
        <w:rPr>
          <w:rFonts w:hint="eastAsia" w:ascii="黑体" w:hAnsi="黑体" w:eastAsia="黑体" w:cs="黑体"/>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eastAsia="zh-CN"/>
        </w:rPr>
        <w:t>推广应用“爱山东”移动政务服务平台企业开办“一窗通”功能</w:t>
      </w:r>
      <w:r>
        <w:rPr>
          <w:rFonts w:hint="eastAsia"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eastAsia="zh-CN"/>
        </w:rPr>
        <w:t>７月底前</w:t>
      </w:r>
      <w:r>
        <w:rPr>
          <w:rFonts w:hint="eastAsia"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eastAsia="zh-CN"/>
        </w:rPr>
        <w:t>实现企业开办掌上办。</w:t>
      </w:r>
      <w:r>
        <w:rPr>
          <w:rFonts w:hint="eastAsia" w:ascii="楷体" w:hAnsi="楷体" w:eastAsia="楷体" w:cs="楷体"/>
          <w:color w:val="000000"/>
          <w:spacing w:val="0"/>
          <w:w w:val="100"/>
          <w:position w:val="0"/>
          <w:sz w:val="32"/>
          <w:szCs w:val="32"/>
          <w:lang w:val="en-US" w:eastAsia="zh-CN"/>
        </w:rPr>
        <w:t>（牵头部门：区行政审批服务局；责任部门：临淄公安分局、区人社局、区自然资源局、区市场监管局、临淄医保分局、临淄区税务局、齐化税务局、人民银行临淄支行、市公积金管理中心临淄管理部）</w:t>
      </w:r>
    </w:p>
    <w:p>
      <w:pPr>
        <w:pStyle w:val="4"/>
        <w:keepNext w:val="0"/>
        <w:keepLines w:val="0"/>
        <w:pageBreakBefore w:val="0"/>
        <w:widowControl w:val="0"/>
        <w:kinsoku/>
        <w:wordWrap/>
        <w:overflowPunct/>
        <w:topLinePunct w:val="0"/>
        <w:autoSpaceDE w:val="0"/>
        <w:autoSpaceDN w:val="0"/>
        <w:bidi w:val="0"/>
        <w:adjustRightInd/>
        <w:snapToGrid w:val="0"/>
        <w:spacing w:line="580" w:lineRule="exact"/>
        <w:ind w:right="255" w:firstLine="640" w:firstLineChars="200"/>
        <w:jc w:val="both"/>
        <w:textAlignment w:val="auto"/>
        <w:rPr>
          <w:rFonts w:hint="eastAsia" w:ascii="楷体" w:hAnsi="楷体" w:eastAsia="楷体" w:cs="楷体"/>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7.</w:t>
      </w:r>
      <w:r>
        <w:rPr>
          <w:rFonts w:hint="eastAsia" w:ascii="黑体" w:hAnsi="黑体" w:eastAsia="黑体" w:cs="黑体"/>
          <w:color w:val="000000"/>
          <w:spacing w:val="0"/>
          <w:w w:val="100"/>
          <w:position w:val="0"/>
          <w:sz w:val="32"/>
          <w:szCs w:val="32"/>
          <w:lang w:eastAsia="zh-CN"/>
        </w:rPr>
        <w:t>提升企业注销便利度。</w:t>
      </w:r>
      <w:r>
        <w:rPr>
          <w:rFonts w:hint="eastAsia" w:ascii="仿宋_GB2312" w:hAnsi="仿宋_GB2312" w:eastAsia="仿宋_GB2312" w:cs="仿宋_GB2312"/>
          <w:color w:val="000000"/>
          <w:spacing w:val="0"/>
          <w:w w:val="100"/>
          <w:position w:val="0"/>
          <w:sz w:val="32"/>
          <w:szCs w:val="32"/>
          <w:lang w:eastAsia="zh-CN"/>
        </w:rPr>
        <w:t>全面推行企业简易注销改革</w:t>
      </w:r>
      <w:r>
        <w:rPr>
          <w:rFonts w:hint="eastAsia"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eastAsia="zh-CN"/>
        </w:rPr>
        <w:t>优化企业开办“一窗通”系统企业注销模块信息和业务协同</w:t>
      </w:r>
      <w:r>
        <w:rPr>
          <w:rFonts w:hint="eastAsia"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eastAsia="zh-CN"/>
        </w:rPr>
        <w:t>探索建立营业执照与许可证同步注销机制。７月底前</w:t>
      </w:r>
      <w:r>
        <w:rPr>
          <w:rFonts w:hint="eastAsia"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eastAsia="zh-CN"/>
        </w:rPr>
        <w:t>实现涉企注销业务办理进度和结果实时共享</w:t>
      </w:r>
      <w:r>
        <w:rPr>
          <w:rFonts w:hint="eastAsia"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eastAsia="zh-CN"/>
        </w:rPr>
        <w:t>提高企业注销便利化水平。</w:t>
      </w:r>
      <w:r>
        <w:rPr>
          <w:rFonts w:hint="eastAsia" w:ascii="楷体" w:hAnsi="楷体" w:eastAsia="楷体" w:cs="楷体"/>
          <w:color w:val="000000"/>
          <w:spacing w:val="0"/>
          <w:w w:val="100"/>
          <w:position w:val="0"/>
          <w:sz w:val="32"/>
          <w:szCs w:val="32"/>
          <w:lang w:val="en-US" w:eastAsia="zh-CN"/>
        </w:rPr>
        <w:t>（牵头部门：区行政审批服务局；责任部门：临淄公安分局、区人社局、区自然资源局、区市场监管局、临淄医保分局、临淄区税务局、齐化税务局、人民银行临淄支行、市公积金管理中心临淄管理部）</w:t>
      </w:r>
    </w:p>
    <w:p>
      <w:pPr>
        <w:pStyle w:val="4"/>
        <w:keepNext w:val="0"/>
        <w:keepLines w:val="0"/>
        <w:pageBreakBefore w:val="0"/>
        <w:widowControl w:val="0"/>
        <w:numPr>
          <w:ilvl w:val="0"/>
          <w:numId w:val="0"/>
        </w:numPr>
        <w:kinsoku/>
        <w:wordWrap/>
        <w:overflowPunct/>
        <w:topLinePunct w:val="0"/>
        <w:autoSpaceDE w:val="0"/>
        <w:autoSpaceDN w:val="0"/>
        <w:bidi w:val="0"/>
        <w:adjustRightInd/>
        <w:snapToGrid w:val="0"/>
        <w:spacing w:line="580" w:lineRule="exact"/>
        <w:ind w:right="255" w:rightChars="0" w:firstLine="640" w:firstLineChars="200"/>
        <w:jc w:val="both"/>
        <w:textAlignment w:val="auto"/>
        <w:rPr>
          <w:rFonts w:hint="eastAsia" w:ascii="楷体" w:hAnsi="楷体" w:eastAsia="楷体" w:cs="楷体"/>
          <w:b w:val="0"/>
          <w:bCs w:val="0"/>
          <w:color w:val="000000"/>
          <w:spacing w:val="0"/>
          <w:w w:val="100"/>
          <w:position w:val="0"/>
          <w:sz w:val="32"/>
          <w:szCs w:val="32"/>
          <w:lang w:eastAsia="zh-CN"/>
        </w:rPr>
      </w:pPr>
      <w:r>
        <w:rPr>
          <w:rFonts w:hint="eastAsia" w:ascii="黑体" w:hAnsi="黑体" w:eastAsia="黑体" w:cs="黑体"/>
          <w:color w:val="000000"/>
          <w:spacing w:val="0"/>
          <w:w w:val="100"/>
          <w:position w:val="0"/>
          <w:sz w:val="32"/>
          <w:szCs w:val="32"/>
          <w:lang w:val="en-US" w:eastAsia="zh-CN"/>
        </w:rPr>
        <w:t>8.</w:t>
      </w:r>
      <w:r>
        <w:rPr>
          <w:rFonts w:hint="eastAsia" w:ascii="黑体" w:hAnsi="黑体" w:eastAsia="黑体" w:cs="黑体"/>
          <w:color w:val="000000"/>
          <w:spacing w:val="0"/>
          <w:w w:val="100"/>
          <w:position w:val="0"/>
          <w:sz w:val="32"/>
          <w:szCs w:val="32"/>
          <w:lang w:eastAsia="zh-CN"/>
        </w:rPr>
        <w:t>实现“一业一证”改革全行业覆盖。</w:t>
      </w:r>
      <w:r>
        <w:rPr>
          <w:rFonts w:hint="eastAsia" w:ascii="仿宋_GB2312" w:hAnsi="仿宋_GB2312" w:eastAsia="仿宋_GB2312" w:cs="仿宋_GB2312"/>
          <w:color w:val="000000"/>
          <w:spacing w:val="0"/>
          <w:w w:val="100"/>
          <w:position w:val="0"/>
          <w:sz w:val="32"/>
          <w:szCs w:val="32"/>
          <w:lang w:eastAsia="zh-CN"/>
        </w:rPr>
        <w:t>将“一业一证”由</w:t>
      </w:r>
      <w:r>
        <w:rPr>
          <w:rFonts w:hint="eastAsia" w:ascii="仿宋_GB2312" w:hAnsi="仿宋_GB2312" w:eastAsia="仿宋_GB2312" w:cs="仿宋_GB2312"/>
          <w:color w:val="000000"/>
          <w:spacing w:val="0"/>
          <w:w w:val="100"/>
          <w:position w:val="0"/>
          <w:sz w:val="32"/>
          <w:szCs w:val="32"/>
          <w:lang w:val="en-US" w:eastAsia="zh-CN"/>
        </w:rPr>
        <w:t>20</w:t>
      </w:r>
      <w:r>
        <w:rPr>
          <w:rFonts w:hint="eastAsia" w:ascii="仿宋_GB2312" w:hAnsi="仿宋_GB2312" w:eastAsia="仿宋_GB2312" w:cs="仿宋_GB2312"/>
          <w:color w:val="000000"/>
          <w:spacing w:val="0"/>
          <w:w w:val="100"/>
          <w:position w:val="0"/>
          <w:sz w:val="32"/>
          <w:szCs w:val="32"/>
          <w:lang w:eastAsia="zh-CN"/>
        </w:rPr>
        <w:t>个行业扩展到</w:t>
      </w:r>
      <w:r>
        <w:rPr>
          <w:rFonts w:hint="eastAsia" w:ascii="仿宋_GB2312" w:hAnsi="仿宋_GB2312" w:eastAsia="仿宋_GB2312" w:cs="仿宋_GB2312"/>
          <w:color w:val="000000"/>
          <w:spacing w:val="0"/>
          <w:w w:val="100"/>
          <w:position w:val="0"/>
          <w:sz w:val="32"/>
          <w:szCs w:val="32"/>
          <w:lang w:val="en-US" w:eastAsia="zh-CN"/>
        </w:rPr>
        <w:t>50</w:t>
      </w:r>
      <w:r>
        <w:rPr>
          <w:rFonts w:hint="eastAsia" w:ascii="仿宋_GB2312" w:hAnsi="仿宋_GB2312" w:eastAsia="仿宋_GB2312" w:cs="仿宋_GB2312"/>
          <w:color w:val="000000"/>
          <w:spacing w:val="0"/>
          <w:w w:val="100"/>
          <w:position w:val="0"/>
          <w:sz w:val="32"/>
          <w:szCs w:val="32"/>
          <w:lang w:eastAsia="zh-CN"/>
        </w:rPr>
        <w:t>个行业</w:t>
      </w:r>
      <w:r>
        <w:rPr>
          <w:rFonts w:hint="eastAsia"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eastAsia="zh-CN"/>
        </w:rPr>
        <w:t>推出</w:t>
      </w:r>
      <w:r>
        <w:rPr>
          <w:rFonts w:hint="eastAsia" w:ascii="仿宋_GB2312" w:hAnsi="仿宋_GB2312" w:eastAsia="仿宋_GB2312" w:cs="仿宋_GB2312"/>
          <w:color w:val="000000"/>
          <w:spacing w:val="0"/>
          <w:w w:val="100"/>
          <w:position w:val="0"/>
          <w:sz w:val="32"/>
          <w:szCs w:val="32"/>
          <w:lang w:val="en-US" w:eastAsia="zh-CN"/>
        </w:rPr>
        <w:t>30</w:t>
      </w:r>
      <w:r>
        <w:rPr>
          <w:rFonts w:hint="eastAsia" w:ascii="仿宋_GB2312" w:hAnsi="仿宋_GB2312" w:eastAsia="仿宋_GB2312" w:cs="仿宋_GB2312"/>
          <w:color w:val="000000"/>
          <w:spacing w:val="0"/>
          <w:w w:val="100"/>
          <w:position w:val="0"/>
          <w:sz w:val="32"/>
          <w:szCs w:val="32"/>
          <w:lang w:eastAsia="zh-CN"/>
        </w:rPr>
        <w:t>个新增行业工作规范</w:t>
      </w:r>
      <w:r>
        <w:rPr>
          <w:rFonts w:hint="eastAsia"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eastAsia="zh-CN"/>
        </w:rPr>
        <w:t>推广应用线上办理系统</w:t>
      </w:r>
      <w:r>
        <w:rPr>
          <w:rFonts w:hint="eastAsia"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eastAsia="zh-CN"/>
        </w:rPr>
        <w:t>全面实现涉及２个以上行业许可的发放１张综合许可证</w:t>
      </w:r>
      <w:r>
        <w:rPr>
          <w:rFonts w:hint="eastAsia"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eastAsia="zh-CN"/>
        </w:rPr>
        <w:t>解决“准入不准营”矛盾。</w:t>
      </w:r>
      <w:r>
        <w:rPr>
          <w:rFonts w:hint="eastAsia" w:ascii="楷体" w:hAnsi="楷体" w:eastAsia="楷体" w:cs="楷体"/>
          <w:color w:val="000000"/>
          <w:spacing w:val="0"/>
          <w:w w:val="100"/>
          <w:position w:val="0"/>
          <w:sz w:val="32"/>
          <w:szCs w:val="32"/>
          <w:lang w:val="en-US" w:eastAsia="zh-CN"/>
        </w:rPr>
        <w:t>（牵头部门：区行政审批服务局）</w:t>
      </w:r>
    </w:p>
    <w:p>
      <w:pPr>
        <w:pStyle w:val="4"/>
        <w:keepNext w:val="0"/>
        <w:keepLines w:val="0"/>
        <w:pageBreakBefore w:val="0"/>
        <w:widowControl w:val="0"/>
        <w:numPr>
          <w:ilvl w:val="0"/>
          <w:numId w:val="0"/>
        </w:numPr>
        <w:kinsoku/>
        <w:wordWrap/>
        <w:overflowPunct/>
        <w:topLinePunct w:val="0"/>
        <w:autoSpaceDE w:val="0"/>
        <w:autoSpaceDN w:val="0"/>
        <w:bidi w:val="0"/>
        <w:adjustRightInd/>
        <w:snapToGrid w:val="0"/>
        <w:spacing w:line="580" w:lineRule="exact"/>
        <w:ind w:right="255" w:rightChars="0" w:firstLine="640" w:firstLineChars="200"/>
        <w:jc w:val="both"/>
        <w:textAlignment w:val="auto"/>
        <w:rPr>
          <w:rFonts w:hint="eastAsia" w:ascii="楷体" w:hAnsi="楷体" w:eastAsia="楷体" w:cs="楷体"/>
          <w:color w:val="000000"/>
          <w:spacing w:val="0"/>
          <w:w w:val="100"/>
          <w:position w:val="0"/>
          <w:sz w:val="32"/>
          <w:szCs w:val="32"/>
          <w:lang w:eastAsia="zh-CN"/>
        </w:rPr>
      </w:pPr>
      <w:r>
        <w:rPr>
          <w:rFonts w:hint="eastAsia" w:ascii="黑体" w:hAnsi="黑体" w:eastAsia="黑体" w:cs="黑体"/>
          <w:color w:val="000000"/>
          <w:spacing w:val="0"/>
          <w:w w:val="100"/>
          <w:position w:val="0"/>
          <w:sz w:val="32"/>
          <w:szCs w:val="32"/>
          <w:lang w:val="en-US" w:eastAsia="zh-CN"/>
        </w:rPr>
        <w:t>9.市场主体登记事项2小时内办结。</w:t>
      </w:r>
      <w:r>
        <w:rPr>
          <w:rFonts w:hint="default" w:ascii="Times New Roman" w:hAnsi="Times New Roman" w:eastAsia="仿宋_GB2312" w:cs="Times New Roman"/>
          <w:color w:val="000000"/>
          <w:spacing w:val="0"/>
          <w:w w:val="100"/>
          <w:position w:val="0"/>
          <w:sz w:val="32"/>
          <w:szCs w:val="32"/>
          <w:lang w:val="en-US" w:eastAsia="zh-CN"/>
        </w:rPr>
        <w:t>推行市场主体登记事项</w:t>
      </w:r>
      <w:r>
        <w:rPr>
          <w:rFonts w:hint="eastAsia" w:ascii="Times New Roman" w:hAnsi="Times New Roman" w:eastAsia="仿宋_GB2312" w:cs="Times New Roman"/>
          <w:color w:val="000000"/>
          <w:spacing w:val="0"/>
          <w:w w:val="100"/>
          <w:position w:val="0"/>
          <w:sz w:val="32"/>
          <w:szCs w:val="32"/>
          <w:lang w:val="en-US" w:eastAsia="zh-CN"/>
        </w:rPr>
        <w:t>“</w:t>
      </w:r>
      <w:r>
        <w:rPr>
          <w:rFonts w:hint="default" w:ascii="Times New Roman" w:hAnsi="Times New Roman" w:eastAsia="仿宋_GB2312" w:cs="Times New Roman"/>
          <w:color w:val="000000"/>
          <w:spacing w:val="0"/>
          <w:w w:val="100"/>
          <w:position w:val="0"/>
          <w:sz w:val="32"/>
          <w:szCs w:val="32"/>
          <w:lang w:val="en-US" w:eastAsia="zh-CN"/>
        </w:rPr>
        <w:t>一窗受理</w:t>
      </w:r>
      <w:r>
        <w:rPr>
          <w:rFonts w:hint="eastAsia" w:ascii="Times New Roman" w:hAnsi="Times New Roman" w:eastAsia="仿宋_GB2312" w:cs="Times New Roman"/>
          <w:color w:val="000000"/>
          <w:spacing w:val="0"/>
          <w:w w:val="100"/>
          <w:position w:val="0"/>
          <w:sz w:val="32"/>
          <w:szCs w:val="32"/>
          <w:lang w:val="en-US" w:eastAsia="zh-CN"/>
        </w:rPr>
        <w:t>”</w:t>
      </w:r>
      <w:r>
        <w:rPr>
          <w:rFonts w:hint="eastAsia" w:ascii="Times New Roman" w:hAnsi="Times New Roman" w:cs="Times New Roman"/>
          <w:color w:val="000000"/>
          <w:spacing w:val="0"/>
          <w:w w:val="100"/>
          <w:position w:val="0"/>
          <w:sz w:val="32"/>
          <w:szCs w:val="32"/>
          <w:lang w:val="en-US" w:eastAsia="zh-CN"/>
        </w:rPr>
        <w:t>，</w:t>
      </w:r>
      <w:r>
        <w:rPr>
          <w:rFonts w:hint="default" w:ascii="Times New Roman" w:hAnsi="Times New Roman" w:eastAsia="仿宋_GB2312" w:cs="Times New Roman"/>
          <w:color w:val="000000"/>
          <w:spacing w:val="0"/>
          <w:w w:val="100"/>
          <w:position w:val="0"/>
          <w:sz w:val="32"/>
          <w:szCs w:val="32"/>
          <w:lang w:val="en-US" w:eastAsia="zh-CN"/>
        </w:rPr>
        <w:t>建立</w:t>
      </w:r>
      <w:r>
        <w:rPr>
          <w:rFonts w:hint="eastAsia" w:ascii="Times New Roman" w:hAnsi="Times New Roman" w:eastAsia="仿宋_GB2312" w:cs="Times New Roman"/>
          <w:color w:val="000000"/>
          <w:spacing w:val="0"/>
          <w:w w:val="100"/>
          <w:position w:val="0"/>
          <w:sz w:val="32"/>
          <w:szCs w:val="32"/>
          <w:lang w:val="en-US" w:eastAsia="zh-CN"/>
        </w:rPr>
        <w:t>“</w:t>
      </w:r>
      <w:r>
        <w:rPr>
          <w:rFonts w:hint="default" w:ascii="Times New Roman" w:hAnsi="Times New Roman" w:eastAsia="仿宋_GB2312" w:cs="Times New Roman"/>
          <w:color w:val="000000"/>
          <w:spacing w:val="0"/>
          <w:w w:val="100"/>
          <w:position w:val="0"/>
          <w:sz w:val="32"/>
          <w:szCs w:val="32"/>
          <w:lang w:val="en-US" w:eastAsia="zh-CN"/>
        </w:rPr>
        <w:t>一窗通</w:t>
      </w:r>
      <w:r>
        <w:rPr>
          <w:rFonts w:hint="eastAsia" w:ascii="Times New Roman" w:hAnsi="Times New Roman" w:eastAsia="仿宋_GB2312" w:cs="Times New Roman"/>
          <w:color w:val="000000"/>
          <w:spacing w:val="0"/>
          <w:w w:val="100"/>
          <w:position w:val="0"/>
          <w:sz w:val="32"/>
          <w:szCs w:val="32"/>
          <w:lang w:val="en-US" w:eastAsia="zh-CN"/>
        </w:rPr>
        <w:t>”</w:t>
      </w:r>
      <w:r>
        <w:rPr>
          <w:rFonts w:hint="default" w:ascii="Times New Roman" w:hAnsi="Times New Roman" w:eastAsia="仿宋_GB2312" w:cs="Times New Roman"/>
          <w:color w:val="000000"/>
          <w:spacing w:val="0"/>
          <w:w w:val="100"/>
          <w:position w:val="0"/>
          <w:sz w:val="32"/>
          <w:szCs w:val="32"/>
          <w:lang w:val="en-US" w:eastAsia="zh-CN"/>
        </w:rPr>
        <w:t>系统申报事项快速审批工作机制</w:t>
      </w:r>
      <w:r>
        <w:rPr>
          <w:rFonts w:hint="eastAsia" w:ascii="Times New Roman" w:hAnsi="Times New Roman" w:cs="Times New Roman"/>
          <w:color w:val="000000"/>
          <w:spacing w:val="0"/>
          <w:w w:val="100"/>
          <w:position w:val="0"/>
          <w:sz w:val="32"/>
          <w:szCs w:val="32"/>
          <w:lang w:val="en-US" w:eastAsia="zh-CN"/>
        </w:rPr>
        <w:t>，</w:t>
      </w:r>
      <w:r>
        <w:rPr>
          <w:rFonts w:hint="default" w:ascii="Times New Roman" w:hAnsi="Times New Roman" w:eastAsia="仿宋_GB2312" w:cs="Times New Roman"/>
          <w:color w:val="000000"/>
          <w:spacing w:val="0"/>
          <w:w w:val="100"/>
          <w:position w:val="0"/>
          <w:sz w:val="32"/>
          <w:szCs w:val="32"/>
          <w:lang w:val="en-US" w:eastAsia="zh-CN"/>
        </w:rPr>
        <w:t>根据工作量合理配备受理、审批工作人员</w:t>
      </w:r>
      <w:r>
        <w:rPr>
          <w:rFonts w:hint="eastAsia" w:ascii="Times New Roman" w:hAnsi="Times New Roman" w:cs="Times New Roman"/>
          <w:color w:val="000000"/>
          <w:spacing w:val="0"/>
          <w:w w:val="100"/>
          <w:position w:val="0"/>
          <w:sz w:val="32"/>
          <w:szCs w:val="32"/>
          <w:lang w:val="en-US" w:eastAsia="zh-CN"/>
        </w:rPr>
        <w:t>，</w:t>
      </w:r>
      <w:r>
        <w:rPr>
          <w:rFonts w:hint="default" w:ascii="Times New Roman" w:hAnsi="Times New Roman" w:eastAsia="仿宋_GB2312" w:cs="Times New Roman"/>
          <w:color w:val="000000"/>
          <w:spacing w:val="0"/>
          <w:w w:val="100"/>
          <w:position w:val="0"/>
          <w:sz w:val="32"/>
          <w:szCs w:val="32"/>
          <w:lang w:val="en-US" w:eastAsia="zh-CN"/>
        </w:rPr>
        <w:t>预留</w:t>
      </w:r>
      <w:r>
        <w:rPr>
          <w:rFonts w:hint="eastAsia" w:ascii="Times New Roman" w:hAnsi="Times New Roman" w:eastAsia="仿宋_GB2312" w:cs="Times New Roman"/>
          <w:color w:val="000000"/>
          <w:spacing w:val="0"/>
          <w:w w:val="100"/>
          <w:position w:val="0"/>
          <w:sz w:val="32"/>
          <w:szCs w:val="32"/>
          <w:lang w:val="en-US" w:eastAsia="zh-CN"/>
        </w:rPr>
        <w:t>“</w:t>
      </w:r>
      <w:r>
        <w:rPr>
          <w:rFonts w:hint="default" w:ascii="Times New Roman" w:hAnsi="Times New Roman" w:eastAsia="仿宋_GB2312" w:cs="Times New Roman"/>
          <w:color w:val="000000"/>
          <w:spacing w:val="0"/>
          <w:w w:val="100"/>
          <w:position w:val="0"/>
          <w:sz w:val="32"/>
          <w:szCs w:val="32"/>
          <w:lang w:val="en-US" w:eastAsia="zh-CN"/>
        </w:rPr>
        <w:t>潮汐窗口</w:t>
      </w:r>
      <w:r>
        <w:rPr>
          <w:rFonts w:hint="eastAsia" w:ascii="Times New Roman" w:hAnsi="Times New Roman" w:eastAsia="仿宋_GB2312" w:cs="Times New Roman"/>
          <w:color w:val="000000"/>
          <w:spacing w:val="0"/>
          <w:w w:val="100"/>
          <w:position w:val="0"/>
          <w:sz w:val="32"/>
          <w:szCs w:val="32"/>
          <w:lang w:val="en-US" w:eastAsia="zh-CN"/>
        </w:rPr>
        <w:t>”</w:t>
      </w:r>
      <w:r>
        <w:rPr>
          <w:rFonts w:hint="eastAsia" w:ascii="Times New Roman" w:hAnsi="Times New Roman" w:cs="Times New Roman"/>
          <w:color w:val="000000"/>
          <w:spacing w:val="0"/>
          <w:w w:val="100"/>
          <w:position w:val="0"/>
          <w:sz w:val="32"/>
          <w:szCs w:val="32"/>
          <w:lang w:val="en-US" w:eastAsia="zh-CN"/>
        </w:rPr>
        <w:t>，</w:t>
      </w:r>
      <w:r>
        <w:rPr>
          <w:rFonts w:hint="default" w:ascii="Times New Roman" w:hAnsi="Times New Roman" w:eastAsia="仿宋_GB2312" w:cs="Times New Roman"/>
          <w:color w:val="000000"/>
          <w:spacing w:val="0"/>
          <w:w w:val="100"/>
          <w:position w:val="0"/>
          <w:sz w:val="32"/>
          <w:szCs w:val="32"/>
          <w:lang w:val="en-US" w:eastAsia="zh-CN"/>
        </w:rPr>
        <w:t>提供</w:t>
      </w:r>
      <w:r>
        <w:rPr>
          <w:rFonts w:hint="eastAsia" w:ascii="Times New Roman" w:hAnsi="Times New Roman" w:eastAsia="仿宋_GB2312" w:cs="Times New Roman"/>
          <w:color w:val="000000"/>
          <w:spacing w:val="0"/>
          <w:w w:val="100"/>
          <w:position w:val="0"/>
          <w:sz w:val="32"/>
          <w:szCs w:val="32"/>
          <w:lang w:val="en-US" w:eastAsia="zh-CN"/>
        </w:rPr>
        <w:t>“</w:t>
      </w:r>
      <w:r>
        <w:rPr>
          <w:rFonts w:hint="default" w:ascii="Times New Roman" w:hAnsi="Times New Roman" w:eastAsia="仿宋_GB2312" w:cs="Times New Roman"/>
          <w:color w:val="000000"/>
          <w:spacing w:val="0"/>
          <w:w w:val="100"/>
          <w:position w:val="0"/>
          <w:sz w:val="32"/>
          <w:szCs w:val="32"/>
          <w:lang w:val="en-US" w:eastAsia="zh-CN"/>
        </w:rPr>
        <w:t>周末无休</w:t>
      </w:r>
      <w:r>
        <w:rPr>
          <w:rFonts w:hint="eastAsia" w:ascii="Times New Roman" w:hAnsi="Times New Roman" w:eastAsia="仿宋_GB2312" w:cs="Times New Roman"/>
          <w:color w:val="000000"/>
          <w:spacing w:val="0"/>
          <w:w w:val="100"/>
          <w:position w:val="0"/>
          <w:sz w:val="32"/>
          <w:szCs w:val="32"/>
          <w:lang w:val="en-US" w:eastAsia="zh-CN"/>
        </w:rPr>
        <w:t>”审批</w:t>
      </w:r>
      <w:r>
        <w:rPr>
          <w:rFonts w:hint="default" w:ascii="Times New Roman" w:hAnsi="Times New Roman" w:eastAsia="仿宋_GB2312" w:cs="Times New Roman"/>
          <w:color w:val="000000"/>
          <w:spacing w:val="0"/>
          <w:w w:val="100"/>
          <w:position w:val="0"/>
          <w:sz w:val="32"/>
          <w:szCs w:val="32"/>
          <w:lang w:val="en-US" w:eastAsia="zh-CN"/>
        </w:rPr>
        <w:t>服务</w:t>
      </w:r>
      <w:r>
        <w:rPr>
          <w:rFonts w:hint="eastAsia" w:ascii="Times New Roman" w:hAnsi="Times New Roman" w:cs="Times New Roman"/>
          <w:color w:val="000000"/>
          <w:spacing w:val="0"/>
          <w:w w:val="100"/>
          <w:position w:val="0"/>
          <w:sz w:val="32"/>
          <w:szCs w:val="32"/>
          <w:lang w:val="en-US" w:eastAsia="zh-CN"/>
        </w:rPr>
        <w:t>，</w:t>
      </w:r>
      <w:r>
        <w:rPr>
          <w:rFonts w:hint="default" w:ascii="Times New Roman" w:hAnsi="Times New Roman" w:eastAsia="仿宋_GB2312" w:cs="Times New Roman"/>
          <w:color w:val="000000"/>
          <w:spacing w:val="0"/>
          <w:w w:val="100"/>
          <w:position w:val="0"/>
          <w:sz w:val="32"/>
          <w:szCs w:val="32"/>
          <w:lang w:val="en-US" w:eastAsia="zh-CN"/>
        </w:rPr>
        <w:t>实现市场主体登记“当场办、一次办、限时办”</w:t>
      </w:r>
      <w:r>
        <w:rPr>
          <w:rFonts w:hint="eastAsia" w:ascii="Times New Roman" w:hAnsi="Times New Roman" w:cs="Times New Roman"/>
          <w:color w:val="000000"/>
          <w:spacing w:val="0"/>
          <w:w w:val="100"/>
          <w:position w:val="0"/>
          <w:sz w:val="32"/>
          <w:szCs w:val="32"/>
          <w:lang w:val="en-US" w:eastAsia="zh-CN"/>
        </w:rPr>
        <w:t>，</w:t>
      </w:r>
      <w:r>
        <w:rPr>
          <w:rFonts w:hint="default" w:ascii="Times New Roman" w:hAnsi="Times New Roman" w:eastAsia="仿宋_GB2312" w:cs="Times New Roman"/>
          <w:color w:val="000000"/>
          <w:spacing w:val="0"/>
          <w:w w:val="100"/>
          <w:position w:val="0"/>
          <w:sz w:val="32"/>
          <w:szCs w:val="32"/>
          <w:lang w:val="en-US" w:eastAsia="zh-CN"/>
        </w:rPr>
        <w:t>简单事项1小时内办结</w:t>
      </w:r>
      <w:r>
        <w:rPr>
          <w:rFonts w:hint="eastAsia" w:ascii="Times New Roman" w:hAnsi="Times New Roman" w:cs="Times New Roman"/>
          <w:color w:val="000000"/>
          <w:spacing w:val="0"/>
          <w:w w:val="100"/>
          <w:position w:val="0"/>
          <w:sz w:val="32"/>
          <w:szCs w:val="32"/>
          <w:lang w:val="en-US" w:eastAsia="zh-CN"/>
        </w:rPr>
        <w:t>，</w:t>
      </w:r>
      <w:r>
        <w:rPr>
          <w:rFonts w:hint="default" w:ascii="Times New Roman" w:hAnsi="Times New Roman" w:eastAsia="仿宋_GB2312" w:cs="Times New Roman"/>
          <w:color w:val="000000"/>
          <w:spacing w:val="0"/>
          <w:w w:val="100"/>
          <w:position w:val="0"/>
          <w:sz w:val="32"/>
          <w:szCs w:val="32"/>
          <w:lang w:val="en-US" w:eastAsia="zh-CN"/>
        </w:rPr>
        <w:t>一般事项2小时以内办结。</w:t>
      </w:r>
      <w:r>
        <w:rPr>
          <w:rFonts w:hint="eastAsia" w:ascii="楷体" w:hAnsi="楷体" w:eastAsia="楷体" w:cs="楷体"/>
          <w:color w:val="000000"/>
          <w:spacing w:val="0"/>
          <w:w w:val="100"/>
          <w:position w:val="0"/>
          <w:sz w:val="32"/>
          <w:szCs w:val="32"/>
          <w:lang w:val="en-US" w:eastAsia="zh-CN"/>
        </w:rPr>
        <w:t>（牵头部门：区行政审批服务局）</w:t>
      </w:r>
    </w:p>
    <w:p>
      <w:pPr>
        <w:pStyle w:val="4"/>
        <w:keepNext w:val="0"/>
        <w:keepLines w:val="0"/>
        <w:pageBreakBefore w:val="0"/>
        <w:widowControl w:val="0"/>
        <w:numPr>
          <w:ilvl w:val="0"/>
          <w:numId w:val="0"/>
        </w:numPr>
        <w:kinsoku/>
        <w:wordWrap/>
        <w:overflowPunct/>
        <w:topLinePunct w:val="0"/>
        <w:autoSpaceDE w:val="0"/>
        <w:autoSpaceDN w:val="0"/>
        <w:bidi w:val="0"/>
        <w:adjustRightInd/>
        <w:snapToGrid w:val="0"/>
        <w:spacing w:line="580" w:lineRule="exact"/>
        <w:ind w:right="255" w:rightChars="0" w:firstLine="640" w:firstLineChars="200"/>
        <w:jc w:val="both"/>
        <w:textAlignment w:val="auto"/>
        <w:rPr>
          <w:rFonts w:hint="eastAsia" w:ascii="楷体" w:hAnsi="楷体" w:eastAsia="楷体" w:cs="楷体"/>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10.推行企业开办全链条管家式服务。</w:t>
      </w:r>
      <w:r>
        <w:rPr>
          <w:rFonts w:hint="eastAsia" w:ascii="Times New Roman" w:hAnsi="Times New Roman" w:eastAsia="仿宋_GB2312" w:cs="Times New Roman"/>
          <w:color w:val="000000"/>
          <w:spacing w:val="0"/>
          <w:w w:val="100"/>
          <w:position w:val="0"/>
          <w:sz w:val="32"/>
          <w:szCs w:val="32"/>
          <w:lang w:val="en-US" w:eastAsia="zh-CN"/>
        </w:rPr>
        <w:t>积极探索企业开办“去柜台化”服务</w:t>
      </w:r>
      <w:r>
        <w:rPr>
          <w:rFonts w:hint="eastAsia" w:ascii="Times New Roman" w:hAnsi="Times New Roman" w:cs="Times New Roman"/>
          <w:color w:val="000000"/>
          <w:spacing w:val="0"/>
          <w:w w:val="100"/>
          <w:position w:val="0"/>
          <w:sz w:val="32"/>
          <w:szCs w:val="32"/>
          <w:lang w:val="en-US" w:eastAsia="zh-CN"/>
        </w:rPr>
        <w:t>，</w:t>
      </w:r>
      <w:r>
        <w:rPr>
          <w:rFonts w:hint="eastAsia" w:ascii="Times New Roman" w:hAnsi="Times New Roman" w:eastAsia="仿宋_GB2312" w:cs="Times New Roman"/>
          <w:color w:val="000000"/>
          <w:spacing w:val="0"/>
          <w:w w:val="100"/>
          <w:position w:val="0"/>
          <w:sz w:val="32"/>
          <w:szCs w:val="32"/>
          <w:lang w:val="en-US" w:eastAsia="zh-CN"/>
        </w:rPr>
        <w:t>在区政务服务中心</w:t>
      </w:r>
      <w:r>
        <w:rPr>
          <w:rFonts w:hint="eastAsia" w:ascii="Times New Roman" w:hAnsi="Times New Roman" w:cs="Times New Roman"/>
          <w:color w:val="000000"/>
          <w:spacing w:val="0"/>
          <w:w w:val="100"/>
          <w:position w:val="0"/>
          <w:sz w:val="32"/>
          <w:szCs w:val="32"/>
          <w:lang w:val="en-US" w:eastAsia="zh-CN"/>
        </w:rPr>
        <w:t>，镇街</w:t>
      </w:r>
      <w:r>
        <w:rPr>
          <w:rFonts w:hint="eastAsia" w:ascii="Times New Roman" w:hAnsi="Times New Roman" w:eastAsia="仿宋_GB2312" w:cs="Times New Roman"/>
          <w:color w:val="000000"/>
          <w:spacing w:val="0"/>
          <w:w w:val="100"/>
          <w:position w:val="0"/>
          <w:sz w:val="32"/>
          <w:szCs w:val="32"/>
          <w:lang w:val="en-US" w:eastAsia="zh-CN"/>
        </w:rPr>
        <w:t>便民服务中心</w:t>
      </w:r>
      <w:r>
        <w:rPr>
          <w:rFonts w:hint="eastAsia" w:ascii="Times New Roman" w:hAnsi="Times New Roman" w:cs="Times New Roman"/>
          <w:color w:val="000000"/>
          <w:spacing w:val="0"/>
          <w:w w:val="100"/>
          <w:position w:val="0"/>
          <w:sz w:val="32"/>
          <w:szCs w:val="32"/>
          <w:lang w:val="en-US" w:eastAsia="zh-CN"/>
        </w:rPr>
        <w:t>，</w:t>
      </w:r>
      <w:r>
        <w:rPr>
          <w:rFonts w:hint="eastAsia" w:ascii="Times New Roman" w:hAnsi="Times New Roman" w:eastAsia="仿宋_GB2312" w:cs="Times New Roman"/>
          <w:color w:val="000000"/>
          <w:spacing w:val="0"/>
          <w:w w:val="100"/>
          <w:position w:val="0"/>
          <w:sz w:val="32"/>
          <w:szCs w:val="32"/>
          <w:lang w:val="en-US" w:eastAsia="zh-CN"/>
        </w:rPr>
        <w:t>社区、产业园区便民服务点</w:t>
      </w:r>
      <w:r>
        <w:rPr>
          <w:rFonts w:hint="eastAsia" w:ascii="Times New Roman" w:hAnsi="Times New Roman" w:cs="Times New Roman"/>
          <w:color w:val="000000"/>
          <w:spacing w:val="0"/>
          <w:w w:val="100"/>
          <w:position w:val="0"/>
          <w:sz w:val="32"/>
          <w:szCs w:val="32"/>
          <w:lang w:val="en-US" w:eastAsia="zh-CN"/>
        </w:rPr>
        <w:t>，</w:t>
      </w:r>
      <w:r>
        <w:rPr>
          <w:rFonts w:hint="eastAsia" w:ascii="Times New Roman" w:hAnsi="Times New Roman" w:eastAsia="仿宋_GB2312" w:cs="Times New Roman"/>
          <w:color w:val="000000"/>
          <w:spacing w:val="0"/>
          <w:w w:val="100"/>
          <w:position w:val="0"/>
          <w:sz w:val="32"/>
          <w:szCs w:val="32"/>
          <w:lang w:val="en-US" w:eastAsia="zh-CN"/>
        </w:rPr>
        <w:t>政银合作网点等场所创建企业开办管家工作室</w:t>
      </w:r>
      <w:r>
        <w:rPr>
          <w:rFonts w:hint="eastAsia" w:ascii="Times New Roman" w:hAnsi="Times New Roman" w:cs="Times New Roman"/>
          <w:color w:val="000000"/>
          <w:spacing w:val="0"/>
          <w:w w:val="100"/>
          <w:position w:val="0"/>
          <w:sz w:val="32"/>
          <w:szCs w:val="32"/>
          <w:lang w:val="en-US" w:eastAsia="zh-CN"/>
        </w:rPr>
        <w:t>，</w:t>
      </w:r>
      <w:r>
        <w:rPr>
          <w:rFonts w:hint="eastAsia" w:ascii="Times New Roman" w:hAnsi="Times New Roman" w:eastAsia="仿宋_GB2312" w:cs="Times New Roman"/>
          <w:color w:val="000000"/>
          <w:spacing w:val="0"/>
          <w:w w:val="100"/>
          <w:position w:val="0"/>
          <w:sz w:val="32"/>
          <w:szCs w:val="32"/>
          <w:lang w:val="en-US" w:eastAsia="zh-CN"/>
        </w:rPr>
        <w:t>为各类企业提供全链条专业化管家式开办服务</w:t>
      </w:r>
      <w:r>
        <w:rPr>
          <w:rFonts w:hint="eastAsia" w:ascii="Times New Roman" w:hAnsi="Times New Roman" w:cs="Times New Roman"/>
          <w:color w:val="000000"/>
          <w:spacing w:val="0"/>
          <w:w w:val="100"/>
          <w:position w:val="0"/>
          <w:sz w:val="32"/>
          <w:szCs w:val="32"/>
          <w:lang w:val="en-US" w:eastAsia="zh-CN"/>
        </w:rPr>
        <w:t>，</w:t>
      </w:r>
      <w:r>
        <w:rPr>
          <w:rFonts w:hint="eastAsia" w:ascii="Times New Roman" w:hAnsi="Times New Roman" w:eastAsia="仿宋_GB2312" w:cs="Times New Roman"/>
          <w:color w:val="000000"/>
          <w:spacing w:val="0"/>
          <w:w w:val="100"/>
          <w:position w:val="0"/>
          <w:sz w:val="32"/>
          <w:szCs w:val="32"/>
          <w:lang w:val="en-US" w:eastAsia="zh-CN"/>
        </w:rPr>
        <w:t>推行“一站式”办理</w:t>
      </w:r>
      <w:r>
        <w:rPr>
          <w:rFonts w:hint="eastAsia" w:ascii="Times New Roman" w:hAnsi="Times New Roman" w:cs="Times New Roman"/>
          <w:color w:val="000000"/>
          <w:spacing w:val="0"/>
          <w:w w:val="100"/>
          <w:position w:val="0"/>
          <w:sz w:val="32"/>
          <w:szCs w:val="32"/>
          <w:lang w:val="en-US" w:eastAsia="zh-CN"/>
        </w:rPr>
        <w:t>，</w:t>
      </w:r>
      <w:r>
        <w:rPr>
          <w:rFonts w:hint="eastAsia" w:ascii="Times New Roman" w:hAnsi="Times New Roman" w:eastAsia="仿宋_GB2312" w:cs="Times New Roman"/>
          <w:color w:val="000000"/>
          <w:spacing w:val="0"/>
          <w:w w:val="100"/>
          <w:position w:val="0"/>
          <w:sz w:val="32"/>
          <w:szCs w:val="32"/>
          <w:lang w:val="en-US" w:eastAsia="zh-CN"/>
        </w:rPr>
        <w:t>实现企业开办由“面对面”办理向“肩比肩”服务转变</w:t>
      </w:r>
      <w:r>
        <w:rPr>
          <w:rFonts w:hint="eastAsia" w:ascii="Times New Roman" w:hAnsi="Times New Roman" w:cs="Times New Roman"/>
          <w:color w:val="000000"/>
          <w:spacing w:val="0"/>
          <w:w w:val="100"/>
          <w:position w:val="0"/>
          <w:sz w:val="32"/>
          <w:szCs w:val="32"/>
          <w:lang w:val="en-US" w:eastAsia="zh-CN"/>
        </w:rPr>
        <w:t>，</w:t>
      </w:r>
      <w:r>
        <w:rPr>
          <w:rFonts w:hint="eastAsia" w:ascii="Times New Roman" w:hAnsi="Times New Roman" w:eastAsia="仿宋_GB2312" w:cs="Times New Roman"/>
          <w:color w:val="000000"/>
          <w:spacing w:val="0"/>
          <w:w w:val="100"/>
          <w:position w:val="0"/>
          <w:sz w:val="32"/>
          <w:szCs w:val="32"/>
          <w:lang w:val="en-US" w:eastAsia="zh-CN"/>
        </w:rPr>
        <w:t>进一步提升企业的满意度和获得</w:t>
      </w:r>
      <w:r>
        <w:rPr>
          <w:rFonts w:hint="eastAsia" w:ascii="仿宋_GB2312" w:hAnsi="仿宋_GB2312" w:eastAsia="仿宋_GB2312" w:cs="仿宋_GB2312"/>
          <w:color w:val="000000"/>
          <w:spacing w:val="0"/>
          <w:w w:val="100"/>
          <w:position w:val="0"/>
          <w:sz w:val="32"/>
          <w:szCs w:val="32"/>
          <w:lang w:val="en-US" w:eastAsia="zh-CN"/>
        </w:rPr>
        <w:t>感。</w:t>
      </w:r>
      <w:r>
        <w:rPr>
          <w:rFonts w:hint="eastAsia" w:ascii="楷体" w:hAnsi="楷体" w:eastAsia="楷体" w:cs="楷体"/>
          <w:color w:val="000000"/>
          <w:spacing w:val="0"/>
          <w:w w:val="100"/>
          <w:position w:val="0"/>
          <w:sz w:val="32"/>
          <w:szCs w:val="32"/>
          <w:lang w:val="en-US" w:eastAsia="zh-CN"/>
        </w:rPr>
        <w:t>（牵头部门：区行政审批服务局）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28"/>
          <w:lang w:val="en-US" w:eastAsia="zh-CN"/>
        </w:rPr>
      </w:pPr>
      <w:r>
        <w:rPr>
          <w:rFonts w:hint="eastAsia" w:ascii="楷体" w:hAnsi="楷体" w:eastAsia="楷体" w:cs="楷体"/>
          <w:color w:val="000000"/>
          <w:spacing w:val="0"/>
          <w:w w:val="100"/>
          <w:position w:val="0"/>
          <w:sz w:val="32"/>
          <w:szCs w:val="32"/>
          <w:lang w:val="en-US" w:eastAsia="zh-CN"/>
        </w:rPr>
        <w:br w:type="page"/>
      </w:r>
      <w:r>
        <w:rPr>
          <w:rFonts w:hint="eastAsia" w:ascii="方正小标宋简体" w:hAnsi="方正小标宋简体" w:eastAsia="方正小标宋简体" w:cs="方正小标宋简体"/>
          <w:color w:val="000000"/>
          <w:sz w:val="44"/>
          <w:szCs w:val="28"/>
          <w:lang w:val="en-US" w:eastAsia="zh-CN"/>
        </w:rPr>
        <w:t>全区优化营商环境创新突破行动</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28"/>
          <w:lang w:val="en-US" w:eastAsia="zh-CN"/>
        </w:rPr>
      </w:pPr>
      <w:r>
        <w:rPr>
          <w:rFonts w:hint="eastAsia" w:ascii="方正小标宋简体" w:hAnsi="方正小标宋简体" w:eastAsia="方正小标宋简体" w:cs="方正小标宋简体"/>
          <w:color w:val="000000"/>
          <w:sz w:val="44"/>
          <w:szCs w:val="28"/>
          <w:lang w:val="en-US" w:eastAsia="zh-CN"/>
        </w:rPr>
        <w:t>第２项配套措施—工程建设项目审批制度改革</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仿宋_GB2312" w:hAnsi="仿宋_GB2312" w:eastAsia="仿宋_GB2312" w:cs="仿宋_GB2312"/>
          <w:color w:val="000000"/>
          <w:sz w:val="32"/>
          <w:szCs w:val="32"/>
          <w:lang w:val="en-US" w:eastAsia="zh-CN"/>
        </w:rPr>
        <w:t xml:space="preserve">   </w:t>
      </w:r>
      <w:r>
        <w:rPr>
          <w:rFonts w:hint="eastAsia" w:ascii="黑体" w:hAnsi="黑体" w:eastAsia="黑体" w:cs="黑体"/>
          <w:color w:val="000000"/>
          <w:sz w:val="32"/>
          <w:szCs w:val="32"/>
          <w:lang w:val="en-US" w:eastAsia="zh-CN"/>
        </w:rPr>
        <w:t>11.</w:t>
      </w:r>
      <w:r>
        <w:rPr>
          <w:rFonts w:hint="eastAsia" w:ascii="黑体" w:hAnsi="黑体" w:eastAsia="黑体" w:cs="黑体"/>
          <w:color w:val="000000"/>
          <w:sz w:val="32"/>
          <w:szCs w:val="32"/>
        </w:rPr>
        <w:t>优化工程建设项目招投标事项办理</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lang w:eastAsia="zh-CN"/>
        </w:rPr>
        <w:t>推进</w:t>
      </w:r>
      <w:r>
        <w:rPr>
          <w:rFonts w:hint="eastAsia" w:ascii="仿宋_GB2312" w:hAnsi="仿宋_GB2312" w:eastAsia="仿宋_GB2312" w:cs="仿宋_GB2312"/>
          <w:color w:val="000000"/>
          <w:sz w:val="32"/>
          <w:szCs w:val="32"/>
        </w:rPr>
        <w:t>市公共资源交易平台与工程建设项目审批管理系统(以下简称工</w:t>
      </w:r>
      <w:r>
        <w:rPr>
          <w:rFonts w:hint="eastAsia" w:ascii="仿宋_GB2312" w:hAnsi="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程审批系统)互联互通</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建设工程相关招投标文件、文件澄清、中标结果等信息共享至相关行业主管部门</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有关部门根据共享信息加强监管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办理施工许可证时建设单位可不再提供中标通知书</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（牵头部门：区发改局、市公共资源交易中心临淄分中心、区大数据中心；责任部门：区有关部门单位配合）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12.</w:t>
      </w:r>
      <w:r>
        <w:rPr>
          <w:rFonts w:hint="eastAsia" w:ascii="黑体" w:hAnsi="黑体" w:eastAsia="黑体" w:cs="黑体"/>
          <w:color w:val="000000"/>
          <w:sz w:val="32"/>
          <w:szCs w:val="32"/>
        </w:rPr>
        <w:t>推动水电气热信联合报装</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工程建设项目市政公用报装申请纳入“一张表单”和“联合踏勘”</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不再单独申请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积极推进工程审批系统与专营单位业务系统互联互通</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推动实现信息及设计图纸共享</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在工程审批系统设置报装模块</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专营单位实时获取项目接入需求</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及时提供主动服务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市政设施接入涉及的审批环节实行并联审批</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探索实行告知承诺制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在政务大厅划定市政公用服务专区</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有条件的地方开展窗口无差别受理水电气热信报装</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有条件的专营单位共享营业网点</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(牵头部门：区行政审批服务局；责任部门：区住建局、区水利局、区大数据中心、临淄供电中心、中国联通临淄分公司、中国移动临淄分公司、中国电信临淄分公司等区有关部门单位)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13.</w:t>
      </w:r>
      <w:r>
        <w:rPr>
          <w:rFonts w:hint="eastAsia" w:ascii="黑体" w:hAnsi="黑体" w:eastAsia="黑体" w:cs="黑体"/>
          <w:color w:val="000000"/>
          <w:sz w:val="32"/>
          <w:szCs w:val="32"/>
        </w:rPr>
        <w:t>优化联合竣工验收流程</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按照“进度相似、并联打包”的原则</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推行分段联合验收</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建设单位根据需要自主选择分段联合验收或综合联合验收</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(牵头部门：区住建局；责任部门：区行政审批服务局、临淄规划管理办公室、区人防办等区有关部门单位)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14.</w:t>
      </w:r>
      <w:r>
        <w:rPr>
          <w:rFonts w:hint="eastAsia" w:ascii="黑体" w:hAnsi="黑体" w:eastAsia="黑体" w:cs="黑体"/>
          <w:color w:val="000000"/>
          <w:sz w:val="32"/>
          <w:szCs w:val="32"/>
        </w:rPr>
        <w:t>提高房地产开发项目竣工验收效率</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水电气热信、道路、排水等已完工并通过验收的房地产开发项目</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其配套建设的教育、养老、卫生、社区服务、物业服务等公益设施</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联合验收牵头部门将联合验收申请推送教育、民政、卫健、街道办事处等主管部门单位</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参与竣工联合验收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通过联合验收的项目</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非建设单位原因导致不能及时移交的配套公益设施</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竣工综合验收备案时可以容缺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公共服务配套设施的移交由相关部门单位、开发企业按照签订的公共服务配套设施产权移交和使用管理协议落实</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(牵头部门：区住建局；责任部门：区自然资源局、临淄规划管理办公室、区教体局、区民政局、区卫生健康局等区有关部门单位)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15.</w:t>
      </w:r>
      <w:r>
        <w:rPr>
          <w:rFonts w:hint="eastAsia" w:ascii="黑体" w:hAnsi="黑体" w:eastAsia="黑体" w:cs="黑体"/>
          <w:color w:val="000000"/>
          <w:sz w:val="32"/>
          <w:szCs w:val="32"/>
        </w:rPr>
        <w:t>合并用地核准类审批事项</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将“建设项目使用林地及在森林和野生动物类型国家级自然保护区建设审批(核)”“工程建设使用草原审核”合并为“建设项目使用林地、草原建设审批(核)”</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(牵头部门：区自然资源局、区行政审批服务局、临淄规划管理办公室；责任部门：区有关部门单位）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16.</w:t>
      </w:r>
      <w:r>
        <w:rPr>
          <w:rFonts w:hint="eastAsia" w:ascii="黑体" w:hAnsi="黑体" w:eastAsia="黑体" w:cs="黑体"/>
          <w:color w:val="000000"/>
          <w:sz w:val="32"/>
          <w:szCs w:val="32"/>
        </w:rPr>
        <w:t>合并规划类审批事项</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将“建设工程规划类许可证核发”“乡村建设规划许可证核发”合并为“建设工程规划类许可证核发”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规划主管部门在审查设计方案时</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会同行政审批部门一并审查结合民用建筑修建防空地下室建设指标</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不单独核发结建防空地下室防护规划设计方案审批文书</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(牵头部门：临淄规划管理办公室、区行政审批服务局、区人防办；责任部门：区有关部门单位)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17.</w:t>
      </w:r>
      <w:r>
        <w:rPr>
          <w:rFonts w:hint="eastAsia" w:ascii="黑体" w:hAnsi="黑体" w:eastAsia="黑体" w:cs="黑体"/>
          <w:color w:val="000000"/>
          <w:sz w:val="32"/>
          <w:szCs w:val="32"/>
        </w:rPr>
        <w:t>合并施工许可关联手续</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将“建设工程质量监督手续”“建设工程安全监督手续”“人防工程质量监督手续(防空地下室)”“建筑工程施工许可证核发”合并为“建筑工程施工许可证核发”</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与“建设工程消防设计审查”“结合民用建筑修建防空地下室审批”一并审批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r>
        <w:rPr>
          <w:rFonts w:hint="eastAsia" w:ascii="楷体" w:hAnsi="楷体" w:eastAsia="楷体" w:cs="楷体"/>
          <w:color w:val="000000"/>
          <w:spacing w:val="0"/>
          <w:w w:val="100"/>
          <w:kern w:val="2"/>
          <w:position w:val="0"/>
          <w:sz w:val="32"/>
          <w:szCs w:val="32"/>
          <w:lang w:val="en-US" w:eastAsia="zh-CN" w:bidi="zh-CN"/>
        </w:rPr>
        <w:t>牵头部门：区行政审批服务局；责任部门：区住建局、区人防办、区大数据中心)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18.</w:t>
      </w:r>
      <w:r>
        <w:rPr>
          <w:rFonts w:hint="eastAsia" w:ascii="黑体" w:hAnsi="黑体" w:eastAsia="黑体" w:cs="黑体"/>
          <w:color w:val="000000"/>
          <w:sz w:val="32"/>
          <w:szCs w:val="32"/>
        </w:rPr>
        <w:t>合并验收备案手续</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加快推行竣工联合验收</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将“人防工程竣工验收备案”“建设工程竣工验收备案”“建设工程消防验收或备案”合并办理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建设工程城建档案验收实行告知承诺制</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建设单位承诺在３个月内按要求提交城建档案验收材料</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即可出具建设工程档案验收意见书(告知承诺)</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可通过工程审批系统获取的材料</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不再要求建设单位提供</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(牵头部门：区住建局、区人防办；责任部门：区有关部门单位)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19.</w:t>
      </w:r>
      <w:r>
        <w:rPr>
          <w:rFonts w:hint="eastAsia" w:ascii="黑体" w:hAnsi="黑体" w:eastAsia="黑体" w:cs="黑体"/>
          <w:color w:val="000000"/>
          <w:sz w:val="32"/>
          <w:szCs w:val="32"/>
        </w:rPr>
        <w:t>合并市政设施类审批事项</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将“市政设施建设类审批”“工程建设涉及城市绿地、树木审批”“因工程建设需要拆除、改动、迁移供水、排水与污水处理设施审核”合并为“市政设施建设类审批”</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(牵头部门：区行政审批服务局、区综合行政执法局；责任部门：区有关部门单位)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20.</w:t>
      </w:r>
      <w:r>
        <w:rPr>
          <w:rFonts w:hint="eastAsia" w:ascii="黑体" w:hAnsi="黑体" w:eastAsia="黑体" w:cs="黑体"/>
          <w:color w:val="000000"/>
          <w:sz w:val="32"/>
          <w:szCs w:val="32"/>
        </w:rPr>
        <w:t>推进低风险项目审批服务事项整合</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将低风险项目开工前行政审批、市政服务等事项合并为１个政务服务事项</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将竣工后的验收、备案、不动产登记、市政接入等合并为１个政务服务事项</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明确操作规程</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实现“一表申请”“一窗受理”“一次发证”</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(牵头部门：区行政审批服务局、区住建局、区自然资源局、临淄规划管理办公室；责任部门：区有关部门单位)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21.</w:t>
      </w:r>
      <w:r>
        <w:rPr>
          <w:rFonts w:hint="eastAsia" w:ascii="黑体" w:hAnsi="黑体" w:eastAsia="黑体" w:cs="黑体"/>
          <w:color w:val="000000"/>
          <w:sz w:val="32"/>
          <w:szCs w:val="32"/>
        </w:rPr>
        <w:t>规范设计方案联合审查制度</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设计方案审查纳入工程建设项目综合服务窗口受理和全过程时间管理</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杜绝“体外循环”</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自然资源和规划主管部门组织设计方案联合审查时</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相关部门和水电气热信等专营单位参与联合审查</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限期提出意见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７月底前</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按照省自然资源厅制定的</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建设工程规划许可证</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豁免清单</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符合条件的项目无需办理建设工程规划许可证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规范设计方案审查流程</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lang w:eastAsia="zh-CN"/>
        </w:rPr>
        <w:t>根据市</w:t>
      </w:r>
      <w:r>
        <w:rPr>
          <w:rFonts w:hint="eastAsia" w:ascii="仿宋_GB2312" w:hAnsi="仿宋_GB2312" w:eastAsia="仿宋_GB2312" w:cs="仿宋_GB2312"/>
          <w:color w:val="000000"/>
          <w:sz w:val="32"/>
          <w:szCs w:val="32"/>
        </w:rPr>
        <w:t>国土空间规划委员会审查项目清单</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非有必要、不再上会审查</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(牵头部门：临淄规划管理办公室；责任部门：区有关部门单位）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22.</w:t>
      </w:r>
      <w:r>
        <w:rPr>
          <w:rFonts w:hint="eastAsia" w:ascii="黑体" w:hAnsi="黑体" w:eastAsia="黑体" w:cs="黑体"/>
          <w:color w:val="000000"/>
          <w:sz w:val="32"/>
          <w:szCs w:val="32"/>
          <w:lang w:eastAsia="zh-CN"/>
        </w:rPr>
        <w:t>缩</w:t>
      </w:r>
      <w:r>
        <w:rPr>
          <w:rFonts w:hint="eastAsia" w:ascii="黑体" w:hAnsi="黑体" w:eastAsia="黑体" w:cs="黑体"/>
          <w:color w:val="000000"/>
          <w:sz w:val="32"/>
          <w:szCs w:val="32"/>
        </w:rPr>
        <w:t>小初步设计审查范围</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对于建设内容单一、建设标准明确、技术方案简单的政府投资中型及以下房屋建筑和市政基础设施工程项目</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不再进行初步设计审查</w:t>
      </w:r>
      <w:r>
        <w:rPr>
          <w:rFonts w:hint="eastAsia" w:ascii="仿宋_GB2312" w:hAnsi="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(牵头部门：区住建局；责任部门：区有关部门单位)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pacing w:val="0"/>
          <w:w w:val="100"/>
          <w:kern w:val="2"/>
          <w:position w:val="0"/>
          <w:sz w:val="32"/>
          <w:szCs w:val="32"/>
          <w:lang w:val="en-US" w:eastAsia="zh-CN" w:bidi="zh-CN"/>
        </w:rPr>
        <w:t>23.</w:t>
      </w:r>
      <w:r>
        <w:rPr>
          <w:rFonts w:hint="eastAsia" w:ascii="黑体" w:hAnsi="黑体" w:eastAsia="黑体" w:cs="黑体"/>
          <w:color w:val="000000"/>
          <w:sz w:val="32"/>
          <w:szCs w:val="32"/>
        </w:rPr>
        <w:t>调整施工许可办理方式及限额</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lang w:eastAsia="zh-CN"/>
        </w:rPr>
        <w:t>根据省级出台的文件要求</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适时调整限额。</w:t>
      </w:r>
      <w:r>
        <w:rPr>
          <w:rFonts w:hint="eastAsia" w:ascii="仿宋_GB2312" w:hAnsi="仿宋_GB2312" w:eastAsia="仿宋_GB2312" w:cs="仿宋_GB2312"/>
          <w:color w:val="000000"/>
          <w:sz w:val="32"/>
          <w:szCs w:val="32"/>
        </w:rPr>
        <w:t>建设单位确定施工总承包单位后</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可根据需要分段办理施工许可证</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rPr>
        <w:t>工程投资额在</w:t>
      </w:r>
      <w:r>
        <w:rPr>
          <w:rFonts w:hint="eastAsia" w:cs="Times New Roman"/>
          <w:color w:val="000000"/>
          <w:sz w:val="32"/>
          <w:szCs w:val="32"/>
          <w:lang w:val="en-US" w:eastAsia="zh-CN"/>
        </w:rPr>
        <w:t>100</w:t>
      </w:r>
      <w:r>
        <w:rPr>
          <w:rFonts w:hint="eastAsia" w:ascii="仿宋_GB2312" w:hAnsi="仿宋_GB2312" w:eastAsia="仿宋_GB2312" w:cs="仿宋_GB2312"/>
          <w:color w:val="000000"/>
          <w:sz w:val="32"/>
          <w:szCs w:val="32"/>
        </w:rPr>
        <w:t>万元以下(含)或者建筑面积在</w:t>
      </w:r>
      <w:r>
        <w:rPr>
          <w:rFonts w:hint="eastAsia" w:ascii="仿宋_GB2312" w:hAnsi="仿宋_GB2312" w:cs="仿宋_GB2312"/>
          <w:color w:val="000000"/>
          <w:sz w:val="32"/>
          <w:szCs w:val="32"/>
          <w:lang w:val="en-US" w:eastAsia="zh-CN"/>
        </w:rPr>
        <w:t>500</w:t>
      </w:r>
      <w:r>
        <w:rPr>
          <w:rFonts w:hint="eastAsia" w:ascii="仿宋_GB2312" w:hAnsi="仿宋_GB2312" w:eastAsia="仿宋_GB2312" w:cs="仿宋_GB2312"/>
          <w:color w:val="000000"/>
          <w:sz w:val="32"/>
          <w:szCs w:val="32"/>
        </w:rPr>
        <w:t>平方米以下(含)的房屋建筑和市政基础设施工程</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可不再申请办理施工许可证</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(牵头部门：区行政审批服务局、区住建局；责任部门：区有关部门单位)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pacing w:val="0"/>
          <w:w w:val="100"/>
          <w:kern w:val="2"/>
          <w:position w:val="0"/>
          <w:sz w:val="32"/>
          <w:szCs w:val="32"/>
          <w:lang w:val="en-US" w:eastAsia="zh-CN" w:bidi="zh-CN"/>
        </w:rPr>
        <w:t>24.</w:t>
      </w:r>
      <w:r>
        <w:rPr>
          <w:rFonts w:hint="eastAsia" w:ascii="黑体" w:hAnsi="黑体" w:eastAsia="黑体" w:cs="黑体"/>
          <w:color w:val="000000"/>
          <w:sz w:val="32"/>
          <w:szCs w:val="32"/>
        </w:rPr>
        <w:t>完善区域评估评审成果应用机制</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lang w:val="en-US" w:eastAsia="zh-CN"/>
        </w:rPr>
        <w:t>区政府有关部门</w:t>
      </w:r>
      <w:r>
        <w:rPr>
          <w:rFonts w:hint="eastAsia" w:ascii="仿宋_GB2312" w:hAnsi="仿宋_GB2312" w:eastAsia="仿宋_GB2312" w:cs="仿宋_GB2312"/>
          <w:color w:val="000000"/>
          <w:sz w:val="32"/>
          <w:szCs w:val="32"/>
        </w:rPr>
        <w:t>进一步健全工作推进机制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实现政府统一组织对拟提供建设用地的压覆重要矿产资源、地质灾害危险性、文物影响等事项进行评价</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不得要求用地主体承担评估费用或者重复评估</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７月底前</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相应区域评估成果要关联控制性详细规划中的规划地块编码</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纳入工程审批系统“多规合一”业务协同平台管理</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获得地块的使用权人通过系统自动获取成果</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(牵头部门：区行政审批服务局、区自然资源局、临淄规划管理办公室、区文物局；责任部门：齐鲁化学工业区管委会、临淄经开区管委会、淄博省级农高区管委会等区有关部门单位)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25.</w:t>
      </w:r>
      <w:r>
        <w:rPr>
          <w:rFonts w:hint="eastAsia" w:ascii="黑体" w:hAnsi="黑体" w:eastAsia="黑体" w:cs="黑体"/>
          <w:color w:val="000000"/>
          <w:sz w:val="32"/>
          <w:szCs w:val="32"/>
        </w:rPr>
        <w:t>推进工程建设项目“多测合一”</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进一步优化完善我</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“多测合一”内容和要求</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８月底前</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将工程建设每个阶段中涉及的测绘业务分别整合为一个或几个综合测绘事项</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实现全流程“多测合一”和成果共享</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技术成果达到使用要求的</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由测绘机构出具审核报告</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有关部门不再进行实体工程现场核实验收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实现从用地、规划、施工、竣工、不动产登记的全过程共享应用</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(牵头部门：区自然资源局，责任部门：区住建局、区行政审批服务局等区有关部门单位)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26.</w:t>
      </w:r>
      <w:r>
        <w:rPr>
          <w:rFonts w:hint="eastAsia" w:ascii="黑体" w:hAnsi="黑体" w:eastAsia="黑体" w:cs="黑体"/>
          <w:color w:val="000000"/>
          <w:sz w:val="32"/>
          <w:szCs w:val="32"/>
        </w:rPr>
        <w:t>优化中介服务</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将“施工图审查”“建设项目安全评价”“建设工程消防设施及系统检测”作为相应审批事项的办理环节</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纳入中介服务事项清单管理</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实行服务承诺制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持续推动中介服务机构“零门槛、零限制”进驻网上中介超市</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(牵头部门：区住建局、区行政审批服务局；责任部门：区应急管理局等区有关部门单位)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27.</w:t>
      </w:r>
      <w:r>
        <w:rPr>
          <w:rFonts w:hint="eastAsia" w:ascii="黑体" w:hAnsi="黑体" w:eastAsia="黑体" w:cs="黑体"/>
          <w:color w:val="000000"/>
          <w:sz w:val="32"/>
          <w:szCs w:val="32"/>
        </w:rPr>
        <w:t>加大政府购买服务力度</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对小微企业投资的低风险项目审批所涉及的地质工程勘察、工程监理、全流程测绘等事项</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纳入政府购买服务范围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进一步研究制定低风险项目城市基础设施配套费、水土保持补偿费、占用(挖掘)道路修复费等减免或支持政策</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(牵头部门：区委编办、区财政局、区住建局、区自然资源局；责任部门：区水利局、区行政审批服务局等区有关部门单位)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28.</w:t>
      </w:r>
      <w:r>
        <w:rPr>
          <w:rFonts w:hint="eastAsia" w:ascii="黑体" w:hAnsi="黑体" w:eastAsia="黑体" w:cs="黑体"/>
          <w:color w:val="000000"/>
          <w:sz w:val="32"/>
          <w:szCs w:val="32"/>
        </w:rPr>
        <w:t>提升建筑质量管控水平</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对低风险项目只需由牵头部门组织开展１次联合监督检查</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相关监管部门不得单独开展监督检查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９月底前</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完善信用管理机制</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全面推行工程质量潜在缺陷保险制度</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(牵头部门：区住建局；责任部门：区有关部门单位)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29.</w:t>
      </w:r>
      <w:r>
        <w:rPr>
          <w:rFonts w:hint="eastAsia" w:ascii="黑体" w:hAnsi="黑体" w:eastAsia="黑体" w:cs="黑体"/>
          <w:color w:val="000000"/>
          <w:sz w:val="32"/>
          <w:szCs w:val="32"/>
        </w:rPr>
        <w:t>探索实行建筑师负责制</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９月底前</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根据授权</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充分发挥建筑师及其团队的技术优势和主导作用</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为建筑工程提供全周期设计、咨询等服务</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提升工程建设品质和价值</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(牵头部门：区住建局；责任部门：区有关部门单位)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30.</w:t>
      </w:r>
      <w:r>
        <w:rPr>
          <w:rFonts w:hint="eastAsia" w:ascii="黑体" w:hAnsi="黑体" w:eastAsia="黑体" w:cs="黑体"/>
          <w:color w:val="000000"/>
          <w:sz w:val="32"/>
          <w:szCs w:val="32"/>
        </w:rPr>
        <w:t>加快推动工程建设项目全流程在线审批</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完善工程审批管理系统</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加快推进与政务服务平台、投资项目在线审批监管平台、相关部门既有审批系统等的信息共享和业务协同</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做到统一入口、统一申报、流程分类、统一出件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实现项目全覆盖、审批全流程、数据全归集</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加强全过程审批信息监管</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(牵头部门：区行政审批服务局、区大数据中心；责任部门：区有关部门单位)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31.</w:t>
      </w:r>
      <w:r>
        <w:rPr>
          <w:rFonts w:hint="eastAsia" w:ascii="黑体" w:hAnsi="黑体" w:eastAsia="黑体" w:cs="黑体"/>
          <w:color w:val="000000"/>
          <w:sz w:val="32"/>
          <w:szCs w:val="32"/>
        </w:rPr>
        <w:t>完善水气热服务规范和评价体系</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各行业主管部门结合实际</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制定完善水气热等服务规范、标准</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围绕重点工作和群众关心关注的问题</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完善信息公开内容和渠道</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以用户感受、体验为评价标准</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综合运用在线监控、用户调查、明察暗访和大数据分析等方式</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开展服务质量评估和通报</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逐步形成交互式、递进式的持续改进机制</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(牵头部门：区住建局、区水利局；责任部门：区有关部门单位)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32.</w:t>
      </w:r>
      <w:r>
        <w:rPr>
          <w:rFonts w:hint="eastAsia" w:ascii="黑体" w:hAnsi="黑体" w:eastAsia="黑体" w:cs="黑体"/>
          <w:color w:val="000000"/>
          <w:sz w:val="32"/>
          <w:szCs w:val="32"/>
        </w:rPr>
        <w:t>简化排水接入</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lang w:eastAsia="zh-CN"/>
        </w:rPr>
        <w:t>根据</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淄博市优化排水接入实施方案</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简化办理流程</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纳入“一张表单”的</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接入环节不超过１个</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不再单独提供材料</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排水接入服务单位应主动向项目建设单位提供周边排水设施情况和排水方案咨询</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项目排水方案存在问题的一次性告知</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(牵头部门：区行政综合执法局、区行政审批服务局；责任部门：区有关部门单位)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33.</w:t>
      </w:r>
      <w:r>
        <w:rPr>
          <w:rFonts w:hint="eastAsia" w:ascii="黑体" w:hAnsi="黑体" w:eastAsia="黑体" w:cs="黑体"/>
          <w:color w:val="000000"/>
          <w:sz w:val="32"/>
          <w:szCs w:val="32"/>
        </w:rPr>
        <w:t>统一规范政务服务标准</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对于合并和优化事项</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制定统一的办事指南、申请表、申报材料清单(可实行告知承诺的一并注明)、审批业务流程</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统一补正</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发放一个证书</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审批权限涉及跨层级(省级以下)、跨部门的</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通过征求相关部门意见方式代替审批</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合并后原审批事项对应监管责任主体不变</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对于政府部门(含市政专营单位)协作事项</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明确牵头部门</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组织统一编制协作规程</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实施闭环管理</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(牵头部门：区行政审批服务局、区自然资源局、临淄规划管理办公室、区住建局；责任部门：区有关部门单位)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34.</w:t>
      </w:r>
      <w:r>
        <w:rPr>
          <w:rFonts w:hint="eastAsia" w:ascii="黑体" w:hAnsi="黑体" w:eastAsia="黑体" w:cs="黑体"/>
          <w:color w:val="000000"/>
          <w:sz w:val="32"/>
          <w:szCs w:val="32"/>
        </w:rPr>
        <w:t>持续提升审批服务便利度</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在审批权限范围内进一步加大事项整合力度</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报省政府备案后实施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及时修订各类型工程建设项目审批流程图、各阶段“一张表单”和服务指南</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梳理事项申请材料</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同步明确可以采用告知承诺制材料</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持续优化工程审批系统</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加快推进工程建设项目全流程在线审批</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实现各类审批事项从申请受理到发证办结全流程在线办理</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(牵头部门：区行政审批服务局、区大数据中心；责任部门：区住建局等区有关部门单位)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35.</w:t>
      </w:r>
      <w:r>
        <w:rPr>
          <w:rFonts w:hint="eastAsia" w:ascii="黑体" w:hAnsi="黑体" w:eastAsia="黑体" w:cs="黑体"/>
          <w:color w:val="000000"/>
          <w:sz w:val="32"/>
          <w:szCs w:val="32"/>
        </w:rPr>
        <w:t>标准化梳理并完善审批事项清单</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对工程建设项目审批服务事项清单实行动态管理</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按照政务服务事项标准化要求</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参照省级清单</w:t>
      </w:r>
      <w:r>
        <w:rPr>
          <w:rFonts w:hint="eastAsia" w:ascii="仿宋_GB2312" w:hAnsi="仿宋_GB2312" w:cs="仿宋_GB2312"/>
          <w:color w:val="000000"/>
          <w:sz w:val="32"/>
          <w:szCs w:val="32"/>
          <w:lang w:eastAsia="zh-CN"/>
        </w:rPr>
        <w:t>，</w:t>
      </w:r>
      <w:r>
        <w:rPr>
          <w:rFonts w:hint="eastAsia" w:ascii="仿宋_GB2312" w:hAnsi="仿宋_GB2312" w:cs="仿宋_GB2312"/>
          <w:color w:val="000000"/>
          <w:sz w:val="32"/>
          <w:szCs w:val="32"/>
          <w:lang w:val="en-US" w:eastAsia="zh-CN"/>
        </w:rPr>
        <w:t>10</w:t>
      </w:r>
      <w:r>
        <w:rPr>
          <w:rFonts w:hint="eastAsia" w:ascii="仿宋_GB2312" w:hAnsi="仿宋_GB2312" w:eastAsia="仿宋_GB2312" w:cs="仿宋_GB2312"/>
          <w:color w:val="000000"/>
          <w:sz w:val="32"/>
          <w:szCs w:val="32"/>
        </w:rPr>
        <w:t>月底前</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全面梳理工程建设项目审批服务事项、环节、条件等</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完善我市工程建设项目审批事项清单</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明确审批事项名称、适用范围、申请材料和审批时限</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(牵头部门：区行政审批服务局；责任部门：区自然资源局、临淄规划管理办公室、区住建局等区有关部门单位)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36.</w:t>
      </w:r>
      <w:r>
        <w:rPr>
          <w:rFonts w:hint="eastAsia" w:ascii="黑体" w:hAnsi="黑体" w:eastAsia="黑体" w:cs="黑体"/>
          <w:color w:val="000000"/>
          <w:sz w:val="32"/>
          <w:szCs w:val="32"/>
        </w:rPr>
        <w:t>依法推进改革</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涉及政府规章和部门规范性文件适用的</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月底前</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由相关部门按程序及时提出修订意见</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(牵头部门：区司法局；责任部门：区有关部门单位）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37.</w:t>
      </w:r>
      <w:r>
        <w:rPr>
          <w:rFonts w:hint="eastAsia" w:ascii="黑体" w:hAnsi="黑体" w:eastAsia="黑体" w:cs="黑体"/>
          <w:color w:val="000000"/>
          <w:sz w:val="32"/>
          <w:szCs w:val="32"/>
        </w:rPr>
        <w:t>实施精准分类审批</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落实上级工程建设项目优化审批服务和审批流程的要求</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完善我</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配套措施</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９月底前</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形成标准菜单和流程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根据项目类别</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强化精准施策</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结合“拿地即开工”“先建后验”等审批模式</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对政府投资房屋建筑、社会投资民用房屋建筑、简易低风险项目、工业项目以及老旧小区改造项目等主题流程图进一步优化</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推出更多“主题式”“情景式”审批流程</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(牵头部门：区行政审批服务局；责任部门：区有关部门单位)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38.</w:t>
      </w:r>
      <w:r>
        <w:rPr>
          <w:rFonts w:hint="eastAsia" w:ascii="黑体" w:hAnsi="黑体" w:eastAsia="黑体" w:cs="黑体"/>
          <w:color w:val="000000"/>
          <w:sz w:val="32"/>
          <w:szCs w:val="32"/>
        </w:rPr>
        <w:t>全面推行工业项目“标准地”出让制度</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严格按照</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关于加快推进“标准地”改革的指导意见</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(鲁自然资发〔</w:t>
      </w:r>
      <w:r>
        <w:rPr>
          <w:rFonts w:hint="eastAsia" w:ascii="仿宋_GB2312" w:hAnsi="仿宋_GB2312" w:cs="仿宋_GB2312"/>
          <w:color w:val="000000"/>
          <w:sz w:val="32"/>
          <w:szCs w:val="32"/>
          <w:lang w:val="en-US" w:eastAsia="zh-CN"/>
        </w:rPr>
        <w:t>2020</w:t>
      </w:r>
      <w:r>
        <w:rPr>
          <w:rFonts w:hint="eastAsia" w:ascii="仿宋_GB2312" w:hAnsi="仿宋_GB2312" w:eastAsia="仿宋_GB2312" w:cs="仿宋_GB2312"/>
          <w:color w:val="000000"/>
          <w:sz w:val="32"/>
          <w:szCs w:val="32"/>
        </w:rPr>
        <w:t>〕５号)、</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关于印发</w:t>
      </w:r>
      <w:r>
        <w:rPr>
          <w:rFonts w:hint="eastAsia" w:ascii="仿宋_GB2312" w:hAnsi="仿宋_GB2312" w:cs="仿宋_GB2312"/>
          <w:color w:val="000000"/>
          <w:sz w:val="32"/>
          <w:szCs w:val="32"/>
          <w:lang w:val="en-US" w:eastAsia="zh-CN"/>
        </w:rPr>
        <w:t>&lt;</w:t>
      </w:r>
      <w:r>
        <w:rPr>
          <w:rFonts w:hint="eastAsia" w:ascii="仿宋_GB2312" w:hAnsi="仿宋_GB2312" w:eastAsia="仿宋_GB2312" w:cs="仿宋_GB2312"/>
          <w:color w:val="000000"/>
          <w:sz w:val="32"/>
          <w:szCs w:val="32"/>
        </w:rPr>
        <w:t>市企业投资项目告知承诺制实施办法(试行)</w:t>
      </w:r>
      <w:r>
        <w:rPr>
          <w:rFonts w:hint="eastAsia" w:ascii="仿宋_GB2312" w:hAnsi="仿宋_GB2312" w:cs="仿宋_GB2312"/>
          <w:color w:val="000000"/>
          <w:sz w:val="32"/>
          <w:szCs w:val="32"/>
          <w:lang w:val="en-US" w:eastAsia="zh-CN"/>
        </w:rPr>
        <w:t>&gt;</w:t>
      </w:r>
      <w:r>
        <w:rPr>
          <w:rFonts w:hint="eastAsia" w:ascii="仿宋_GB2312" w:hAnsi="仿宋_GB2312" w:eastAsia="仿宋_GB2312" w:cs="仿宋_GB2312"/>
          <w:color w:val="000000"/>
          <w:sz w:val="32"/>
          <w:szCs w:val="32"/>
        </w:rPr>
        <w:t>等４个文件的通知</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(淄自然规发〔</w:t>
      </w:r>
      <w:r>
        <w:rPr>
          <w:rFonts w:hint="eastAsia" w:ascii="仿宋_GB2312" w:hAnsi="仿宋_GB2312" w:cs="仿宋_GB2312"/>
          <w:color w:val="000000"/>
          <w:sz w:val="32"/>
          <w:szCs w:val="32"/>
          <w:lang w:val="en-US" w:eastAsia="zh-CN"/>
        </w:rPr>
        <w:t>2021</w:t>
      </w:r>
      <w:r>
        <w:rPr>
          <w:rFonts w:hint="eastAsia" w:ascii="仿宋_GB2312" w:hAnsi="仿宋_GB2312" w:eastAsia="仿宋_GB2312" w:cs="仿宋_GB2312"/>
          <w:color w:val="000000"/>
          <w:sz w:val="32"/>
          <w:szCs w:val="32"/>
        </w:rPr>
        <w:t>〕２号)等文件要求</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采取有效措施</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加大推进力度</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确保从</w:t>
      </w:r>
      <w:r>
        <w:rPr>
          <w:rFonts w:hint="eastAsia" w:ascii="仿宋_GB2312" w:hAnsi="仿宋_GB2312" w:cs="仿宋_GB2312"/>
          <w:color w:val="000000"/>
          <w:sz w:val="32"/>
          <w:szCs w:val="32"/>
          <w:lang w:val="en-US" w:eastAsia="zh-CN"/>
        </w:rPr>
        <w:t>2021</w:t>
      </w:r>
      <w:r>
        <w:rPr>
          <w:rFonts w:hint="eastAsia" w:ascii="仿宋_GB2312" w:hAnsi="仿宋_GB2312" w:eastAsia="仿宋_GB2312" w:cs="仿宋_GB2312"/>
          <w:color w:val="000000"/>
          <w:sz w:val="32"/>
          <w:szCs w:val="32"/>
        </w:rPr>
        <w:t>年起</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在重点区域工业用地全面实行“标准地”出让</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(牵头部门：区自然资源局；责任部门：区有关部门单位)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39.</w:t>
      </w:r>
      <w:r>
        <w:rPr>
          <w:rFonts w:hint="eastAsia" w:ascii="黑体" w:hAnsi="黑体" w:eastAsia="黑体" w:cs="黑体"/>
          <w:color w:val="000000"/>
          <w:sz w:val="32"/>
          <w:szCs w:val="32"/>
        </w:rPr>
        <w:t>推行全链条专业化帮办代办服务模式</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根据项目企业个性化需求</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为项目审批提供从立项到竣工验收全链条专业化管家式服务</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对简单事项“一对一”服务</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项目管家“即帮即办”</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对复杂事项</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实行审批服务窗口前移</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组织审批部门业务骨干成立VIP服务团队</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“零距离”提供专业化精准服务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对重大疑难问题</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组织协调</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直相关部门、实行顶格协调</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联动解决项目审批全过程中遇到的难点、堵点问题</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(牵头部门：区行政审批服务局；责任部门：区文物局等区有关部门单位）</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8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br w:type="page"/>
      </w:r>
      <w:r>
        <w:rPr>
          <w:rFonts w:hint="eastAsia" w:ascii="方正小标宋简体" w:hAnsi="方正小标宋简体" w:eastAsia="方正小标宋简体" w:cs="方正小标宋简体"/>
          <w:color w:val="000000"/>
          <w:sz w:val="44"/>
          <w:szCs w:val="44"/>
          <w:lang w:val="en-US" w:eastAsia="zh-CN"/>
        </w:rPr>
        <w:t>全区优化营商环境创新突破行动</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8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第3项配套措施</w:t>
      </w:r>
      <w:r>
        <w:rPr>
          <w:rFonts w:hint="eastAsia" w:ascii="方正小标宋简体" w:hAnsi="方正小标宋简体" w:eastAsia="方正小标宋简体" w:cs="方正小标宋简体"/>
          <w:color w:val="000000"/>
          <w:sz w:val="44"/>
          <w:szCs w:val="28"/>
          <w:lang w:val="en-US" w:eastAsia="zh-CN"/>
        </w:rPr>
        <w:t>—</w:t>
      </w:r>
      <w:r>
        <w:rPr>
          <w:rFonts w:hint="eastAsia" w:ascii="方正小标宋简体" w:hAnsi="方正小标宋简体" w:eastAsia="方正小标宋简体" w:cs="方正小标宋简体"/>
          <w:color w:val="000000"/>
          <w:sz w:val="44"/>
          <w:szCs w:val="44"/>
          <w:lang w:val="en-US" w:eastAsia="zh-CN"/>
        </w:rPr>
        <w:t>获得电力</w:t>
      </w:r>
    </w:p>
    <w:p>
      <w:pPr>
        <w:pStyle w:val="9"/>
        <w:rPr>
          <w:rFonts w:hint="eastAsia"/>
          <w:color w:val="000000"/>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80" w:lineRule="exact"/>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黑体" w:hAnsi="黑体" w:eastAsia="黑体" w:cs="黑体"/>
          <w:color w:val="000000"/>
          <w:sz w:val="32"/>
          <w:szCs w:val="32"/>
          <w:lang w:val="en-US" w:eastAsia="zh-CN"/>
        </w:rPr>
        <w:t>40.</w:t>
      </w:r>
      <w:r>
        <w:rPr>
          <w:rFonts w:hint="eastAsia" w:ascii="黑体" w:hAnsi="黑体" w:eastAsia="黑体" w:cs="黑体"/>
          <w:color w:val="000000"/>
          <w:sz w:val="32"/>
          <w:szCs w:val="32"/>
        </w:rPr>
        <w:t>简化低压工程行政审批</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对报装容量</w:t>
      </w:r>
      <w:r>
        <w:rPr>
          <w:rFonts w:hint="eastAsia" w:ascii="仿宋_GB2312" w:hAnsi="仿宋_GB2312" w:cs="仿宋_GB2312"/>
          <w:color w:val="000000"/>
          <w:sz w:val="32"/>
          <w:szCs w:val="32"/>
          <w:lang w:val="en-US" w:eastAsia="zh-CN"/>
        </w:rPr>
        <w:t>不大于</w:t>
      </w:r>
      <w:r>
        <w:rPr>
          <w:rFonts w:hint="eastAsia" w:ascii="仿宋_GB2312" w:hAnsi="仿宋_GB2312" w:eastAsia="仿宋_GB2312" w:cs="仿宋_GB2312"/>
          <w:color w:val="000000"/>
          <w:sz w:val="32"/>
          <w:szCs w:val="32"/>
          <w:lang w:val="en-US" w:eastAsia="zh-CN"/>
        </w:rPr>
        <w:t>160</w:t>
      </w:r>
      <w:r>
        <w:rPr>
          <w:rFonts w:hint="eastAsia" w:ascii="仿宋_GB2312" w:hAnsi="仿宋_GB2312" w:eastAsia="仿宋_GB2312" w:cs="仿宋_GB2312"/>
          <w:color w:val="000000"/>
          <w:sz w:val="32"/>
          <w:szCs w:val="32"/>
        </w:rPr>
        <w:t>千瓦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管线长度不大于</w:t>
      </w:r>
      <w:r>
        <w:rPr>
          <w:rFonts w:hint="eastAsia" w:ascii="仿宋_GB2312" w:hAnsi="仿宋_GB2312" w:eastAsia="仿宋_GB2312" w:cs="仿宋_GB2312"/>
          <w:color w:val="000000"/>
          <w:sz w:val="32"/>
          <w:szCs w:val="32"/>
          <w:lang w:val="en-US" w:eastAsia="zh-CN"/>
        </w:rPr>
        <w:t>800</w:t>
      </w:r>
      <w:r>
        <w:rPr>
          <w:rFonts w:hint="eastAsia" w:ascii="仿宋_GB2312" w:hAnsi="仿宋_GB2312" w:eastAsia="仿宋_GB2312" w:cs="仿宋_GB2312"/>
          <w:color w:val="000000"/>
          <w:sz w:val="32"/>
          <w:szCs w:val="32"/>
        </w:rPr>
        <w:t>米、实行“三零”服务的企业低压电力接入工程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无相关利害关系人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无需办理任何行政审批手续</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涉及城市道路挖掘</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快速路、主干道按原程序审批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、树木砍伐的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实行告知承诺制办理或提前</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天向道路、绿化等管理部门备案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施工前建设单位将施工方案报供电企业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并签订电力接入外线工程施工告知承诺书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供电企业将施工方案和告知承诺书推送至管理部门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供电企业须在工程竣工后３个月内将相关施工信息和资料推送至相关行政审批部门</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（牵头部门：区发改局、临淄供电中心；责任部门：区行政审批服务局、临淄交警大队）</w:t>
      </w:r>
    </w:p>
    <w:p>
      <w:pPr>
        <w:keepNext w:val="0"/>
        <w:keepLines w:val="0"/>
        <w:pageBreakBefore w:val="0"/>
        <w:widowControl/>
        <w:kinsoku/>
        <w:wordWrap/>
        <w:overflowPunct/>
        <w:topLinePunct w:val="0"/>
        <w:autoSpaceDE/>
        <w:autoSpaceDN/>
        <w:bidi w:val="0"/>
        <w:adjustRightInd/>
        <w:snapToGrid/>
        <w:spacing w:beforeLines="0" w:afterLines="0" w:line="580" w:lineRule="exact"/>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黑体" w:hAnsi="黑体" w:eastAsia="黑体" w:cs="黑体"/>
          <w:color w:val="000000"/>
          <w:sz w:val="32"/>
          <w:szCs w:val="32"/>
          <w:lang w:val="en-US" w:eastAsia="zh-CN"/>
        </w:rPr>
        <w:t>41.</w:t>
      </w:r>
      <w:r>
        <w:rPr>
          <w:rFonts w:hint="eastAsia" w:ascii="黑体" w:hAnsi="黑体" w:eastAsia="黑体" w:cs="黑体"/>
          <w:color w:val="000000"/>
          <w:sz w:val="32"/>
          <w:szCs w:val="32"/>
        </w:rPr>
        <w:t>优化告知承诺备案方式</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对电压等级在</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千伏及以下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管线长度不大于</w:t>
      </w:r>
      <w:r>
        <w:rPr>
          <w:rFonts w:hint="eastAsia" w:ascii="仿宋_GB2312" w:hAnsi="仿宋_GB2312" w:eastAsia="仿宋_GB2312" w:cs="仿宋_GB2312"/>
          <w:color w:val="000000"/>
          <w:sz w:val="32"/>
          <w:szCs w:val="32"/>
          <w:lang w:val="en-US" w:eastAsia="zh-CN"/>
        </w:rPr>
        <w:t>800</w:t>
      </w:r>
      <w:r>
        <w:rPr>
          <w:rFonts w:hint="eastAsia" w:ascii="仿宋_GB2312" w:hAnsi="仿宋_GB2312" w:eastAsia="仿宋_GB2312" w:cs="仿宋_GB2312"/>
          <w:color w:val="000000"/>
          <w:sz w:val="32"/>
          <w:szCs w:val="32"/>
        </w:rPr>
        <w:t>米的短距离高压电力接入工程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施工企业或供电企业提交</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施工方案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交通疏解方案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等材料后</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通过政务服务网站填写告知承诺相关信息并在线获取备案证明</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在施工地点张贴后即可开工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接入完成后</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建设单位将相关信息和竣工测量成果推送行政审批部门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按标准恢复道路和绿化</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（牵头部门：区发改局、临淄供电中心；责任部门：区行政审批服务局、临淄交警大队、区大数据中心）</w:t>
      </w:r>
    </w:p>
    <w:p>
      <w:pPr>
        <w:keepNext w:val="0"/>
        <w:keepLines w:val="0"/>
        <w:pageBreakBefore w:val="0"/>
        <w:widowControl/>
        <w:kinsoku/>
        <w:wordWrap/>
        <w:overflowPunct/>
        <w:topLinePunct w:val="0"/>
        <w:autoSpaceDE/>
        <w:autoSpaceDN/>
        <w:bidi w:val="0"/>
        <w:adjustRightInd/>
        <w:snapToGrid/>
        <w:spacing w:beforeLines="0" w:afterLines="0" w:line="580" w:lineRule="exact"/>
        <w:ind w:firstLine="640" w:firstLineChars="200"/>
        <w:jc w:val="left"/>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42.降低企业接电成本。</w:t>
      </w:r>
      <w:r>
        <w:rPr>
          <w:rFonts w:hint="eastAsia" w:ascii="仿宋_GB2312" w:hAnsi="仿宋_GB2312" w:eastAsia="仿宋_GB2312" w:cs="仿宋_GB2312"/>
          <w:color w:val="000000"/>
          <w:sz w:val="32"/>
          <w:szCs w:val="32"/>
          <w:lang w:val="en-US" w:eastAsia="zh-CN"/>
        </w:rPr>
        <w:t>供电企业推行供电设施租赁模式，开展受电工程“预装式”租赁业务，向用户提供电力设施租赁服务，降低办电一次性投资，减轻企业资金周转压力。逐步提高低压接入容量上限标准，2021年起对全区范围160千瓦及以下小微企业用电报装，采取低压方式接入电网</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供电企业投资至电能表（小微企业应同时具备以下条件：拥有营业执照，且注册地址与用电地址一致的新装用户，不含集团用户</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执行一般工商业电价</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供电企业直供</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同一用电地址累计接入容量160千瓦及以下）。对城区1250千伏安及以下的高压用户，探索制定投资建设到用户红线的财政补贴政策。</w:t>
      </w:r>
      <w:r>
        <w:rPr>
          <w:rFonts w:hint="eastAsia" w:ascii="楷体" w:hAnsi="楷体" w:eastAsia="楷体" w:cs="楷体"/>
          <w:color w:val="000000"/>
          <w:spacing w:val="0"/>
          <w:w w:val="100"/>
          <w:kern w:val="2"/>
          <w:position w:val="0"/>
          <w:sz w:val="32"/>
          <w:szCs w:val="32"/>
          <w:lang w:val="en-US" w:eastAsia="zh-CN" w:bidi="zh-CN"/>
        </w:rPr>
        <w:t>（牵头部门：区发改局、临淄供电中心；责任部门：区财政局）</w:t>
      </w:r>
    </w:p>
    <w:p>
      <w:pPr>
        <w:keepNext w:val="0"/>
        <w:keepLines w:val="0"/>
        <w:pageBreakBefore w:val="0"/>
        <w:widowControl/>
        <w:kinsoku/>
        <w:wordWrap/>
        <w:overflowPunct/>
        <w:topLinePunct w:val="0"/>
        <w:autoSpaceDE/>
        <w:autoSpaceDN/>
        <w:bidi w:val="0"/>
        <w:adjustRightInd/>
        <w:snapToGrid/>
        <w:spacing w:beforeLines="0" w:afterLines="0" w:line="580" w:lineRule="exact"/>
        <w:ind w:firstLine="640" w:firstLineChars="200"/>
        <w:jc w:val="left"/>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43.</w:t>
      </w:r>
      <w:r>
        <w:rPr>
          <w:rFonts w:hint="eastAsia" w:ascii="黑体" w:hAnsi="黑体" w:eastAsia="黑体" w:cs="黑体"/>
          <w:color w:val="000000"/>
          <w:sz w:val="32"/>
          <w:szCs w:val="32"/>
        </w:rPr>
        <w:t>推行园区快捷接电模式</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做好</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个省级及以上园区电网规划编制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园区提供基础通道</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管廊、管沟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结合新增企业用户用电需求</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供电企业超前开展电力配套设施建设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同时加快园区内在建电网工程建设进度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全力保障园区供电需求</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在重点园区推广企业“入驻即送电”电力接入服务</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（牵头部门：区发改局、临淄供电中心）</w:t>
      </w:r>
    </w:p>
    <w:p>
      <w:pPr>
        <w:keepNext w:val="0"/>
        <w:keepLines w:val="0"/>
        <w:pageBreakBefore w:val="0"/>
        <w:widowControl/>
        <w:kinsoku/>
        <w:wordWrap/>
        <w:overflowPunct/>
        <w:topLinePunct w:val="0"/>
        <w:autoSpaceDE/>
        <w:autoSpaceDN/>
        <w:bidi w:val="0"/>
        <w:adjustRightInd/>
        <w:snapToGrid/>
        <w:spacing w:beforeLines="0" w:afterLines="0" w:line="580" w:lineRule="exact"/>
        <w:ind w:firstLine="640" w:firstLineChars="200"/>
        <w:jc w:val="left"/>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44.融合线上办电渠道</w:t>
      </w:r>
      <w:r>
        <w:rPr>
          <w:rFonts w:hint="eastAsia" w:ascii="仿宋_GB2312" w:hAnsi="仿宋_GB2312" w:eastAsia="仿宋_GB2312" w:cs="仿宋_GB2312"/>
          <w:color w:val="000000"/>
          <w:sz w:val="32"/>
          <w:szCs w:val="32"/>
          <w:lang w:val="en-US" w:eastAsia="zh-CN"/>
        </w:rPr>
        <w:t>。推动供电企业“网上国网”APP 与“爱山东”移动政务服务平台功能融合，通过“爱山东”移动端可直接办理相关用电业务，实现用电业务“掌上办”。</w:t>
      </w:r>
      <w:r>
        <w:rPr>
          <w:rFonts w:hint="eastAsia" w:ascii="楷体" w:hAnsi="楷体" w:eastAsia="楷体" w:cs="楷体"/>
          <w:color w:val="000000"/>
          <w:spacing w:val="0"/>
          <w:w w:val="100"/>
          <w:kern w:val="2"/>
          <w:position w:val="0"/>
          <w:sz w:val="32"/>
          <w:szCs w:val="32"/>
          <w:lang w:val="en-US" w:eastAsia="zh-CN" w:bidi="zh-CN"/>
        </w:rPr>
        <w:t>（牵头部门：临淄供电中心；责任部门：区大数据中心）</w:t>
      </w:r>
    </w:p>
    <w:p>
      <w:pPr>
        <w:keepNext w:val="0"/>
        <w:keepLines w:val="0"/>
        <w:pageBreakBefore w:val="0"/>
        <w:widowControl/>
        <w:kinsoku/>
        <w:wordWrap/>
        <w:overflowPunct/>
        <w:topLinePunct w:val="0"/>
        <w:autoSpaceDE/>
        <w:autoSpaceDN/>
        <w:bidi w:val="0"/>
        <w:adjustRightInd/>
        <w:snapToGrid/>
        <w:spacing w:beforeLines="0" w:afterLines="0" w:line="580" w:lineRule="exact"/>
        <w:ind w:firstLine="640" w:firstLineChars="200"/>
        <w:jc w:val="left"/>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45.</w:t>
      </w:r>
      <w:r>
        <w:rPr>
          <w:rFonts w:hint="eastAsia" w:ascii="黑体" w:hAnsi="黑体" w:eastAsia="黑体" w:cs="黑体"/>
          <w:color w:val="000000"/>
          <w:sz w:val="32"/>
          <w:szCs w:val="32"/>
        </w:rPr>
        <w:t>提升办电便利透明度</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依托“网上国网”APP、“办电e助手”等供电企业线上渠道</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搭建办电互动平台</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实现用电报装全流程在线服务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供用电双方利用电子签章实现供用电合同线上签约</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通过“网上国网”APP、移动作业终端等平台免费向用户提供受电工程典型设计、造价查询服务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帮助用户更加直观、方便选择电力设计、施工和设备单位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实现供应商在线比价、服务质量线上评价等“大众点评”式服务</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（牵头部门：临淄供电中心）</w:t>
      </w:r>
    </w:p>
    <w:p>
      <w:pPr>
        <w:keepNext w:val="0"/>
        <w:keepLines w:val="0"/>
        <w:pageBreakBefore w:val="0"/>
        <w:widowControl/>
        <w:kinsoku/>
        <w:wordWrap/>
        <w:overflowPunct/>
        <w:topLinePunct w:val="0"/>
        <w:autoSpaceDE/>
        <w:autoSpaceDN/>
        <w:bidi w:val="0"/>
        <w:adjustRightInd/>
        <w:snapToGrid/>
        <w:spacing w:beforeLines="0" w:afterLines="0" w:line="580" w:lineRule="exact"/>
        <w:ind w:firstLine="640" w:firstLineChars="200"/>
        <w:jc w:val="left"/>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46.</w:t>
      </w:r>
      <w:r>
        <w:rPr>
          <w:rFonts w:hint="eastAsia" w:ascii="黑体" w:hAnsi="黑体" w:eastAsia="黑体" w:cs="黑体"/>
          <w:color w:val="000000"/>
          <w:sz w:val="32"/>
          <w:szCs w:val="32"/>
        </w:rPr>
        <w:t>提升不停电作业能力</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开展红外测温、超声波、地电波局放检测、配网不停电绝缘喷涂等新技术应用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月底前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城市和县域配网不停电作业化率达到</w:t>
      </w:r>
      <w:r>
        <w:rPr>
          <w:rFonts w:hint="eastAsia" w:ascii="仿宋_GB2312" w:hAnsi="仿宋_GB2312" w:eastAsia="仿宋_GB2312" w:cs="仿宋_GB2312"/>
          <w:color w:val="000000"/>
          <w:sz w:val="32"/>
          <w:szCs w:val="32"/>
          <w:lang w:val="en-US" w:eastAsia="zh-CN"/>
        </w:rPr>
        <w:t>92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86</w:t>
      </w:r>
      <w:r>
        <w:rPr>
          <w:rFonts w:hint="eastAsia" w:ascii="仿宋_GB2312" w:hAnsi="仿宋_GB2312" w:eastAsia="仿宋_GB2312" w:cs="仿宋_GB2312"/>
          <w:color w:val="000000"/>
          <w:sz w:val="32"/>
          <w:szCs w:val="32"/>
          <w:lang w:eastAsia="zh-CN"/>
        </w:rPr>
        <w:t>%，临淄</w:t>
      </w:r>
      <w:r>
        <w:rPr>
          <w:rFonts w:hint="eastAsia" w:ascii="仿宋_GB2312" w:hAnsi="仿宋_GB2312" w:eastAsia="仿宋_GB2312" w:cs="仿宋_GB2312"/>
          <w:color w:val="000000"/>
          <w:sz w:val="32"/>
          <w:szCs w:val="32"/>
        </w:rPr>
        <w:t>城网地区用户年均停电时间压减至４个小时以内</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（牵头部门：临淄供电中心）</w:t>
      </w:r>
    </w:p>
    <w:p>
      <w:pPr>
        <w:keepNext w:val="0"/>
        <w:keepLines w:val="0"/>
        <w:pageBreakBefore w:val="0"/>
        <w:widowControl/>
        <w:kinsoku/>
        <w:wordWrap/>
        <w:overflowPunct/>
        <w:topLinePunct w:val="0"/>
        <w:autoSpaceDE/>
        <w:autoSpaceDN/>
        <w:bidi w:val="0"/>
        <w:adjustRightInd/>
        <w:snapToGrid/>
        <w:spacing w:beforeLines="0" w:afterLines="0" w:line="580" w:lineRule="exact"/>
        <w:ind w:firstLine="640" w:firstLineChars="200"/>
        <w:jc w:val="left"/>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47.</w:t>
      </w:r>
      <w:r>
        <w:rPr>
          <w:rFonts w:hint="eastAsia" w:ascii="黑体" w:hAnsi="黑体" w:eastAsia="黑体" w:cs="黑体"/>
          <w:color w:val="000000"/>
          <w:sz w:val="32"/>
          <w:szCs w:val="32"/>
        </w:rPr>
        <w:t>推广线上“零证办电”</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“网上国网”上线电子证照获取功能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客户通过线上线下提交用电申请时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依托身份证、营业执照、不动产证的电子证照获取功能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实现居民和政企客户“零证办电”各级营业厅、政务大厅供电窗口全部配齐高拍仪等硬件设施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实现“刷脸办电”</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（牵头部门：临淄供电中心）</w:t>
      </w:r>
    </w:p>
    <w:p>
      <w:pPr>
        <w:keepNext w:val="0"/>
        <w:keepLines w:val="0"/>
        <w:pageBreakBefore w:val="0"/>
        <w:widowControl/>
        <w:kinsoku/>
        <w:wordWrap/>
        <w:overflowPunct/>
        <w:topLinePunct w:val="0"/>
        <w:autoSpaceDE/>
        <w:autoSpaceDN/>
        <w:bidi w:val="0"/>
        <w:adjustRightInd/>
        <w:snapToGrid/>
        <w:spacing w:beforeLines="0" w:afterLines="0" w:line="580" w:lineRule="exact"/>
        <w:ind w:firstLine="640" w:firstLineChars="200"/>
        <w:jc w:val="left"/>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48.</w:t>
      </w:r>
      <w:r>
        <w:rPr>
          <w:rFonts w:hint="eastAsia" w:ascii="黑体" w:hAnsi="黑体" w:eastAsia="黑体" w:cs="黑体"/>
          <w:color w:val="000000"/>
          <w:sz w:val="32"/>
          <w:szCs w:val="32"/>
        </w:rPr>
        <w:t>主动获取用电需求</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加快推进营销业务系统与工程建设项目审批管理系统互联互通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推动企业开办、新建工程建设项目批复信息自动推送至营销业务系统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客户经理主动联系客户确认用电需求</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预编制供电方案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提前开展配套电网工程规划建设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及时满足客户接入需求</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（牵头部门：临淄供电中心；责任部门：区行政审批服务局、区大数据中心）</w:t>
      </w:r>
    </w:p>
    <w:p>
      <w:pPr>
        <w:keepNext w:val="0"/>
        <w:keepLines w:val="0"/>
        <w:pageBreakBefore w:val="0"/>
        <w:widowControl/>
        <w:kinsoku/>
        <w:wordWrap/>
        <w:overflowPunct/>
        <w:topLinePunct w:val="0"/>
        <w:autoSpaceDE/>
        <w:autoSpaceDN/>
        <w:bidi w:val="0"/>
        <w:adjustRightInd/>
        <w:snapToGrid/>
        <w:spacing w:beforeLines="0" w:afterLines="0" w:line="580" w:lineRule="exact"/>
        <w:ind w:firstLine="640" w:firstLineChars="200"/>
        <w:jc w:val="left"/>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49.</w:t>
      </w:r>
      <w:r>
        <w:rPr>
          <w:rFonts w:hint="eastAsia" w:ascii="黑体" w:hAnsi="黑体" w:eastAsia="黑体" w:cs="黑体"/>
          <w:color w:val="000000"/>
          <w:sz w:val="32"/>
          <w:szCs w:val="32"/>
        </w:rPr>
        <w:t>推行供电方案现场立答</w:t>
      </w:r>
      <w:r>
        <w:rPr>
          <w:rFonts w:hint="eastAsia" w:ascii="黑体" w:hAnsi="黑体" w:eastAsia="黑体" w:cs="黑体"/>
          <w:color w:val="000000"/>
          <w:sz w:val="32"/>
          <w:szCs w:val="32"/>
          <w:lang w:eastAsia="zh-CN"/>
        </w:rPr>
        <w:t>。</w:t>
      </w:r>
      <w:r>
        <w:rPr>
          <w:rFonts w:hint="eastAsia" w:ascii="仿宋_GB2312" w:hAnsi="仿宋_GB2312" w:eastAsia="仿宋_GB2312" w:cs="仿宋_GB2312"/>
          <w:color w:val="000000"/>
          <w:sz w:val="32"/>
          <w:szCs w:val="32"/>
        </w:rPr>
        <w:t>依托电网资源和可开放容量可视化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进一步完善移动作业终端典型供电方案和“网上国网”典型设计功能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对</w:t>
      </w:r>
      <w:r>
        <w:rPr>
          <w:rFonts w:hint="eastAsia" w:ascii="仿宋_GB2312" w:hAnsi="仿宋_GB2312" w:eastAsia="仿宋_GB2312" w:cs="仿宋_GB2312"/>
          <w:color w:val="000000"/>
          <w:sz w:val="32"/>
          <w:szCs w:val="32"/>
          <w:lang w:val="en-US" w:eastAsia="zh-CN"/>
        </w:rPr>
        <w:t>1250</w:t>
      </w:r>
      <w:r>
        <w:rPr>
          <w:rFonts w:hint="eastAsia" w:ascii="仿宋_GB2312" w:hAnsi="仿宋_GB2312" w:eastAsia="仿宋_GB2312" w:cs="仿宋_GB2312"/>
          <w:color w:val="000000"/>
          <w:sz w:val="32"/>
          <w:szCs w:val="32"/>
        </w:rPr>
        <w:t>千伏安及以下高压客户全面推广供电方案远程预编、现场立答</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（牵头部门：临淄供电中心）</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8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br w:type="page"/>
      </w:r>
      <w:r>
        <w:rPr>
          <w:rFonts w:hint="eastAsia" w:ascii="方正小标宋简体" w:hAnsi="方正小标宋简体" w:eastAsia="方正小标宋简体" w:cs="方正小标宋简体"/>
          <w:color w:val="000000"/>
          <w:sz w:val="44"/>
          <w:szCs w:val="44"/>
          <w:lang w:val="en-US" w:eastAsia="zh-CN"/>
        </w:rPr>
        <w:t>全区优化营商环境创新突破行动</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8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第4项配套措施—登记财产</w:t>
      </w:r>
    </w:p>
    <w:p>
      <w:pPr>
        <w:pStyle w:val="9"/>
        <w:rPr>
          <w:rFonts w:hint="eastAsia"/>
          <w:color w:val="000000"/>
        </w:rPr>
      </w:pP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olor w:val="000000"/>
          <w:sz w:val="32"/>
          <w:szCs w:val="28"/>
          <w:highlight w:val="none"/>
        </w:rPr>
      </w:pPr>
      <w:r>
        <w:rPr>
          <w:rFonts w:hint="eastAsia" w:ascii="黑体" w:hAnsi="黑体" w:eastAsia="黑体" w:cs="黑体"/>
          <w:color w:val="000000"/>
          <w:sz w:val="32"/>
          <w:szCs w:val="28"/>
        </w:rPr>
        <w:t>5</w:t>
      </w:r>
      <w:r>
        <w:rPr>
          <w:rFonts w:hint="eastAsia" w:ascii="黑体" w:hAnsi="黑体" w:eastAsia="黑体" w:cs="黑体"/>
          <w:color w:val="000000"/>
          <w:sz w:val="32"/>
          <w:szCs w:val="28"/>
          <w:lang w:val="en-US" w:eastAsia="zh-CN"/>
        </w:rPr>
        <w:t>0</w:t>
      </w:r>
      <w:r>
        <w:rPr>
          <w:rFonts w:hint="eastAsia" w:ascii="黑体" w:hAnsi="黑体" w:eastAsia="黑体" w:cs="黑体"/>
          <w:color w:val="000000"/>
          <w:sz w:val="32"/>
          <w:szCs w:val="28"/>
        </w:rPr>
        <w:t>.扩展不动产登记网上业务类型。</w:t>
      </w:r>
      <w:r>
        <w:rPr>
          <w:rFonts w:hint="eastAsia" w:ascii="仿宋_GB2312" w:hAnsi="仿宋_GB2312" w:eastAsia="仿宋_GB2312"/>
          <w:color w:val="000000"/>
          <w:sz w:val="32"/>
          <w:szCs w:val="28"/>
          <w:highlight w:val="none"/>
          <w:lang w:eastAsia="zh-CN"/>
        </w:rPr>
        <w:t>依托省</w:t>
      </w:r>
      <w:r>
        <w:rPr>
          <w:rFonts w:hint="eastAsia" w:ascii="仿宋_GB2312" w:hAnsi="仿宋_GB2312" w:eastAsia="仿宋_GB2312"/>
          <w:color w:val="000000"/>
          <w:sz w:val="32"/>
          <w:szCs w:val="28"/>
          <w:highlight w:val="none"/>
        </w:rPr>
        <w:t>“一网通办”平台，我区将按照</w:t>
      </w:r>
      <w:r>
        <w:rPr>
          <w:rFonts w:hint="eastAsia" w:ascii="仿宋_GB2312" w:hAnsi="仿宋_GB2312" w:eastAsia="仿宋_GB2312"/>
          <w:color w:val="000000"/>
          <w:sz w:val="32"/>
          <w:szCs w:val="28"/>
          <w:highlight w:val="none"/>
          <w:lang w:eastAsia="zh-CN"/>
        </w:rPr>
        <w:t>省</w:t>
      </w:r>
      <w:r>
        <w:rPr>
          <w:rFonts w:hint="eastAsia" w:ascii="仿宋_GB2312" w:hAnsi="仿宋_GB2312" w:eastAsia="仿宋_GB2312"/>
          <w:color w:val="000000"/>
          <w:sz w:val="32"/>
          <w:szCs w:val="28"/>
          <w:highlight w:val="none"/>
        </w:rPr>
        <w:t>市</w:t>
      </w:r>
      <w:r>
        <w:rPr>
          <w:rFonts w:hint="eastAsia" w:ascii="仿宋_GB2312" w:hAnsi="仿宋_GB2312" w:eastAsia="仿宋_GB2312"/>
          <w:color w:val="000000"/>
          <w:sz w:val="32"/>
          <w:szCs w:val="28"/>
          <w:highlight w:val="none"/>
          <w:lang w:eastAsia="zh-CN"/>
        </w:rPr>
        <w:t>各级工作部署</w:t>
      </w:r>
      <w:r>
        <w:rPr>
          <w:rFonts w:hint="eastAsia" w:ascii="仿宋_GB2312" w:hAnsi="仿宋_GB2312" w:eastAsia="仿宋_GB2312"/>
          <w:color w:val="000000"/>
          <w:sz w:val="32"/>
          <w:szCs w:val="28"/>
          <w:highlight w:val="none"/>
        </w:rPr>
        <w:t>，</w:t>
      </w:r>
      <w:r>
        <w:rPr>
          <w:rFonts w:hint="eastAsia" w:ascii="仿宋_GB2312" w:hAnsi="仿宋_GB2312" w:eastAsia="仿宋_GB2312"/>
          <w:color w:val="000000"/>
          <w:sz w:val="32"/>
          <w:szCs w:val="28"/>
          <w:highlight w:val="none"/>
          <w:lang w:eastAsia="zh-CN"/>
        </w:rPr>
        <w:t>积极推进</w:t>
      </w:r>
      <w:r>
        <w:rPr>
          <w:rFonts w:hint="eastAsia" w:ascii="仿宋_GB2312" w:hAnsi="仿宋_GB2312" w:eastAsia="仿宋_GB2312"/>
          <w:color w:val="000000"/>
          <w:sz w:val="32"/>
          <w:szCs w:val="28"/>
          <w:highlight w:val="none"/>
        </w:rPr>
        <w:t>“一网通办”</w:t>
      </w:r>
      <w:r>
        <w:rPr>
          <w:rFonts w:hint="eastAsia" w:ascii="仿宋_GB2312" w:hAnsi="仿宋_GB2312" w:eastAsia="仿宋_GB2312"/>
          <w:color w:val="000000"/>
          <w:sz w:val="32"/>
          <w:szCs w:val="28"/>
          <w:highlight w:val="none"/>
          <w:lang w:eastAsia="zh-CN"/>
        </w:rPr>
        <w:t>平台各类业务的上线办理</w:t>
      </w:r>
      <w:r>
        <w:rPr>
          <w:rFonts w:hint="eastAsia" w:ascii="仿宋_GB2312" w:hAnsi="仿宋_GB2312" w:eastAsia="仿宋_GB2312"/>
          <w:color w:val="000000"/>
          <w:sz w:val="32"/>
          <w:szCs w:val="28"/>
          <w:highlight w:val="none"/>
        </w:rPr>
        <w:t>。</w:t>
      </w:r>
      <w:r>
        <w:rPr>
          <w:rFonts w:hint="eastAsia" w:ascii="楷体" w:hAnsi="楷体" w:eastAsia="楷体" w:cs="楷体"/>
          <w:color w:val="000000"/>
          <w:spacing w:val="0"/>
          <w:w w:val="100"/>
          <w:kern w:val="2"/>
          <w:position w:val="0"/>
          <w:sz w:val="32"/>
          <w:szCs w:val="32"/>
          <w:lang w:val="en-US" w:eastAsia="zh-CN" w:bidi="zh-CN"/>
        </w:rPr>
        <w:t>（牵头部门：区自然资源局）</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olor w:val="000000"/>
          <w:sz w:val="32"/>
          <w:szCs w:val="28"/>
          <w:highlight w:val="none"/>
        </w:rPr>
      </w:pPr>
      <w:r>
        <w:rPr>
          <w:rFonts w:hint="eastAsia" w:ascii="黑体" w:hAnsi="黑体" w:eastAsia="黑体" w:cs="黑体"/>
          <w:color w:val="000000"/>
          <w:sz w:val="32"/>
          <w:szCs w:val="28"/>
          <w:highlight w:val="none"/>
        </w:rPr>
        <w:t>5</w:t>
      </w:r>
      <w:r>
        <w:rPr>
          <w:rFonts w:hint="eastAsia" w:ascii="黑体" w:hAnsi="黑体" w:eastAsia="黑体" w:cs="黑体"/>
          <w:color w:val="000000"/>
          <w:sz w:val="32"/>
          <w:szCs w:val="28"/>
          <w:highlight w:val="none"/>
          <w:lang w:val="en-US" w:eastAsia="zh-CN"/>
        </w:rPr>
        <w:t>1</w:t>
      </w:r>
      <w:r>
        <w:rPr>
          <w:rFonts w:hint="eastAsia" w:ascii="黑体" w:hAnsi="黑体" w:eastAsia="黑体" w:cs="黑体"/>
          <w:color w:val="000000"/>
          <w:sz w:val="32"/>
          <w:szCs w:val="28"/>
          <w:highlight w:val="none"/>
        </w:rPr>
        <w:t>.推进不动产登记信息及地籍图查询。</w:t>
      </w:r>
      <w:r>
        <w:rPr>
          <w:rFonts w:hint="eastAsia" w:ascii="仿宋_GB2312" w:hAnsi="仿宋_GB2312" w:eastAsia="仿宋_GB2312"/>
          <w:color w:val="000000"/>
          <w:sz w:val="32"/>
          <w:szCs w:val="28"/>
          <w:highlight w:val="none"/>
        </w:rPr>
        <w:t>从不动产登记数据库中提取不动产登记数据，实现地籍图管理系统与不动产登记系统有机融合，在天地图淄博发布，方便企业和群众查阅。</w:t>
      </w:r>
      <w:r>
        <w:rPr>
          <w:rFonts w:hint="eastAsia" w:ascii="仿宋_GB2312" w:hAnsi="仿宋_GB2312" w:eastAsia="仿宋_GB2312"/>
          <w:color w:val="000000"/>
          <w:sz w:val="32"/>
          <w:szCs w:val="28"/>
          <w:highlight w:val="none"/>
          <w:lang w:eastAsia="zh-CN"/>
        </w:rPr>
        <w:t>依托</w:t>
      </w:r>
      <w:r>
        <w:rPr>
          <w:rFonts w:hint="eastAsia" w:ascii="仿宋_GB2312" w:hAnsi="仿宋_GB2312" w:eastAsia="仿宋_GB2312"/>
          <w:color w:val="000000"/>
          <w:sz w:val="32"/>
          <w:szCs w:val="28"/>
          <w:highlight w:val="none"/>
        </w:rPr>
        <w:t>不动产登记信息及地籍图查询信息平台，</w:t>
      </w:r>
      <w:r>
        <w:rPr>
          <w:rFonts w:hint="eastAsia" w:ascii="仿宋_GB2312" w:hAnsi="仿宋_GB2312" w:eastAsia="仿宋_GB2312"/>
          <w:color w:val="000000"/>
          <w:sz w:val="32"/>
          <w:szCs w:val="28"/>
          <w:highlight w:val="none"/>
          <w:lang w:eastAsia="zh-CN"/>
        </w:rPr>
        <w:t>推进</w:t>
      </w:r>
      <w:r>
        <w:rPr>
          <w:rFonts w:hint="eastAsia" w:ascii="仿宋_GB2312" w:hAnsi="仿宋_GB2312" w:eastAsia="仿宋_GB2312"/>
          <w:color w:val="000000"/>
          <w:sz w:val="32"/>
          <w:szCs w:val="28"/>
          <w:highlight w:val="none"/>
        </w:rPr>
        <w:t>实现不动产登记信息公开查询服务，社会公众通过不动产坐落位置、权属证书号、不动产单元号任一检索方式，自主查询不动产自然状况和限制信息，满足企业和群众在交易、继承、诉讼、赠与、租赁、抵押不动产活动中的应用。11月底前，提供地籍图查询服务，方便群众浏览相关宗地、自然幢等信息。</w:t>
      </w:r>
      <w:r>
        <w:rPr>
          <w:rFonts w:hint="eastAsia" w:ascii="楷体" w:hAnsi="楷体" w:eastAsia="楷体" w:cs="楷体"/>
          <w:color w:val="000000"/>
          <w:spacing w:val="0"/>
          <w:w w:val="100"/>
          <w:kern w:val="2"/>
          <w:position w:val="0"/>
          <w:sz w:val="32"/>
          <w:szCs w:val="32"/>
          <w:lang w:val="en-US" w:eastAsia="zh-CN" w:bidi="zh-CN"/>
        </w:rPr>
        <w:t>（牵头部门：区自然资源局）</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28"/>
          <w:highlight w:val="none"/>
        </w:rPr>
        <w:t>5</w:t>
      </w:r>
      <w:r>
        <w:rPr>
          <w:rFonts w:hint="eastAsia" w:ascii="黑体" w:hAnsi="黑体" w:eastAsia="黑体" w:cs="黑体"/>
          <w:color w:val="000000"/>
          <w:sz w:val="32"/>
          <w:szCs w:val="28"/>
          <w:highlight w:val="none"/>
          <w:lang w:val="en-US" w:eastAsia="zh-CN"/>
        </w:rPr>
        <w:t>2</w:t>
      </w:r>
      <w:r>
        <w:rPr>
          <w:rFonts w:hint="eastAsia" w:ascii="黑体" w:hAnsi="黑体" w:eastAsia="黑体" w:cs="黑体"/>
          <w:color w:val="000000"/>
          <w:sz w:val="32"/>
          <w:szCs w:val="28"/>
          <w:highlight w:val="none"/>
        </w:rPr>
        <w:t>.完善司法处置不动产登记流程。</w:t>
      </w:r>
      <w:r>
        <w:rPr>
          <w:rFonts w:hint="eastAsia" w:ascii="仿宋_GB2312" w:hAnsi="仿宋_GB2312" w:eastAsia="仿宋_GB2312"/>
          <w:color w:val="000000"/>
          <w:sz w:val="32"/>
          <w:szCs w:val="28"/>
          <w:highlight w:val="none"/>
        </w:rPr>
        <w:t>相关机构向不动产登记机构发出以物抵债不动产登记协助执行法律文书后，需同时向税务机关提供不动产处分的相关信息。税务机关应依法征收受让方办理本次不动产登记应缴纳的税款（契税、印花税）。受让方缴纳税款后，不动产登记机构予以办理不动产登记。</w:t>
      </w:r>
      <w:r>
        <w:rPr>
          <w:rFonts w:hint="eastAsia" w:ascii="楷体" w:hAnsi="楷体" w:eastAsia="楷体" w:cs="楷体"/>
          <w:color w:val="000000"/>
          <w:spacing w:val="0"/>
          <w:w w:val="100"/>
          <w:kern w:val="2"/>
          <w:position w:val="0"/>
          <w:sz w:val="32"/>
          <w:szCs w:val="32"/>
          <w:lang w:val="en-US" w:eastAsia="zh-CN" w:bidi="zh-CN"/>
        </w:rPr>
        <w:t>（牵头部门：区自然资源局；责任部门：区法院、临淄区税务局、齐化税务局）</w:t>
      </w:r>
    </w:p>
    <w:p>
      <w:pPr>
        <w:pStyle w:val="9"/>
        <w:keepNext w:val="0"/>
        <w:keepLines w:val="0"/>
        <w:pageBreakBefore w:val="0"/>
        <w:widowControl w:val="0"/>
        <w:kinsoku/>
        <w:wordWrap/>
        <w:overflowPunct/>
        <w:topLinePunct w:val="0"/>
        <w:autoSpaceDE/>
        <w:autoSpaceDN/>
        <w:bidi w:val="0"/>
        <w:adjustRightInd/>
        <w:spacing w:line="580" w:lineRule="exact"/>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28"/>
        </w:rPr>
        <w:t>5</w:t>
      </w:r>
      <w:r>
        <w:rPr>
          <w:rFonts w:hint="eastAsia" w:ascii="黑体" w:hAnsi="黑体" w:eastAsia="黑体" w:cs="黑体"/>
          <w:color w:val="000000"/>
          <w:sz w:val="32"/>
          <w:szCs w:val="28"/>
          <w:lang w:val="en-US" w:eastAsia="zh-CN"/>
        </w:rPr>
        <w:t>3</w:t>
      </w:r>
      <w:r>
        <w:rPr>
          <w:rFonts w:hint="eastAsia" w:ascii="黑体" w:hAnsi="黑体" w:eastAsia="黑体" w:cs="黑体"/>
          <w:color w:val="000000"/>
          <w:sz w:val="32"/>
          <w:szCs w:val="28"/>
        </w:rPr>
        <w:t>.优化非住房计税价格评估方式提升缴税效率。</w:t>
      </w:r>
      <w:r>
        <w:rPr>
          <w:rFonts w:hint="eastAsia" w:ascii="仿宋_GB2312" w:hAnsi="仿宋_GB2312" w:eastAsia="仿宋_GB2312"/>
          <w:color w:val="000000"/>
          <w:sz w:val="32"/>
          <w:szCs w:val="28"/>
        </w:rPr>
        <w:t>将非住房批量评估纳入存量房交易计税价格评估认定范围，推行企业间非住房交易税款智能审核。9月底前，根据不同的房屋类型、不同地段进行分级分类，对交易活跃地区的商铺、写字楼等商业、办公用房，推行批量评估。11月底前，对于工业、仓储用房，推行基于共享自然资源部门基准地价、标定地价信息的批量评估，实现非住房交易计税价格批量评估与个案评估相结合，提高企业间不动产登记缴税效率。</w:t>
      </w:r>
      <w:r>
        <w:rPr>
          <w:rFonts w:hint="eastAsia" w:ascii="楷体" w:hAnsi="楷体" w:eastAsia="楷体" w:cs="楷体"/>
          <w:color w:val="000000"/>
          <w:spacing w:val="0"/>
          <w:w w:val="100"/>
          <w:kern w:val="2"/>
          <w:position w:val="0"/>
          <w:sz w:val="32"/>
          <w:szCs w:val="32"/>
          <w:lang w:val="en-US" w:eastAsia="zh-CN" w:bidi="zh-CN"/>
        </w:rPr>
        <w:t>（牵头部门：临淄区税务局、齐化税务局；责任部门：区自然资源局）</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28"/>
          <w:highlight w:val="none"/>
        </w:rPr>
        <w:t>5</w:t>
      </w:r>
      <w:r>
        <w:rPr>
          <w:rFonts w:hint="eastAsia" w:ascii="黑体" w:hAnsi="黑体" w:eastAsia="黑体" w:cs="黑体"/>
          <w:color w:val="000000"/>
          <w:sz w:val="32"/>
          <w:szCs w:val="28"/>
          <w:highlight w:val="none"/>
          <w:lang w:val="en-US" w:eastAsia="zh-CN"/>
        </w:rPr>
        <w:t>4</w:t>
      </w:r>
      <w:r>
        <w:rPr>
          <w:rFonts w:hint="eastAsia" w:ascii="黑体" w:hAnsi="黑体" w:eastAsia="黑体" w:cs="黑体"/>
          <w:color w:val="000000"/>
          <w:sz w:val="32"/>
          <w:szCs w:val="28"/>
          <w:highlight w:val="none"/>
        </w:rPr>
        <w:t>.实现不动产转移登记与水电气热过户网上协同办理。</w:t>
      </w:r>
      <w:r>
        <w:rPr>
          <w:rFonts w:hint="eastAsia" w:ascii="仿宋_GB2312" w:hAnsi="仿宋_GB2312" w:eastAsia="仿宋_GB2312"/>
          <w:color w:val="000000"/>
          <w:sz w:val="32"/>
          <w:szCs w:val="28"/>
          <w:highlight w:val="none"/>
          <w:lang w:eastAsia="zh-CN"/>
        </w:rPr>
        <w:t>将不动产</w:t>
      </w:r>
      <w:r>
        <w:rPr>
          <w:rFonts w:hint="eastAsia" w:ascii="仿宋_GB2312" w:hAnsi="仿宋_GB2312" w:eastAsia="仿宋_GB2312"/>
          <w:color w:val="000000"/>
          <w:sz w:val="32"/>
          <w:szCs w:val="28"/>
          <w:highlight w:val="none"/>
        </w:rPr>
        <w:t>登记系统与省“一网通办”平台进行对接，增加水电气热过户选项功能，实现不动产登记和水电气热过户网上“一窗申请”</w:t>
      </w:r>
      <w:r>
        <w:rPr>
          <w:rFonts w:hint="eastAsia" w:ascii="仿宋_GB2312" w:hAnsi="仿宋_GB2312"/>
          <w:color w:val="000000"/>
          <w:sz w:val="32"/>
          <w:szCs w:val="28"/>
          <w:highlight w:val="none"/>
          <w:lang w:eastAsia="zh-CN"/>
        </w:rPr>
        <w:t>；</w:t>
      </w:r>
      <w:r>
        <w:rPr>
          <w:rFonts w:hint="eastAsia" w:ascii="仿宋_GB2312" w:hAnsi="仿宋_GB2312" w:eastAsia="仿宋_GB2312"/>
          <w:color w:val="000000"/>
          <w:sz w:val="32"/>
          <w:szCs w:val="28"/>
          <w:highlight w:val="none"/>
        </w:rPr>
        <w:t>通过省、市政务信息共享交换平台与水电气管理部门共享不动产转移登记、水电气热过户申请等信息，9月底前，实现网上业务协同办理。</w:t>
      </w:r>
      <w:r>
        <w:rPr>
          <w:rFonts w:hint="eastAsia" w:ascii="楷体" w:hAnsi="楷体" w:eastAsia="楷体" w:cs="楷体"/>
          <w:color w:val="000000"/>
          <w:spacing w:val="0"/>
          <w:w w:val="100"/>
          <w:kern w:val="2"/>
          <w:position w:val="0"/>
          <w:sz w:val="32"/>
          <w:szCs w:val="32"/>
          <w:lang w:val="en-US" w:eastAsia="zh-CN" w:bidi="zh-CN"/>
        </w:rPr>
        <w:t>（牵头部门：区自然资源局；责任部门：区住建局、区水利局、区行政审批服务局、区大数据中心、临淄供电中心）</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28"/>
          <w:highlight w:val="none"/>
        </w:rPr>
        <w:t>5</w:t>
      </w:r>
      <w:r>
        <w:rPr>
          <w:rFonts w:hint="eastAsia" w:ascii="黑体" w:hAnsi="黑体" w:eastAsia="黑体" w:cs="黑体"/>
          <w:color w:val="000000"/>
          <w:sz w:val="32"/>
          <w:szCs w:val="28"/>
          <w:highlight w:val="none"/>
          <w:lang w:val="en-US" w:eastAsia="zh-CN"/>
        </w:rPr>
        <w:t>5</w:t>
      </w:r>
      <w:r>
        <w:rPr>
          <w:rFonts w:hint="eastAsia" w:ascii="黑体" w:hAnsi="黑体" w:eastAsia="黑体" w:cs="黑体"/>
          <w:color w:val="000000"/>
          <w:sz w:val="32"/>
          <w:szCs w:val="28"/>
          <w:highlight w:val="none"/>
        </w:rPr>
        <w:t>.推进“跨省通办”“全省通办”。</w:t>
      </w:r>
      <w:r>
        <w:rPr>
          <w:rFonts w:hint="eastAsia" w:ascii="仿宋_GB2312" w:hAnsi="仿宋_GB2312" w:eastAsia="仿宋_GB2312"/>
          <w:color w:val="000000"/>
          <w:sz w:val="32"/>
          <w:szCs w:val="28"/>
          <w:highlight w:val="none"/>
        </w:rPr>
        <w:t>结合省自然资源厅部署，根据市级部门制定的工作方案，利用省自然资源厅平台，探索在不动产登记大厅设立“异地代收代办”专窗，通过网上办理和异地代收代办相结合的方式，实现部分登记业务“全省通办”逐步实现网上业务“跨省通办”“全程网办”。</w:t>
      </w:r>
      <w:r>
        <w:rPr>
          <w:rFonts w:hint="eastAsia" w:ascii="楷体" w:hAnsi="楷体" w:eastAsia="楷体" w:cs="楷体"/>
          <w:color w:val="000000"/>
          <w:spacing w:val="0"/>
          <w:w w:val="100"/>
          <w:kern w:val="2"/>
          <w:position w:val="0"/>
          <w:sz w:val="32"/>
          <w:szCs w:val="32"/>
          <w:lang w:val="en-US" w:eastAsia="zh-CN" w:bidi="zh-CN"/>
        </w:rPr>
        <w:t>（牵头部门：区自然资源局、区行政审批服务局、区大数据中心）</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28"/>
          <w:highlight w:val="none"/>
        </w:rPr>
        <w:t>5</w:t>
      </w:r>
      <w:r>
        <w:rPr>
          <w:rFonts w:hint="eastAsia" w:ascii="黑体" w:hAnsi="黑体" w:eastAsia="黑体" w:cs="黑体"/>
          <w:color w:val="000000"/>
          <w:sz w:val="32"/>
          <w:szCs w:val="28"/>
          <w:highlight w:val="none"/>
          <w:lang w:val="en-US" w:eastAsia="zh-CN"/>
        </w:rPr>
        <w:t>6</w:t>
      </w:r>
      <w:r>
        <w:rPr>
          <w:rFonts w:hint="eastAsia" w:ascii="黑体" w:hAnsi="黑体" w:eastAsia="黑体" w:cs="黑体"/>
          <w:color w:val="000000"/>
          <w:sz w:val="32"/>
          <w:szCs w:val="28"/>
          <w:highlight w:val="none"/>
        </w:rPr>
        <w:t>.建立不动产登记和地籍测绘投诉机制。</w:t>
      </w:r>
      <w:r>
        <w:rPr>
          <w:rFonts w:hint="eastAsia" w:ascii="仿宋_GB2312" w:hAnsi="仿宋_GB2312" w:eastAsia="仿宋_GB2312"/>
          <w:color w:val="000000"/>
          <w:sz w:val="32"/>
          <w:szCs w:val="28"/>
          <w:highlight w:val="none"/>
        </w:rPr>
        <w:t>建立不动产登记和测绘调查投诉处理机制，设立不动产登记、测绘调查专门投诉热线。畅通群众对登记服务质量不高、工作流程不规范以及不动产登记结果、地籍图、测绘结果存在错误不予更正等问题的投诉渠道，妥善处理并及时向投诉人反馈办理结果。</w:t>
      </w:r>
      <w:r>
        <w:rPr>
          <w:rFonts w:hint="eastAsia" w:ascii="楷体" w:hAnsi="楷体" w:eastAsia="楷体" w:cs="楷体"/>
          <w:color w:val="000000"/>
          <w:spacing w:val="0"/>
          <w:w w:val="100"/>
          <w:kern w:val="2"/>
          <w:position w:val="0"/>
          <w:sz w:val="32"/>
          <w:szCs w:val="32"/>
          <w:lang w:val="en-US" w:eastAsia="zh-CN" w:bidi="zh-CN"/>
        </w:rPr>
        <w:t>（牵头部门：区自然资源局）</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28"/>
          <w:highlight w:val="none"/>
        </w:rPr>
        <w:t>5</w:t>
      </w:r>
      <w:r>
        <w:rPr>
          <w:rFonts w:hint="eastAsia" w:ascii="黑体" w:hAnsi="黑体" w:eastAsia="黑体" w:cs="黑体"/>
          <w:color w:val="000000"/>
          <w:sz w:val="32"/>
          <w:szCs w:val="28"/>
          <w:highlight w:val="none"/>
          <w:lang w:val="en-US" w:eastAsia="zh-CN"/>
        </w:rPr>
        <w:t>7</w:t>
      </w:r>
      <w:r>
        <w:rPr>
          <w:rFonts w:hint="eastAsia" w:ascii="黑体" w:hAnsi="黑体" w:eastAsia="黑体" w:cs="黑体"/>
          <w:color w:val="000000"/>
          <w:sz w:val="32"/>
          <w:szCs w:val="28"/>
          <w:highlight w:val="none"/>
        </w:rPr>
        <w:t>.推广不动产登记错误赔偿机制。</w:t>
      </w:r>
      <w:r>
        <w:rPr>
          <w:rFonts w:hint="eastAsia" w:ascii="仿宋_GB2312" w:hAnsi="仿宋_GB2312" w:eastAsia="仿宋_GB2312"/>
          <w:color w:val="000000"/>
          <w:sz w:val="32"/>
          <w:szCs w:val="28"/>
          <w:highlight w:val="none"/>
        </w:rPr>
        <w:t>9月底前，建立不动产登记错误赔偿和追偿机制，为不动产登记工作人员购买不动产登记责任保险，保护权利人依法获得赔偿，提升不动产登记公信力，降低不动产登记工作人员的履职风险。</w:t>
      </w:r>
      <w:r>
        <w:rPr>
          <w:rFonts w:hint="eastAsia" w:ascii="楷体" w:hAnsi="楷体" w:eastAsia="楷体" w:cs="楷体"/>
          <w:color w:val="000000"/>
          <w:spacing w:val="0"/>
          <w:w w:val="100"/>
          <w:kern w:val="2"/>
          <w:position w:val="0"/>
          <w:sz w:val="32"/>
          <w:szCs w:val="32"/>
          <w:lang w:val="en-US" w:eastAsia="zh-CN" w:bidi="zh-CN"/>
        </w:rPr>
        <w:t>（牵头部门：区自然资源局；责任部门：区财政局）</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default"/>
          <w:color w:val="000000"/>
          <w:lang w:val="en-US"/>
        </w:rPr>
      </w:pPr>
      <w:r>
        <w:rPr>
          <w:rFonts w:hint="eastAsia" w:ascii="黑体" w:hAnsi="黑体" w:eastAsia="黑体" w:cs="黑体"/>
          <w:color w:val="000000"/>
          <w:sz w:val="32"/>
          <w:szCs w:val="28"/>
          <w:highlight w:val="none"/>
        </w:rPr>
        <w:t>5</w:t>
      </w:r>
      <w:r>
        <w:rPr>
          <w:rFonts w:hint="eastAsia" w:ascii="黑体" w:hAnsi="黑体" w:eastAsia="黑体" w:cs="黑体"/>
          <w:color w:val="000000"/>
          <w:sz w:val="32"/>
          <w:szCs w:val="28"/>
          <w:highlight w:val="none"/>
          <w:lang w:val="en-US" w:eastAsia="zh-CN"/>
        </w:rPr>
        <w:t>8</w:t>
      </w:r>
      <w:r>
        <w:rPr>
          <w:rFonts w:hint="eastAsia" w:ascii="黑体" w:hAnsi="黑体" w:eastAsia="黑体" w:cs="黑体"/>
          <w:color w:val="000000"/>
          <w:sz w:val="32"/>
          <w:szCs w:val="28"/>
          <w:highlight w:val="none"/>
        </w:rPr>
        <w:t>.扩大“交房（地）即办证”覆盖面。</w:t>
      </w:r>
      <w:r>
        <w:rPr>
          <w:rFonts w:hint="eastAsia" w:ascii="仿宋_GB2312" w:hAnsi="仿宋_GB2312" w:eastAsia="仿宋_GB2312"/>
          <w:color w:val="000000"/>
          <w:sz w:val="32"/>
          <w:szCs w:val="28"/>
          <w:highlight w:val="none"/>
        </w:rPr>
        <w:t>扩大“交房（地）即办证”覆盖面。深化流程再造，工业项目申请竣工联合验收时，企业自愿同步申请建设用地使用权和建筑物（构筑物）所有权首次登记，取得验收备案证明后即可办理不动产首次登记。落实《全省推广“交房（地）即办证”服务模式工作方案》（鲁自然资字〔2020〕94号），对新获得的企业用地和新建商品房开发项目，</w:t>
      </w:r>
      <w:r>
        <w:rPr>
          <w:rFonts w:hint="eastAsia" w:ascii="仿宋_GB2312" w:hAnsi="仿宋_GB2312" w:eastAsia="仿宋_GB2312"/>
          <w:color w:val="000000"/>
          <w:sz w:val="32"/>
          <w:szCs w:val="28"/>
          <w:highlight w:val="none"/>
          <w:lang w:eastAsia="zh-CN"/>
        </w:rPr>
        <w:t>根据企业需求，推进</w:t>
      </w:r>
      <w:r>
        <w:rPr>
          <w:rFonts w:hint="eastAsia" w:ascii="仿宋_GB2312" w:hAnsi="仿宋_GB2312" w:eastAsia="仿宋_GB2312"/>
          <w:color w:val="000000"/>
          <w:sz w:val="32"/>
          <w:szCs w:val="28"/>
          <w:highlight w:val="none"/>
        </w:rPr>
        <w:t>“交房（地）即办证”，实现住权与产权同步。</w:t>
      </w:r>
      <w:r>
        <w:rPr>
          <w:rFonts w:hint="eastAsia" w:ascii="楷体" w:hAnsi="楷体" w:eastAsia="楷体" w:cs="楷体"/>
          <w:color w:val="000000"/>
          <w:spacing w:val="0"/>
          <w:w w:val="100"/>
          <w:kern w:val="2"/>
          <w:position w:val="0"/>
          <w:sz w:val="32"/>
          <w:szCs w:val="32"/>
          <w:lang w:val="en-US" w:eastAsia="zh-CN" w:bidi="zh-CN"/>
        </w:rPr>
        <w:t>（牵头部门：区自然资源局；责任部门：区住建局、临淄区区税务局、齐化税务局、临淄银保监组）</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28"/>
          <w:highlight w:val="none"/>
          <w:lang w:val="en-US" w:eastAsia="zh-CN"/>
        </w:rPr>
        <w:t>59</w:t>
      </w:r>
      <w:r>
        <w:rPr>
          <w:rFonts w:hint="eastAsia" w:ascii="黑体" w:hAnsi="黑体" w:eastAsia="黑体" w:cs="黑体"/>
          <w:color w:val="000000"/>
          <w:sz w:val="32"/>
          <w:szCs w:val="28"/>
          <w:highlight w:val="none"/>
        </w:rPr>
        <w:t>.实现“一码管证”。</w:t>
      </w:r>
      <w:r>
        <w:rPr>
          <w:rFonts w:hint="eastAsia" w:ascii="仿宋_GB2312" w:hAnsi="仿宋_GB2312" w:eastAsia="仿宋_GB2312"/>
          <w:color w:val="000000"/>
          <w:sz w:val="32"/>
          <w:szCs w:val="28"/>
          <w:highlight w:val="none"/>
        </w:rPr>
        <w:t>将原不动产证书附图贴图宗地图、房屋分户图转换为二维码并直接打印在证书上，实现扫描二维码即可查询电子宗地图、房屋分户图，权利人、不动产坐落、面积等证书权属信息以及该不动产最新的抵押、查封等限制性信息和登簿日期、是否注销（作废）等其他信息，通过证书二维码动态查询图形和权属信息，进行全生命周期管理。（</w:t>
      </w:r>
      <w:r>
        <w:rPr>
          <w:rFonts w:hint="eastAsia" w:ascii="楷体" w:hAnsi="楷体" w:eastAsia="楷体" w:cs="楷体"/>
          <w:color w:val="000000"/>
          <w:spacing w:val="0"/>
          <w:w w:val="100"/>
          <w:kern w:val="2"/>
          <w:position w:val="0"/>
          <w:sz w:val="32"/>
          <w:szCs w:val="32"/>
          <w:lang w:val="en-US" w:eastAsia="zh-CN" w:bidi="zh-CN"/>
        </w:rPr>
        <w:t>牵头部门：区自然资源局；责任部门：临淄区税务局、齐化税务局、临淄公安分局、区大数据中心）</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28"/>
          <w:highlight w:val="none"/>
          <w:lang w:val="en-US" w:eastAsia="zh-CN"/>
        </w:rPr>
        <w:t>60</w:t>
      </w:r>
      <w:r>
        <w:rPr>
          <w:rFonts w:hint="eastAsia" w:ascii="黑体" w:hAnsi="黑体" w:eastAsia="黑体" w:cs="黑体"/>
          <w:color w:val="000000"/>
          <w:sz w:val="32"/>
          <w:szCs w:val="28"/>
          <w:highlight w:val="none"/>
        </w:rPr>
        <w:t>.公证与不动产登记业务联合办理。</w:t>
      </w:r>
      <w:r>
        <w:rPr>
          <w:rFonts w:hint="eastAsia" w:ascii="仿宋_GB2312" w:hAnsi="仿宋_GB2312" w:eastAsia="仿宋_GB2312"/>
          <w:color w:val="000000"/>
          <w:sz w:val="32"/>
          <w:szCs w:val="28"/>
          <w:highlight w:val="none"/>
        </w:rPr>
        <w:t>通过系统联网，在办理不动产公证时，根据公证申请人意愿，由公证机构一次性收取公证资料和不动产登记申请材料，完成面签和税费缴纳，由公证机构将登记申请资料由系统传至不动产登记机构，经审核登簿后，由公证机构将公证书及不动产登记证书邮寄给申请人，实现涉及公证不动产登记业务“一次办好”。</w:t>
      </w:r>
      <w:r>
        <w:rPr>
          <w:rFonts w:hint="eastAsia" w:ascii="楷体" w:hAnsi="楷体" w:eastAsia="楷体" w:cs="楷体"/>
          <w:color w:val="000000"/>
          <w:spacing w:val="0"/>
          <w:w w:val="100"/>
          <w:kern w:val="2"/>
          <w:position w:val="0"/>
          <w:sz w:val="32"/>
          <w:szCs w:val="32"/>
          <w:lang w:val="en-US" w:eastAsia="zh-CN" w:bidi="zh-CN"/>
        </w:rPr>
        <w:t>（牵头部门：区司法局、区自然资源局；责任部门：区公证处）</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8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br w:type="page"/>
      </w:r>
      <w:r>
        <w:rPr>
          <w:rFonts w:hint="eastAsia" w:ascii="方正小标宋简体" w:hAnsi="方正小标宋简体" w:eastAsia="方正小标宋简体" w:cs="方正小标宋简体"/>
          <w:color w:val="000000"/>
          <w:sz w:val="44"/>
          <w:szCs w:val="44"/>
          <w:lang w:val="en-US" w:eastAsia="zh-CN"/>
        </w:rPr>
        <w:t>全区优化营商环境创新突破行动</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8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第５项配套措施—纳税</w:t>
      </w:r>
    </w:p>
    <w:p>
      <w:pPr>
        <w:pStyle w:val="9"/>
        <w:rPr>
          <w:rFonts w:hint="eastAsia"/>
          <w:color w:val="000000"/>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kern w:val="0"/>
          <w:sz w:val="32"/>
          <w:szCs w:val="32"/>
          <w:lang w:val="en-US" w:eastAsia="zh-CN" w:bidi="ar"/>
        </w:rPr>
        <w:t>61.优化税费政策落实工作机制。</w:t>
      </w:r>
      <w:r>
        <w:rPr>
          <w:rFonts w:hint="eastAsia" w:ascii="仿宋" w:hAnsi="仿宋" w:eastAsia="仿宋" w:cs="仿宋"/>
          <w:color w:val="000000"/>
          <w:kern w:val="0"/>
          <w:sz w:val="32"/>
          <w:szCs w:val="32"/>
          <w:lang w:val="en-US" w:eastAsia="zh-CN" w:bidi="ar"/>
        </w:rPr>
        <w:t>充分利用传统媒体和新媒体，将税费宣传辅导“喷灌”“滴灌”有机结合。通过“鲁税通”征纳互动平台等渠道开展针对性政策宣传；通过对外公开咨询热线、微信群等途径开展精准咨询辅导。</w:t>
      </w:r>
      <w:r>
        <w:rPr>
          <w:rFonts w:hint="eastAsia" w:ascii="楷体" w:hAnsi="楷体" w:eastAsia="楷体" w:cs="楷体"/>
          <w:color w:val="000000"/>
          <w:spacing w:val="0"/>
          <w:w w:val="100"/>
          <w:kern w:val="2"/>
          <w:position w:val="0"/>
          <w:sz w:val="32"/>
          <w:szCs w:val="32"/>
          <w:lang w:val="en-US" w:eastAsia="zh-CN" w:bidi="zh-CN"/>
        </w:rPr>
        <w:t>(牵头部门：临淄区税务局、齐化税务局；责任部门：区人社局、临淄医保分局)</w:t>
      </w:r>
    </w:p>
    <w:p>
      <w:pPr>
        <w:keepNext w:val="0"/>
        <w:keepLines w:val="0"/>
        <w:pageBreakBefore w:val="0"/>
        <w:widowControl/>
        <w:suppressLineNumbers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kern w:val="0"/>
          <w:sz w:val="32"/>
          <w:szCs w:val="32"/>
          <w:lang w:val="en-US" w:eastAsia="zh-CN" w:bidi="ar"/>
        </w:rPr>
        <w:t>62.充分发挥大数据作用。</w:t>
      </w:r>
      <w:r>
        <w:rPr>
          <w:rFonts w:hint="eastAsia" w:ascii="仿宋" w:hAnsi="仿宋" w:eastAsia="仿宋" w:cs="仿宋"/>
          <w:color w:val="000000"/>
          <w:kern w:val="0"/>
          <w:sz w:val="32"/>
          <w:szCs w:val="32"/>
          <w:lang w:val="en-US" w:eastAsia="zh-CN" w:bidi="ar"/>
        </w:rPr>
        <w:t>深化大数据分析应用，主动甄别符合享受优惠政策条件的纳税人缴费人</w:t>
      </w:r>
      <w:r>
        <w:rPr>
          <w:rFonts w:hint="eastAsia" w:ascii="仿宋" w:hAnsi="仿宋" w:eastAsia="仿宋" w:cs="仿宋"/>
          <w:color w:val="000000"/>
          <w:kern w:val="0"/>
          <w:sz w:val="32"/>
          <w:szCs w:val="32"/>
          <w:highlight w:val="none"/>
          <w:lang w:val="en-US" w:eastAsia="zh-CN" w:bidi="ar"/>
        </w:rPr>
        <w:t>，7月底前，按“一户一策”要求，逐户生成税费管理服务事项清单和各税费台账，精准推送税费政策信息，定期发布税收风险提醒事项，帮助纳税人缴费人充分适用优惠政策。</w:t>
      </w:r>
      <w:r>
        <w:rPr>
          <w:rFonts w:hint="eastAsia" w:ascii="仿宋" w:hAnsi="仿宋" w:eastAsia="仿宋" w:cs="仿宋"/>
          <w:color w:val="000000"/>
          <w:kern w:val="0"/>
          <w:sz w:val="32"/>
          <w:szCs w:val="32"/>
          <w:lang w:val="en-US" w:eastAsia="zh-CN" w:bidi="ar"/>
        </w:rPr>
        <w:t>针对千户集团、大企业、“荣耀企业”、“四强产业”、“跨越式发展企业”等规模以上企业提供个性化、精准化服务。</w:t>
      </w:r>
      <w:r>
        <w:rPr>
          <w:rFonts w:hint="eastAsia" w:ascii="楷体" w:hAnsi="楷体" w:eastAsia="楷体" w:cs="楷体"/>
          <w:color w:val="000000"/>
          <w:spacing w:val="0"/>
          <w:w w:val="100"/>
          <w:kern w:val="2"/>
          <w:position w:val="0"/>
          <w:sz w:val="32"/>
          <w:szCs w:val="32"/>
          <w:lang w:val="en-US" w:eastAsia="zh-CN" w:bidi="zh-CN"/>
        </w:rPr>
        <w:t>(牵头部门：临淄区税务局、齐化税务局；责任部门：区人社局、临淄医保分局)</w:t>
      </w:r>
    </w:p>
    <w:p>
      <w:pPr>
        <w:keepNext w:val="0"/>
        <w:keepLines w:val="0"/>
        <w:pageBreakBefore w:val="0"/>
        <w:widowControl/>
        <w:suppressLineNumbers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kern w:val="0"/>
          <w:sz w:val="32"/>
          <w:szCs w:val="32"/>
          <w:lang w:val="en-US" w:eastAsia="zh-CN" w:bidi="ar"/>
        </w:rPr>
        <w:t>63.精简税费优惠办理手续。</w:t>
      </w:r>
      <w:r>
        <w:rPr>
          <w:rFonts w:hint="eastAsia" w:ascii="仿宋" w:hAnsi="仿宋" w:eastAsia="仿宋" w:cs="仿宋"/>
          <w:color w:val="000000"/>
          <w:kern w:val="0"/>
          <w:sz w:val="32"/>
          <w:szCs w:val="32"/>
          <w:lang w:val="en-US" w:eastAsia="zh-CN" w:bidi="ar"/>
        </w:rPr>
        <w:t>优化纳税人缴费人享受税费优惠方式，加大部门协同和信息共享，８月底前，除依法需要核准或办理备案的事项外，推行“自行判别、申报享受、资料留存备查”的办理方式，进一步提升纳税人缴费人享受政策红利和服务便利的获得感。</w:t>
      </w:r>
      <w:r>
        <w:rPr>
          <w:rFonts w:hint="eastAsia" w:ascii="楷体" w:hAnsi="楷体" w:eastAsia="楷体" w:cs="楷体"/>
          <w:color w:val="000000"/>
          <w:spacing w:val="0"/>
          <w:w w:val="100"/>
          <w:kern w:val="2"/>
          <w:position w:val="0"/>
          <w:sz w:val="32"/>
          <w:szCs w:val="32"/>
          <w:lang w:val="en-US" w:eastAsia="zh-CN" w:bidi="zh-CN"/>
        </w:rPr>
        <w:t>(牵头部门：临淄区税务局、齐化税务局)</w:t>
      </w:r>
    </w:p>
    <w:p>
      <w:pPr>
        <w:keepNext w:val="0"/>
        <w:keepLines w:val="0"/>
        <w:pageBreakBefore w:val="0"/>
        <w:widowControl/>
        <w:suppressLineNumbers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kern w:val="0"/>
          <w:sz w:val="32"/>
          <w:szCs w:val="32"/>
          <w:lang w:val="en-US" w:eastAsia="zh-CN" w:bidi="ar"/>
        </w:rPr>
        <w:t>64.提高增值税留抵退税受理效率。</w:t>
      </w:r>
      <w:r>
        <w:rPr>
          <w:rFonts w:hint="eastAsia" w:ascii="仿宋" w:hAnsi="仿宋" w:eastAsia="仿宋" w:cs="仿宋"/>
          <w:color w:val="000000"/>
          <w:kern w:val="0"/>
          <w:sz w:val="32"/>
          <w:szCs w:val="32"/>
          <w:highlight w:val="none"/>
          <w:lang w:val="en-US" w:eastAsia="zh-CN" w:bidi="ar"/>
        </w:rPr>
        <w:t>积极配合上级单位优化增值税留抵退税办理流程，实现纳税人留抵退税申请自动提醒，进一步提高退税办理效率。</w:t>
      </w:r>
      <w:r>
        <w:rPr>
          <w:rFonts w:hint="eastAsia" w:ascii="楷体" w:hAnsi="楷体" w:eastAsia="楷体" w:cs="楷体"/>
          <w:color w:val="000000"/>
          <w:spacing w:val="0"/>
          <w:w w:val="100"/>
          <w:kern w:val="2"/>
          <w:position w:val="0"/>
          <w:sz w:val="32"/>
          <w:szCs w:val="32"/>
          <w:lang w:val="en-US" w:eastAsia="zh-CN" w:bidi="zh-CN"/>
        </w:rPr>
        <w:t>(牵头部门：临淄区税务局、齐化税务局)</w:t>
      </w:r>
    </w:p>
    <w:p>
      <w:pPr>
        <w:keepNext w:val="0"/>
        <w:keepLines w:val="0"/>
        <w:pageBreakBefore w:val="0"/>
        <w:widowControl/>
        <w:suppressLineNumbers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kern w:val="0"/>
          <w:sz w:val="32"/>
          <w:szCs w:val="32"/>
          <w:lang w:val="en-US" w:eastAsia="zh-CN" w:bidi="ar"/>
        </w:rPr>
        <w:t>65.提高增值税留抵退税获得税款效率。</w:t>
      </w:r>
      <w:r>
        <w:rPr>
          <w:rFonts w:hint="eastAsia" w:ascii="仿宋" w:hAnsi="仿宋" w:eastAsia="仿宋" w:cs="仿宋"/>
          <w:color w:val="000000"/>
          <w:kern w:val="0"/>
          <w:sz w:val="32"/>
          <w:szCs w:val="32"/>
          <w:lang w:val="en-US" w:eastAsia="zh-CN" w:bidi="ar"/>
        </w:rPr>
        <w:t>财政、税务和国库部门密切合作，8月底前，畅通电子退税渠道，确保符合条件的纳税人及时获得退税款。</w:t>
      </w:r>
      <w:r>
        <w:rPr>
          <w:rFonts w:hint="eastAsia" w:ascii="楷体" w:hAnsi="楷体" w:eastAsia="楷体" w:cs="楷体"/>
          <w:color w:val="000000"/>
          <w:spacing w:val="0"/>
          <w:w w:val="100"/>
          <w:kern w:val="2"/>
          <w:position w:val="0"/>
          <w:sz w:val="32"/>
          <w:szCs w:val="32"/>
          <w:lang w:val="en-US" w:eastAsia="zh-CN" w:bidi="zh-CN"/>
        </w:rPr>
        <w:t>(牵头部门：临淄区税务局、齐化税务局；责任部门：区财政局、人民银行临淄支行)</w:t>
      </w:r>
    </w:p>
    <w:p>
      <w:pPr>
        <w:keepNext w:val="0"/>
        <w:keepLines w:val="0"/>
        <w:pageBreakBefore w:val="0"/>
        <w:widowControl/>
        <w:suppressLineNumbers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kern w:val="0"/>
          <w:sz w:val="32"/>
          <w:szCs w:val="32"/>
          <w:lang w:val="en-US" w:eastAsia="zh-CN" w:bidi="ar"/>
        </w:rPr>
        <w:t>66.加快出口业务各环节事项办理速度。</w:t>
      </w:r>
      <w:r>
        <w:rPr>
          <w:rFonts w:hint="eastAsia" w:ascii="仿宋" w:hAnsi="仿宋" w:eastAsia="仿宋" w:cs="仿宋"/>
          <w:color w:val="000000"/>
          <w:kern w:val="0"/>
          <w:sz w:val="32"/>
          <w:szCs w:val="32"/>
          <w:lang w:val="en-US" w:eastAsia="zh-CN" w:bidi="ar"/>
        </w:rPr>
        <w:t>强化部门协作配合，加强数据共享，加大宣传辅导力度，帮助出口企业加快全环节各事项办理速度、压缩单证收集整理时间。按照上级统一部署，完成金税三期出口退税整合系统上线工作，在确保审核审批质量的前提下，进一步压缩退税办理时长。2021年，在全省出口退税平均办理时间４个工作日以内的基础上，实现正常申报的一类及特定类型出口企业退税１个工作日到账。</w:t>
      </w:r>
      <w:r>
        <w:rPr>
          <w:rFonts w:hint="eastAsia" w:ascii="楷体" w:hAnsi="楷体" w:eastAsia="楷体" w:cs="楷体"/>
          <w:color w:val="000000"/>
          <w:spacing w:val="0"/>
          <w:w w:val="100"/>
          <w:kern w:val="2"/>
          <w:position w:val="0"/>
          <w:sz w:val="32"/>
          <w:szCs w:val="32"/>
          <w:lang w:val="en-US" w:eastAsia="zh-CN" w:bidi="zh-CN"/>
        </w:rPr>
        <w:t>(牵头部门：临淄区税务局、齐化税务局；责任部门：区商务局、人民银行临淄支行)</w:t>
      </w:r>
    </w:p>
    <w:p>
      <w:pPr>
        <w:keepNext w:val="0"/>
        <w:keepLines w:val="0"/>
        <w:pageBreakBefore w:val="0"/>
        <w:widowControl/>
        <w:suppressLineNumbers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kern w:val="0"/>
          <w:sz w:val="32"/>
          <w:szCs w:val="32"/>
          <w:lang w:val="en-US" w:eastAsia="zh-CN" w:bidi="ar"/>
        </w:rPr>
        <w:t>67.推进税费事项网上办掌上办。</w:t>
      </w:r>
      <w:r>
        <w:rPr>
          <w:rFonts w:hint="eastAsia" w:ascii="仿宋" w:hAnsi="仿宋" w:eastAsia="仿宋" w:cs="仿宋"/>
          <w:color w:val="000000"/>
          <w:kern w:val="0"/>
          <w:sz w:val="32"/>
          <w:szCs w:val="32"/>
          <w:lang w:val="en-US" w:eastAsia="zh-CN" w:bidi="ar"/>
        </w:rPr>
        <w:t>进一步巩固拓展“非接触式”办税缴费服务。按照省局、市局安排部署，８月底前，除个别特殊、复杂事项外，基本实现企业办税缴费事项可网上办理，个人办税缴费事项可掌上办理。</w:t>
      </w:r>
      <w:r>
        <w:rPr>
          <w:rFonts w:hint="eastAsia" w:ascii="楷体" w:hAnsi="楷体" w:eastAsia="楷体" w:cs="楷体"/>
          <w:color w:val="000000"/>
          <w:spacing w:val="0"/>
          <w:w w:val="100"/>
          <w:kern w:val="2"/>
          <w:position w:val="0"/>
          <w:sz w:val="32"/>
          <w:szCs w:val="32"/>
          <w:lang w:val="en-US" w:eastAsia="zh-CN" w:bidi="zh-CN"/>
        </w:rPr>
        <w:t>(牵头部门：临淄区税务局、齐化税务局；责任部门：区人社局、临淄医保分局)</w:t>
      </w:r>
    </w:p>
    <w:p>
      <w:pPr>
        <w:keepNext w:val="0"/>
        <w:keepLines w:val="0"/>
        <w:pageBreakBefore w:val="0"/>
        <w:widowControl/>
        <w:suppressLineNumbers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kern w:val="0"/>
          <w:sz w:val="32"/>
          <w:szCs w:val="32"/>
          <w:lang w:val="en-US" w:eastAsia="zh-CN" w:bidi="ar"/>
        </w:rPr>
        <w:t>68.提速网上办理税费。</w:t>
      </w:r>
      <w:r>
        <w:rPr>
          <w:rFonts w:hint="eastAsia" w:ascii="仿宋" w:hAnsi="仿宋" w:eastAsia="仿宋" w:cs="仿宋"/>
          <w:color w:val="000000"/>
          <w:kern w:val="0"/>
          <w:sz w:val="32"/>
          <w:szCs w:val="32"/>
          <w:lang w:val="en-US" w:eastAsia="zh-CN" w:bidi="ar"/>
        </w:rPr>
        <w:t>积极配合优化山东省电子税务局功能，争取实现在线实名认证、线上取号、在线填单、智能引导、更正申报和补缴税款等全流程智能服务，申报数据预填，税款自动计算扣除。</w:t>
      </w:r>
      <w:r>
        <w:rPr>
          <w:rFonts w:hint="eastAsia" w:ascii="楷体" w:hAnsi="楷体" w:eastAsia="楷体" w:cs="楷体"/>
          <w:color w:val="000000"/>
          <w:spacing w:val="0"/>
          <w:w w:val="100"/>
          <w:kern w:val="2"/>
          <w:position w:val="0"/>
          <w:sz w:val="32"/>
          <w:szCs w:val="32"/>
          <w:lang w:val="en-US" w:eastAsia="zh-CN" w:bidi="zh-CN"/>
        </w:rPr>
        <w:t>(牵头部门：临淄区税务局、齐化税务局)</w:t>
      </w:r>
    </w:p>
    <w:p>
      <w:pPr>
        <w:keepNext w:val="0"/>
        <w:keepLines w:val="0"/>
        <w:pageBreakBefore w:val="0"/>
        <w:widowControl/>
        <w:suppressLineNumbers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kern w:val="0"/>
          <w:sz w:val="32"/>
          <w:szCs w:val="32"/>
          <w:lang w:val="en-US" w:eastAsia="zh-CN" w:bidi="ar"/>
        </w:rPr>
        <w:t>69.广泛问需问计。</w:t>
      </w:r>
      <w:r>
        <w:rPr>
          <w:rFonts w:hint="eastAsia" w:ascii="仿宋" w:hAnsi="仿宋" w:eastAsia="仿宋" w:cs="仿宋"/>
          <w:color w:val="000000"/>
          <w:kern w:val="0"/>
          <w:sz w:val="32"/>
          <w:szCs w:val="32"/>
          <w:lang w:val="en-US" w:eastAsia="zh-CN" w:bidi="ar"/>
        </w:rPr>
        <w:t>建立常态化纳税人缴费人需求管理工作机制，完善“采集—分析—响应—改进—反馈”闭环管理工作链条，在全区范围内征集纳税人缴费人需求及需求实现方式，围绕纳税人缴费人需求，不断推出创新举措。建立“税务体验师”机制，根据体验师反馈的意见和建议改进完善服务。</w:t>
      </w:r>
      <w:r>
        <w:rPr>
          <w:rFonts w:hint="eastAsia" w:ascii="楷体" w:hAnsi="楷体" w:eastAsia="楷体" w:cs="楷体"/>
          <w:color w:val="000000"/>
          <w:spacing w:val="0"/>
          <w:w w:val="100"/>
          <w:kern w:val="2"/>
          <w:position w:val="0"/>
          <w:sz w:val="32"/>
          <w:szCs w:val="32"/>
          <w:lang w:val="en-US" w:eastAsia="zh-CN" w:bidi="zh-CN"/>
        </w:rPr>
        <w:t>(牵头部门：临淄区税务局、齐化税务局)</w:t>
      </w:r>
    </w:p>
    <w:p>
      <w:pPr>
        <w:keepNext w:val="0"/>
        <w:keepLines w:val="0"/>
        <w:pageBreakBefore w:val="0"/>
        <w:widowControl/>
        <w:suppressLineNumbers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kern w:val="0"/>
          <w:sz w:val="32"/>
          <w:szCs w:val="32"/>
          <w:lang w:val="en-US" w:eastAsia="zh-CN" w:bidi="ar"/>
        </w:rPr>
        <w:t>70.全面优化发票服务。</w:t>
      </w:r>
      <w:r>
        <w:rPr>
          <w:rFonts w:hint="eastAsia" w:ascii="仿宋" w:hAnsi="仿宋" w:eastAsia="仿宋" w:cs="仿宋"/>
          <w:color w:val="000000"/>
          <w:kern w:val="0"/>
          <w:sz w:val="32"/>
          <w:szCs w:val="32"/>
          <w:lang w:val="en-US" w:eastAsia="zh-CN" w:bidi="ar"/>
        </w:rPr>
        <w:t>推广应用电子发票，向新办纳税人免费发放税务UKey，在鲁税通征纳互动平台创新增设“增值税专用发票电子化服务专区”，为纳税人开具、使用电子发票提供全天候的智慧、便捷和高效服务。加大电子发票、“票e送”等“非接触式”办税方式推广力度。配合市局制定“扫码促开票”方案，待省局批复市局立项后３个月内，积极配合开发“扫码促开票”小程序，构建对商户不按规定开具发票行为“扫码投诉、查实有奖”的发票社会共治管理模式，促进经营业户守法经营，助力“信用淄博”建设。</w:t>
      </w:r>
      <w:r>
        <w:rPr>
          <w:rFonts w:hint="eastAsia" w:ascii="楷体" w:hAnsi="楷体" w:eastAsia="楷体" w:cs="楷体"/>
          <w:color w:val="000000"/>
          <w:spacing w:val="0"/>
          <w:w w:val="100"/>
          <w:kern w:val="2"/>
          <w:position w:val="0"/>
          <w:sz w:val="32"/>
          <w:szCs w:val="32"/>
          <w:lang w:val="en-US" w:eastAsia="zh-CN" w:bidi="zh-CN"/>
        </w:rPr>
        <w:t>(牵头部门：临淄区税务局、齐化税务局)</w:t>
      </w:r>
    </w:p>
    <w:p>
      <w:pPr>
        <w:keepNext w:val="0"/>
        <w:keepLines w:val="0"/>
        <w:pageBreakBefore w:val="0"/>
        <w:widowControl/>
        <w:suppressLineNumbers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kern w:val="0"/>
          <w:sz w:val="32"/>
          <w:szCs w:val="32"/>
          <w:lang w:val="en-US" w:eastAsia="zh-CN" w:bidi="ar"/>
        </w:rPr>
        <w:t>71.配合建立网上业务分类分级一体化快速处理机制。</w:t>
      </w:r>
      <w:r>
        <w:rPr>
          <w:rFonts w:hint="eastAsia" w:ascii="仿宋" w:hAnsi="仿宋" w:eastAsia="仿宋" w:cs="仿宋"/>
          <w:color w:val="000000"/>
          <w:kern w:val="0"/>
          <w:sz w:val="32"/>
          <w:szCs w:val="32"/>
          <w:lang w:val="en-US" w:eastAsia="zh-CN" w:bidi="ar"/>
        </w:rPr>
        <w:t>配合上级单位机关实体化探索，积极接入市税务局１个中心、12个分中心、N个远程坐席的“１+12+N”网上业务承接架构。通过智能辅助、流程再造、部门协作，实现更多网上业务秒批秒办、发票线上申领集中统筹，做到市区联动快速承接，税务、邮政线上线下协同。</w:t>
      </w:r>
      <w:r>
        <w:rPr>
          <w:rFonts w:hint="eastAsia" w:ascii="楷体" w:hAnsi="楷体" w:eastAsia="楷体" w:cs="楷体"/>
          <w:color w:val="000000"/>
          <w:spacing w:val="0"/>
          <w:w w:val="100"/>
          <w:kern w:val="2"/>
          <w:position w:val="0"/>
          <w:sz w:val="32"/>
          <w:szCs w:val="32"/>
          <w:lang w:val="en-US" w:eastAsia="zh-CN" w:bidi="zh-CN"/>
        </w:rPr>
        <w:t xml:space="preserve">(牵头部门：临淄区税务局、齐化税务局) </w:t>
      </w:r>
    </w:p>
    <w:p>
      <w:pPr>
        <w:keepNext w:val="0"/>
        <w:keepLines w:val="0"/>
        <w:pageBreakBefore w:val="0"/>
        <w:widowControl/>
        <w:suppressLineNumbers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kern w:val="0"/>
          <w:sz w:val="32"/>
          <w:szCs w:val="32"/>
          <w:lang w:val="en-US" w:eastAsia="zh-CN" w:bidi="ar"/>
        </w:rPr>
        <w:t>72.推动“银税互动”提质增效。</w:t>
      </w:r>
      <w:r>
        <w:rPr>
          <w:rFonts w:hint="eastAsia" w:ascii="仿宋" w:hAnsi="仿宋" w:eastAsia="仿宋" w:cs="仿宋"/>
          <w:color w:val="000000"/>
          <w:kern w:val="0"/>
          <w:sz w:val="32"/>
          <w:szCs w:val="32"/>
          <w:lang w:val="en-US" w:eastAsia="zh-CN" w:bidi="ar"/>
        </w:rPr>
        <w:t>持续深化“银税互动”，健全征信互认和信息共享机制，本着依法、公正、公平、公开的原则，助力小微企业解决融资难、融资贵、融资慢问题。</w:t>
      </w:r>
      <w:r>
        <w:rPr>
          <w:rFonts w:hint="eastAsia" w:ascii="楷体" w:hAnsi="楷体" w:eastAsia="楷体" w:cs="楷体"/>
          <w:color w:val="000000"/>
          <w:spacing w:val="0"/>
          <w:w w:val="100"/>
          <w:kern w:val="2"/>
          <w:position w:val="0"/>
          <w:sz w:val="32"/>
          <w:szCs w:val="32"/>
          <w:lang w:val="en-US" w:eastAsia="zh-CN" w:bidi="zh-CN"/>
        </w:rPr>
        <w:t>(牵头部门：临淄区税务局、齐化税务局、临淄银保监组、区金融发展促进中心)</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8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br w:type="page"/>
      </w:r>
      <w:r>
        <w:rPr>
          <w:rFonts w:hint="eastAsia" w:ascii="方正小标宋简体" w:hAnsi="方正小标宋简体" w:eastAsia="方正小标宋简体" w:cs="方正小标宋简体"/>
          <w:color w:val="000000"/>
          <w:sz w:val="44"/>
          <w:szCs w:val="44"/>
          <w:lang w:val="en-US" w:eastAsia="zh-CN"/>
        </w:rPr>
        <w:t>全区优化营商环境创新突破行动</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8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第6项配套措施—跨境贸易</w:t>
      </w:r>
    </w:p>
    <w:p>
      <w:pPr>
        <w:rPr>
          <w:rFonts w:hint="eastAsia"/>
          <w:color w:val="00000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73.</w:t>
      </w:r>
      <w:r>
        <w:rPr>
          <w:rFonts w:hint="eastAsia" w:ascii="黑体" w:hAnsi="黑体" w:eastAsia="黑体" w:cs="黑体"/>
          <w:color w:val="000000"/>
          <w:sz w:val="32"/>
          <w:szCs w:val="32"/>
        </w:rPr>
        <w:t>建立外贸企业诉求反馈机制。</w:t>
      </w:r>
      <w:r>
        <w:rPr>
          <w:rFonts w:hint="eastAsia" w:ascii="仿宋_GB2312" w:eastAsia="仿宋_GB2312"/>
          <w:color w:val="000000"/>
          <w:sz w:val="32"/>
          <w:szCs w:val="32"/>
        </w:rPr>
        <w:t>依托“好差评”系统对口岸相关单位服务情况做出评价。充分发挥“淄博市外贸外资企业服务平台”作用，收到问题诉求后24小时内与企业对接，办理结果及时反馈</w:t>
      </w:r>
      <w:r>
        <w:rPr>
          <w:rFonts w:hint="eastAsia" w:ascii="仿宋_GB2312" w:eastAsia="仿宋_GB2312"/>
          <w:color w:val="000000"/>
          <w:sz w:val="32"/>
          <w:szCs w:val="32"/>
          <w:lang w:eastAsia="zh-CN"/>
        </w:rPr>
        <w:t>。</w:t>
      </w:r>
      <w:r>
        <w:rPr>
          <w:rFonts w:hint="eastAsia" w:ascii="楷体" w:hAnsi="楷体" w:eastAsia="楷体" w:cs="楷体"/>
          <w:color w:val="000000"/>
          <w:spacing w:val="0"/>
          <w:w w:val="100"/>
          <w:kern w:val="2"/>
          <w:position w:val="0"/>
          <w:sz w:val="32"/>
          <w:szCs w:val="32"/>
          <w:lang w:val="en-US" w:eastAsia="zh-CN" w:bidi="zh-CN"/>
        </w:rPr>
        <w:t>(牵头部门：区商务局)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pacing w:val="0"/>
          <w:w w:val="100"/>
          <w:kern w:val="2"/>
          <w:position w:val="0"/>
          <w:sz w:val="32"/>
          <w:szCs w:val="32"/>
          <w:lang w:val="en-US" w:eastAsia="zh-CN" w:bidi="zh-CN"/>
        </w:rPr>
      </w:pPr>
      <w:r>
        <w:rPr>
          <w:rFonts w:hint="eastAsia" w:ascii="黑体" w:hAnsi="黑体" w:eastAsia="黑体" w:cs="黑体"/>
          <w:color w:val="000000"/>
          <w:sz w:val="32"/>
          <w:szCs w:val="32"/>
          <w:lang w:val="en-US" w:eastAsia="zh-CN"/>
        </w:rPr>
        <w:t>74.</w:t>
      </w:r>
      <w:r>
        <w:rPr>
          <w:rFonts w:hint="eastAsia" w:ascii="黑体" w:hAnsi="黑体" w:eastAsia="黑体" w:cs="黑体"/>
          <w:color w:val="000000"/>
          <w:sz w:val="32"/>
          <w:szCs w:val="32"/>
        </w:rPr>
        <w:t>推进跨境电商平台建设。</w:t>
      </w:r>
      <w:r>
        <w:rPr>
          <w:rFonts w:hint="eastAsia" w:ascii="仿宋_GB2312" w:eastAsia="仿宋_GB2312"/>
          <w:color w:val="000000"/>
          <w:sz w:val="32"/>
          <w:szCs w:val="32"/>
        </w:rPr>
        <w:t>搭建跨境电商综合服务平台，加大对跨境电商政策支持力度，在2021年临淄区省级外贸转型升级试点区专项扶持资金细则中对跨境电商平台建设、跨境电商进出口业务给予支持，组织跨境电商政策宣讲活动，积极推进跨境电商进一步发展。</w:t>
      </w:r>
      <w:r>
        <w:rPr>
          <w:rFonts w:hint="eastAsia" w:ascii="楷体" w:hAnsi="楷体" w:eastAsia="楷体" w:cs="楷体"/>
          <w:color w:val="000000"/>
          <w:spacing w:val="0"/>
          <w:w w:val="100"/>
          <w:kern w:val="2"/>
          <w:position w:val="0"/>
          <w:sz w:val="32"/>
          <w:szCs w:val="32"/>
          <w:lang w:val="en-US" w:eastAsia="zh-CN" w:bidi="zh-CN"/>
        </w:rPr>
        <w:t>(牵头部门：区商务局)</w:t>
      </w:r>
    </w:p>
    <w:p>
      <w:pPr>
        <w:pStyle w:val="9"/>
        <w:rPr>
          <w:rFonts w:hint="eastAsia" w:ascii="楷体" w:hAnsi="楷体" w:eastAsia="楷体" w:cs="楷体"/>
          <w:color w:val="000000"/>
          <w:spacing w:val="0"/>
          <w:w w:val="100"/>
          <w:kern w:val="2"/>
          <w:position w:val="0"/>
          <w:sz w:val="32"/>
          <w:szCs w:val="32"/>
          <w:lang w:val="en-US" w:eastAsia="zh-CN" w:bidi="zh-CN"/>
        </w:rPr>
      </w:pPr>
    </w:p>
    <w:p>
      <w:pPr>
        <w:rPr>
          <w:rFonts w:hint="eastAsia" w:ascii="楷体" w:hAnsi="楷体" w:eastAsia="楷体" w:cs="楷体"/>
          <w:color w:val="000000"/>
          <w:spacing w:val="0"/>
          <w:w w:val="100"/>
          <w:kern w:val="2"/>
          <w:position w:val="0"/>
          <w:sz w:val="32"/>
          <w:szCs w:val="32"/>
          <w:lang w:val="en-US" w:eastAsia="zh-CN" w:bidi="zh-CN"/>
        </w:rPr>
      </w:pPr>
    </w:p>
    <w:p>
      <w:pPr>
        <w:pStyle w:val="9"/>
        <w:rPr>
          <w:rFonts w:hint="eastAsia" w:ascii="楷体" w:hAnsi="楷体" w:eastAsia="楷体" w:cs="楷体"/>
          <w:color w:val="000000"/>
          <w:spacing w:val="0"/>
          <w:w w:val="100"/>
          <w:kern w:val="2"/>
          <w:position w:val="0"/>
          <w:sz w:val="32"/>
          <w:szCs w:val="32"/>
          <w:lang w:val="en-US" w:eastAsia="zh-CN" w:bidi="zh-CN"/>
        </w:rPr>
      </w:pPr>
    </w:p>
    <w:p>
      <w:pPr>
        <w:rPr>
          <w:rFonts w:hint="eastAsia" w:ascii="楷体" w:hAnsi="楷体" w:eastAsia="楷体" w:cs="楷体"/>
          <w:color w:val="000000"/>
          <w:spacing w:val="0"/>
          <w:w w:val="100"/>
          <w:kern w:val="2"/>
          <w:position w:val="0"/>
          <w:sz w:val="32"/>
          <w:szCs w:val="32"/>
          <w:lang w:val="en-US" w:eastAsia="zh-CN" w:bidi="zh-CN"/>
        </w:rPr>
      </w:pPr>
    </w:p>
    <w:p>
      <w:pPr>
        <w:pStyle w:val="9"/>
        <w:rPr>
          <w:rFonts w:hint="eastAsia" w:ascii="楷体" w:hAnsi="楷体" w:eastAsia="楷体" w:cs="楷体"/>
          <w:color w:val="000000"/>
          <w:spacing w:val="0"/>
          <w:w w:val="100"/>
          <w:kern w:val="2"/>
          <w:position w:val="0"/>
          <w:sz w:val="32"/>
          <w:szCs w:val="32"/>
          <w:lang w:val="en-US" w:eastAsia="zh-CN" w:bidi="zh-CN"/>
        </w:rPr>
      </w:pPr>
    </w:p>
    <w:p>
      <w:pPr>
        <w:rPr>
          <w:rFonts w:hint="eastAsia" w:ascii="楷体" w:hAnsi="楷体" w:eastAsia="楷体" w:cs="楷体"/>
          <w:color w:val="000000"/>
          <w:spacing w:val="0"/>
          <w:w w:val="100"/>
          <w:kern w:val="2"/>
          <w:position w:val="0"/>
          <w:sz w:val="32"/>
          <w:szCs w:val="32"/>
          <w:lang w:val="en-US" w:eastAsia="zh-CN" w:bidi="zh-CN"/>
        </w:rPr>
      </w:pPr>
    </w:p>
    <w:p>
      <w:pPr>
        <w:pStyle w:val="9"/>
        <w:rPr>
          <w:rFonts w:hint="eastAsia" w:ascii="楷体" w:hAnsi="楷体" w:eastAsia="楷体" w:cs="楷体"/>
          <w:color w:val="000000"/>
          <w:spacing w:val="0"/>
          <w:w w:val="100"/>
          <w:kern w:val="2"/>
          <w:position w:val="0"/>
          <w:sz w:val="32"/>
          <w:szCs w:val="32"/>
          <w:lang w:val="en-US" w:eastAsia="zh-CN" w:bidi="zh-CN"/>
        </w:rPr>
      </w:pPr>
    </w:p>
    <w:p>
      <w:pPr>
        <w:rPr>
          <w:rFonts w:hint="eastAsia" w:ascii="楷体" w:hAnsi="楷体" w:eastAsia="楷体" w:cs="楷体"/>
          <w:color w:val="000000"/>
          <w:spacing w:val="0"/>
          <w:w w:val="100"/>
          <w:kern w:val="2"/>
          <w:position w:val="0"/>
          <w:sz w:val="32"/>
          <w:szCs w:val="32"/>
          <w:lang w:val="en-US" w:eastAsia="zh-CN" w:bidi="zh-CN"/>
        </w:rPr>
      </w:pPr>
    </w:p>
    <w:p>
      <w:pPr>
        <w:pStyle w:val="9"/>
        <w:rPr>
          <w:rFonts w:hint="eastAsia"/>
          <w:color w:val="000000"/>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8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br w:type="page"/>
      </w:r>
      <w:r>
        <w:rPr>
          <w:rFonts w:hint="eastAsia" w:ascii="方正小标宋简体" w:hAnsi="方正小标宋简体" w:eastAsia="方正小标宋简体" w:cs="方正小标宋简体"/>
          <w:color w:val="000000"/>
          <w:sz w:val="44"/>
          <w:szCs w:val="44"/>
          <w:lang w:val="en-US" w:eastAsia="zh-CN"/>
        </w:rPr>
        <w:t>全区优化营商环境创新突破行动</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8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第7项配套措施</w:t>
      </w:r>
      <w:r>
        <w:rPr>
          <w:rFonts w:hint="eastAsia" w:ascii="方正小标宋简体" w:hAnsi="方正小标宋简体" w:eastAsia="方正小标宋简体" w:cs="方正小标宋简体"/>
          <w:color w:val="000000"/>
          <w:sz w:val="44"/>
          <w:szCs w:val="28"/>
          <w:lang w:val="en-US" w:eastAsia="zh-CN"/>
        </w:rPr>
        <w:t>—</w:t>
      </w:r>
      <w:r>
        <w:rPr>
          <w:rFonts w:hint="eastAsia" w:ascii="方正小标宋简体" w:hAnsi="方正小标宋简体" w:eastAsia="方正小标宋简体" w:cs="方正小标宋简体"/>
          <w:color w:val="000000"/>
          <w:sz w:val="44"/>
          <w:szCs w:val="44"/>
          <w:lang w:val="en-US" w:eastAsia="zh-CN"/>
        </w:rPr>
        <w:t>优化金融服务</w:t>
      </w:r>
    </w:p>
    <w:p>
      <w:pPr>
        <w:spacing w:line="240" w:lineRule="atLeast"/>
        <w:ind w:firstLine="640" w:firstLineChars="200"/>
        <w:rPr>
          <w:rFonts w:hint="eastAsia" w:ascii="黑体" w:hAnsi="黑体" w:eastAsia="黑体"/>
          <w:bCs/>
          <w:color w:val="000000"/>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olor w:val="000000"/>
          <w:sz w:val="32"/>
          <w:szCs w:val="32"/>
        </w:rPr>
      </w:pPr>
      <w:r>
        <w:rPr>
          <w:rFonts w:hint="eastAsia" w:ascii="黑体" w:hAnsi="黑体" w:eastAsia="黑体"/>
          <w:bCs/>
          <w:color w:val="000000"/>
          <w:sz w:val="32"/>
          <w:szCs w:val="32"/>
          <w:lang w:val="en-US" w:eastAsia="zh-CN"/>
        </w:rPr>
        <w:t>75.</w:t>
      </w:r>
      <w:r>
        <w:rPr>
          <w:rFonts w:hint="eastAsia" w:ascii="黑体" w:hAnsi="黑体" w:eastAsia="黑体"/>
          <w:bCs/>
          <w:color w:val="000000"/>
          <w:sz w:val="32"/>
          <w:szCs w:val="32"/>
        </w:rPr>
        <w:t>落实银行差异化年度监管考核目标。</w:t>
      </w:r>
      <w:r>
        <w:rPr>
          <w:rFonts w:hint="eastAsia" w:ascii="仿宋" w:hAnsi="仿宋" w:eastAsia="仿宋"/>
          <w:color w:val="000000"/>
          <w:sz w:val="32"/>
          <w:szCs w:val="32"/>
        </w:rPr>
        <w:t>推动大型商业银行实现普惠型小微企业贷款较年初增速达30%以上</w:t>
      </w:r>
      <w:r>
        <w:rPr>
          <w:rFonts w:hint="eastAsia" w:ascii="仿宋" w:hAnsi="仿宋" w:eastAsia="仿宋"/>
          <w:color w:val="000000"/>
          <w:sz w:val="32"/>
          <w:szCs w:val="32"/>
          <w:lang w:eastAsia="zh-CN"/>
        </w:rPr>
        <w:t>，</w:t>
      </w:r>
      <w:r>
        <w:rPr>
          <w:rFonts w:hint="eastAsia" w:ascii="仿宋" w:hAnsi="仿宋" w:eastAsia="仿宋"/>
          <w:color w:val="000000"/>
          <w:sz w:val="32"/>
          <w:szCs w:val="32"/>
        </w:rPr>
        <w:t>大型银行、股份制银行力争实现2021年新增小微企业“首贷户”数量高于2020年。提升法人银行机构普惠型小微企业贷款在各项贷款中的比重</w:t>
      </w:r>
      <w:r>
        <w:rPr>
          <w:rFonts w:hint="eastAsia" w:ascii="仿宋" w:hAnsi="仿宋" w:eastAsia="仿宋"/>
          <w:color w:val="000000"/>
          <w:sz w:val="32"/>
          <w:szCs w:val="32"/>
          <w:lang w:eastAsia="zh-CN"/>
        </w:rPr>
        <w:t>，</w:t>
      </w:r>
      <w:r>
        <w:rPr>
          <w:rFonts w:hint="eastAsia" w:ascii="仿宋" w:hAnsi="仿宋" w:eastAsia="仿宋"/>
          <w:color w:val="000000"/>
          <w:sz w:val="32"/>
          <w:szCs w:val="32"/>
        </w:rPr>
        <w:t>城商行、农商行普惠型小微企业贷款在各项贷款中的比重较年初提升２个百分点</w:t>
      </w:r>
      <w:r>
        <w:rPr>
          <w:rFonts w:hint="eastAsia" w:ascii="仿宋" w:hAnsi="仿宋" w:eastAsia="仿宋"/>
          <w:color w:val="000000"/>
          <w:sz w:val="32"/>
          <w:szCs w:val="32"/>
          <w:lang w:eastAsia="zh-CN"/>
        </w:rPr>
        <w:t>，</w:t>
      </w:r>
      <w:r>
        <w:rPr>
          <w:rFonts w:hint="eastAsia" w:ascii="仿宋" w:hAnsi="仿宋" w:eastAsia="仿宋"/>
          <w:color w:val="000000"/>
          <w:sz w:val="32"/>
          <w:szCs w:val="32"/>
        </w:rPr>
        <w:t>村镇银行保持普惠型小微企业贷款占各项贷款比重整体不低于60%。</w:t>
      </w:r>
      <w:r>
        <w:rPr>
          <w:rFonts w:hint="eastAsia" w:ascii="楷体" w:hAnsi="楷体" w:eastAsia="楷体"/>
          <w:color w:val="000000"/>
          <w:sz w:val="32"/>
          <w:szCs w:val="32"/>
        </w:rPr>
        <w:t>(牵头部门：临淄银保监组)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olor w:val="000000"/>
          <w:sz w:val="32"/>
          <w:szCs w:val="32"/>
        </w:rPr>
      </w:pPr>
      <w:r>
        <w:rPr>
          <w:rFonts w:hint="eastAsia" w:ascii="黑体" w:hAnsi="黑体" w:eastAsia="黑体"/>
          <w:color w:val="000000"/>
          <w:sz w:val="32"/>
          <w:szCs w:val="32"/>
          <w:lang w:val="en-US" w:eastAsia="zh-CN"/>
        </w:rPr>
        <w:t>76.</w:t>
      </w:r>
      <w:r>
        <w:rPr>
          <w:rFonts w:hint="eastAsia" w:ascii="黑体" w:hAnsi="黑体" w:eastAsia="黑体"/>
          <w:color w:val="000000"/>
          <w:sz w:val="32"/>
          <w:szCs w:val="32"/>
        </w:rPr>
        <w:t>开展商业银行</w:t>
      </w:r>
      <w:r>
        <w:rPr>
          <w:rFonts w:hint="eastAsia" w:ascii="黑体" w:hAnsi="黑体" w:eastAsia="黑体" w:cs="仿宋_GB2312"/>
          <w:color w:val="000000"/>
          <w:sz w:val="32"/>
          <w:szCs w:val="32"/>
        </w:rPr>
        <w:t>小微企业金融服务监管评价。</w:t>
      </w:r>
      <w:r>
        <w:rPr>
          <w:rFonts w:hint="eastAsia" w:ascii="仿宋" w:hAnsi="仿宋" w:eastAsia="仿宋" w:cs="仿宋_GB2312"/>
          <w:color w:val="000000"/>
          <w:sz w:val="32"/>
          <w:szCs w:val="32"/>
        </w:rPr>
        <w:t>立足服务效能对银行机构进行评价，重点评价贷款贡献、金融风险防控等方面。</w:t>
      </w:r>
      <w:r>
        <w:rPr>
          <w:rFonts w:hint="eastAsia" w:ascii="楷体" w:hAnsi="楷体" w:eastAsia="楷体" w:cs="仿宋_GB2312"/>
          <w:color w:val="000000"/>
          <w:sz w:val="32"/>
          <w:szCs w:val="32"/>
        </w:rPr>
        <w:t>（牵头部门：区金融发展促进中心</w:t>
      </w:r>
      <w:r>
        <w:rPr>
          <w:rFonts w:hint="eastAsia" w:ascii="楷体" w:hAnsi="楷体" w:eastAsia="楷体" w:cs="仿宋_GB2312"/>
          <w:color w:val="000000"/>
          <w:sz w:val="32"/>
          <w:szCs w:val="32"/>
          <w:lang w:eastAsia="zh-CN"/>
        </w:rPr>
        <w:t>；</w:t>
      </w:r>
      <w:r>
        <w:rPr>
          <w:rFonts w:hint="eastAsia" w:ascii="楷体" w:hAnsi="楷体" w:eastAsia="楷体" w:cs="仿宋_GB2312"/>
          <w:color w:val="000000"/>
          <w:sz w:val="32"/>
          <w:szCs w:val="32"/>
        </w:rPr>
        <w:t>责任部门：人民银行临淄支行、临淄银保监组、区财政局）</w:t>
      </w:r>
      <w:r>
        <w:rPr>
          <w:rFonts w:hint="eastAsia" w:ascii="仿宋" w:hAnsi="仿宋" w:eastAsia="仿宋" w:cs="仿宋_GB2312"/>
          <w:color w:val="000000"/>
          <w:sz w:val="32"/>
          <w:szCs w:val="32"/>
        </w:rPr>
        <w:t>对城商行、</w:t>
      </w:r>
      <w:r>
        <w:rPr>
          <w:rFonts w:hint="eastAsia" w:ascii="仿宋" w:hAnsi="仿宋" w:eastAsia="仿宋"/>
          <w:color w:val="000000"/>
          <w:sz w:val="32"/>
          <w:szCs w:val="32"/>
        </w:rPr>
        <w:t>农商行2020年小微企业金融服务情况开展监管评价。</w:t>
      </w:r>
      <w:r>
        <w:rPr>
          <w:rFonts w:hint="eastAsia" w:ascii="楷体" w:hAnsi="楷体" w:eastAsia="楷体"/>
          <w:color w:val="000000"/>
          <w:sz w:val="32"/>
          <w:szCs w:val="32"/>
        </w:rPr>
        <w:t>(牵头部门：临淄银保监组)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楷体" w:hAnsi="楷体" w:eastAsia="楷体" w:cs="仿宋_GB2312"/>
          <w:color w:val="000000"/>
          <w:sz w:val="32"/>
          <w:szCs w:val="32"/>
        </w:rPr>
      </w:pPr>
      <w:r>
        <w:rPr>
          <w:rFonts w:hint="eastAsia" w:ascii="黑体" w:hAnsi="黑体" w:eastAsia="黑体"/>
          <w:color w:val="000000"/>
          <w:sz w:val="32"/>
          <w:szCs w:val="32"/>
          <w:lang w:val="en-US" w:eastAsia="zh-CN"/>
        </w:rPr>
        <w:t>77.</w:t>
      </w:r>
      <w:r>
        <w:rPr>
          <w:rFonts w:hint="eastAsia" w:ascii="黑体" w:hAnsi="黑体" w:eastAsia="黑体" w:cs="仿宋_GB2312"/>
          <w:color w:val="000000"/>
          <w:sz w:val="32"/>
          <w:szCs w:val="32"/>
        </w:rPr>
        <w:t>推动涉企政务数据共享开放。</w:t>
      </w:r>
      <w:r>
        <w:rPr>
          <w:rFonts w:hint="eastAsia" w:ascii="仿宋" w:hAnsi="仿宋" w:eastAsia="仿宋" w:cs="仿宋_GB2312"/>
          <w:color w:val="000000"/>
          <w:sz w:val="32"/>
          <w:szCs w:val="32"/>
        </w:rPr>
        <w:t>依托市智慧金融综合服务平台，持续提升银企对接成交规模和入驻企业家数。持续推进数据资源的接入和共享工作，配合市局做好相关工作。</w:t>
      </w:r>
      <w:r>
        <w:rPr>
          <w:rFonts w:hint="eastAsia" w:ascii="仿宋" w:hAnsi="仿宋" w:eastAsia="仿宋" w:cs="仿宋_GB2312"/>
          <w:color w:val="000000"/>
          <w:kern w:val="0"/>
          <w:sz w:val="32"/>
          <w:szCs w:val="32"/>
        </w:rPr>
        <w:t>智慧临淄大数据平台建成后将推进整合汇集临淄区各类数据，从企业法人、数字经济、重点项目、民生、市场监管等专题角度探索分析应用，在数据可管可控的前提下创新数据应用，加速实现全区基础数据共建共享，服务企业发展。</w:t>
      </w:r>
      <w:r>
        <w:rPr>
          <w:rFonts w:hint="eastAsia" w:ascii="楷体" w:hAnsi="楷体" w:eastAsia="楷体" w:cs="仿宋_GB2312"/>
          <w:color w:val="000000"/>
          <w:sz w:val="32"/>
          <w:szCs w:val="32"/>
        </w:rPr>
        <w:t>（牵头部门：区金融发展促进中心</w:t>
      </w:r>
      <w:r>
        <w:rPr>
          <w:rFonts w:hint="eastAsia" w:ascii="楷体" w:hAnsi="楷体" w:eastAsia="楷体" w:cs="仿宋_GB2312"/>
          <w:color w:val="000000"/>
          <w:sz w:val="32"/>
          <w:szCs w:val="32"/>
          <w:lang w:eastAsia="zh-CN"/>
        </w:rPr>
        <w:t>；</w:t>
      </w:r>
      <w:r>
        <w:rPr>
          <w:rFonts w:hint="eastAsia" w:ascii="楷体" w:hAnsi="楷体" w:eastAsia="楷体" w:cs="仿宋_GB2312"/>
          <w:color w:val="000000"/>
          <w:sz w:val="32"/>
          <w:szCs w:val="32"/>
        </w:rPr>
        <w:t>责任部门：区大数据中心、人民银行临淄支行、临淄银保监组）。</w:t>
      </w:r>
      <w:r>
        <w:rPr>
          <w:rFonts w:hint="eastAsia" w:ascii="仿宋" w:hAnsi="仿宋" w:eastAsia="仿宋" w:cs="仿宋_GB2312"/>
          <w:color w:val="000000"/>
          <w:sz w:val="32"/>
          <w:szCs w:val="32"/>
        </w:rPr>
        <w:t>应用市公共信用信息平台、“信用中国(山东淄博)”网站等信息系统依法依规归集共享公共信用信息，确保应公示的全公示。</w:t>
      </w:r>
      <w:r>
        <w:rPr>
          <w:rFonts w:hint="eastAsia" w:ascii="楷体" w:hAnsi="楷体" w:eastAsia="楷体" w:cs="仿宋_GB2312"/>
          <w:color w:val="000000"/>
          <w:sz w:val="32"/>
          <w:szCs w:val="32"/>
        </w:rPr>
        <w:t>(牵头部门：区发改局)</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仿宋_GB2312"/>
          <w:color w:val="000000"/>
          <w:sz w:val="32"/>
          <w:szCs w:val="32"/>
        </w:rPr>
      </w:pPr>
      <w:r>
        <w:rPr>
          <w:rFonts w:hint="eastAsia" w:ascii="黑体" w:hAnsi="黑体" w:eastAsia="黑体"/>
          <w:color w:val="000000"/>
          <w:sz w:val="32"/>
          <w:szCs w:val="32"/>
          <w:lang w:val="en-US" w:eastAsia="zh-CN"/>
        </w:rPr>
        <w:t>78.</w:t>
      </w:r>
      <w:r>
        <w:rPr>
          <w:rFonts w:hint="eastAsia" w:ascii="黑体" w:hAnsi="黑体" w:eastAsia="黑体" w:cs="仿宋_GB2312"/>
          <w:color w:val="000000"/>
          <w:sz w:val="32"/>
          <w:szCs w:val="32"/>
        </w:rPr>
        <w:t>进一步完善征信体系。</w:t>
      </w:r>
      <w:r>
        <w:rPr>
          <w:rFonts w:hint="eastAsia" w:ascii="仿宋" w:hAnsi="仿宋" w:eastAsia="仿宋" w:cs="仿宋_GB2312"/>
          <w:color w:val="000000"/>
          <w:sz w:val="32"/>
          <w:szCs w:val="32"/>
        </w:rPr>
        <w:t>根据上级统一部署，稳妥推进二代征信数据采集切换工作</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指导机构做好接口测试验收和切换上线工作。加强征信系统用户管理</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重点做好对地方性金融机构数据质量考评</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指导新接入机构、正在进行二代格式数据采集报送切换机构做好数据质量治理。配合上级部门对现有存量接入机构进行清理和接入方式变更</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稳步推进四类机构(融资性担保公司、融资性租赁公司、小额贷款公司、商业保理公司)接入二代征信系统工作。</w:t>
      </w:r>
      <w:r>
        <w:rPr>
          <w:rFonts w:hint="eastAsia" w:ascii="楷体" w:hAnsi="楷体" w:eastAsia="楷体" w:cs="仿宋_GB2312"/>
          <w:color w:val="000000"/>
          <w:sz w:val="32"/>
          <w:szCs w:val="32"/>
        </w:rPr>
        <w:t>（牵头部门：人民银行临淄支行</w:t>
      </w:r>
      <w:r>
        <w:rPr>
          <w:rFonts w:hint="eastAsia" w:ascii="楷体" w:hAnsi="楷体" w:eastAsia="楷体" w:cs="仿宋_GB2312"/>
          <w:color w:val="000000"/>
          <w:sz w:val="32"/>
          <w:szCs w:val="32"/>
          <w:lang w:eastAsia="zh-CN"/>
        </w:rPr>
        <w:t>；</w:t>
      </w:r>
      <w:r>
        <w:rPr>
          <w:rFonts w:hint="eastAsia" w:ascii="楷体" w:hAnsi="楷体" w:eastAsia="楷体" w:cs="仿宋_GB2312"/>
          <w:color w:val="000000"/>
          <w:sz w:val="32"/>
          <w:szCs w:val="32"/>
        </w:rPr>
        <w:t>责任部门：区</w:t>
      </w:r>
      <w:r>
        <w:rPr>
          <w:rFonts w:hint="eastAsia" w:ascii="楷体" w:hAnsi="楷体" w:eastAsia="楷体" w:cs="仿宋_GB2312"/>
          <w:color w:val="000000"/>
          <w:sz w:val="32"/>
          <w:szCs w:val="32"/>
          <w:lang w:val="en-US" w:eastAsia="zh-CN"/>
        </w:rPr>
        <w:t>发改局</w:t>
      </w:r>
      <w:r>
        <w:rPr>
          <w:rFonts w:hint="eastAsia" w:ascii="楷体" w:hAnsi="楷体" w:eastAsia="楷体" w:cs="仿宋_GB2312"/>
          <w:color w:val="000000"/>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olor w:val="000000"/>
          <w:sz w:val="32"/>
          <w:szCs w:val="32"/>
        </w:rPr>
      </w:pPr>
      <w:r>
        <w:rPr>
          <w:rFonts w:hint="eastAsia" w:ascii="黑体" w:hAnsi="黑体" w:eastAsia="黑体"/>
          <w:bCs/>
          <w:color w:val="000000"/>
          <w:sz w:val="32"/>
          <w:szCs w:val="32"/>
          <w:lang w:val="en-US" w:eastAsia="zh-CN"/>
        </w:rPr>
        <w:t>79.</w:t>
      </w:r>
      <w:r>
        <w:rPr>
          <w:rFonts w:hint="eastAsia" w:ascii="黑体" w:hAnsi="黑体" w:eastAsia="黑体"/>
          <w:bCs/>
          <w:color w:val="000000"/>
          <w:sz w:val="32"/>
          <w:szCs w:val="32"/>
        </w:rPr>
        <w:t>支持法人银行机构转型发展</w:t>
      </w:r>
      <w:r>
        <w:rPr>
          <w:rFonts w:hint="eastAsia" w:ascii="黑体" w:hAnsi="黑体" w:eastAsia="黑体"/>
          <w:color w:val="000000"/>
          <w:sz w:val="32"/>
          <w:szCs w:val="32"/>
        </w:rPr>
        <w:t>。</w:t>
      </w:r>
      <w:r>
        <w:rPr>
          <w:rFonts w:hint="eastAsia" w:ascii="仿宋" w:hAnsi="仿宋" w:eastAsia="仿宋"/>
          <w:color w:val="000000"/>
          <w:sz w:val="32"/>
          <w:szCs w:val="32"/>
        </w:rPr>
        <w:t>支持法人银行按照市场化、法治化原则</w:t>
      </w:r>
      <w:r>
        <w:rPr>
          <w:rFonts w:hint="eastAsia" w:ascii="仿宋" w:hAnsi="仿宋" w:eastAsia="仿宋"/>
          <w:color w:val="000000"/>
          <w:sz w:val="32"/>
          <w:szCs w:val="32"/>
          <w:lang w:eastAsia="zh-CN"/>
        </w:rPr>
        <w:t>，</w:t>
      </w:r>
      <w:r>
        <w:rPr>
          <w:rFonts w:hint="eastAsia" w:ascii="仿宋" w:hAnsi="仿宋" w:eastAsia="仿宋"/>
          <w:color w:val="000000"/>
          <w:sz w:val="32"/>
          <w:szCs w:val="32"/>
        </w:rPr>
        <w:t>灵活采取清收、核销、盘活、打包处置等方式多渠道处置不良贷款。推动法人银行机构多渠道补充资本金</w:t>
      </w:r>
      <w:r>
        <w:rPr>
          <w:rFonts w:hint="eastAsia" w:ascii="仿宋" w:hAnsi="仿宋" w:eastAsia="仿宋"/>
          <w:color w:val="000000"/>
          <w:sz w:val="32"/>
          <w:szCs w:val="32"/>
          <w:lang w:eastAsia="zh-CN"/>
        </w:rPr>
        <w:t>，</w:t>
      </w:r>
      <w:r>
        <w:rPr>
          <w:rFonts w:hint="eastAsia" w:ascii="仿宋" w:hAnsi="仿宋" w:eastAsia="仿宋"/>
          <w:color w:val="000000"/>
          <w:sz w:val="32"/>
          <w:szCs w:val="32"/>
        </w:rPr>
        <w:t>不断提高信贷资产质量</w:t>
      </w:r>
      <w:r>
        <w:rPr>
          <w:rFonts w:hint="eastAsia" w:ascii="仿宋" w:hAnsi="仿宋" w:eastAsia="仿宋"/>
          <w:color w:val="000000"/>
          <w:sz w:val="32"/>
          <w:szCs w:val="32"/>
          <w:lang w:eastAsia="zh-CN"/>
        </w:rPr>
        <w:t>，</w:t>
      </w:r>
      <w:r>
        <w:rPr>
          <w:rFonts w:hint="eastAsia" w:ascii="仿宋" w:hAnsi="仿宋" w:eastAsia="仿宋"/>
          <w:color w:val="000000"/>
          <w:sz w:val="32"/>
          <w:szCs w:val="32"/>
        </w:rPr>
        <w:t>严防不良贷款“前清后冒”</w:t>
      </w:r>
      <w:r>
        <w:rPr>
          <w:rFonts w:hint="eastAsia" w:ascii="仿宋" w:hAnsi="仿宋" w:eastAsia="仿宋"/>
          <w:color w:val="000000"/>
          <w:sz w:val="32"/>
          <w:szCs w:val="32"/>
          <w:lang w:eastAsia="zh-CN"/>
        </w:rPr>
        <w:t>，</w:t>
      </w:r>
      <w:r>
        <w:rPr>
          <w:rFonts w:hint="eastAsia" w:ascii="仿宋" w:hAnsi="仿宋" w:eastAsia="仿宋"/>
          <w:color w:val="000000"/>
          <w:sz w:val="32"/>
          <w:szCs w:val="32"/>
        </w:rPr>
        <w:t>确保不良资产状况显著改善。</w:t>
      </w:r>
      <w:r>
        <w:rPr>
          <w:rFonts w:hint="eastAsia" w:ascii="楷体" w:hAnsi="楷体" w:eastAsia="楷体" w:cs="仿宋_GB2312"/>
          <w:color w:val="000000"/>
          <w:sz w:val="32"/>
          <w:szCs w:val="32"/>
        </w:rPr>
        <w:t>（牵头部门：区财政局、临淄银保监组、区金融发展促进中心</w:t>
      </w:r>
      <w:r>
        <w:rPr>
          <w:rFonts w:hint="eastAsia" w:ascii="楷体" w:hAnsi="楷体" w:eastAsia="楷体" w:cs="仿宋_GB2312"/>
          <w:color w:val="000000"/>
          <w:sz w:val="32"/>
          <w:szCs w:val="32"/>
          <w:lang w:eastAsia="zh-CN"/>
        </w:rPr>
        <w:t>；</w:t>
      </w:r>
      <w:r>
        <w:rPr>
          <w:rFonts w:hint="eastAsia" w:ascii="楷体" w:hAnsi="楷体" w:eastAsia="楷体" w:cs="仿宋_GB2312"/>
          <w:color w:val="000000"/>
          <w:sz w:val="32"/>
          <w:szCs w:val="32"/>
        </w:rPr>
        <w:t>责任部门：人民银行临淄支行）</w:t>
      </w:r>
      <w:r>
        <w:rPr>
          <w:rFonts w:hint="eastAsia" w:ascii="仿宋" w:hAnsi="仿宋" w:eastAsia="仿宋" w:cs="仿宋_GB2312"/>
          <w:color w:val="000000"/>
          <w:sz w:val="32"/>
          <w:szCs w:val="32"/>
        </w:rPr>
        <w:t>加强金融债券政策辅导，引导有发债意向的法人银行机构发行小微专项金融债券。</w:t>
      </w:r>
      <w:r>
        <w:rPr>
          <w:rFonts w:hint="eastAsia" w:ascii="楷体" w:hAnsi="楷体" w:eastAsia="楷体" w:cs="仿宋_GB2312"/>
          <w:color w:val="000000"/>
          <w:sz w:val="32"/>
          <w:szCs w:val="32"/>
        </w:rPr>
        <w:t>（牵头部门：人民银行临淄支行）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黑体" w:hAnsi="黑体" w:eastAsia="黑体" w:cs="仿宋_GB2312"/>
          <w:color w:val="000000"/>
          <w:sz w:val="32"/>
          <w:szCs w:val="32"/>
          <w:lang w:val="en-US" w:eastAsia="zh-CN"/>
        </w:rPr>
        <w:t>80.</w:t>
      </w:r>
      <w:r>
        <w:rPr>
          <w:rFonts w:hint="eastAsia" w:ascii="黑体" w:hAnsi="黑体" w:eastAsia="黑体" w:cs="仿宋_GB2312"/>
          <w:color w:val="000000"/>
          <w:sz w:val="32"/>
          <w:szCs w:val="32"/>
        </w:rPr>
        <w:t>完善政府性融资担保体系。</w:t>
      </w:r>
      <w:r>
        <w:rPr>
          <w:rFonts w:hint="eastAsia" w:ascii="仿宋" w:hAnsi="仿宋" w:eastAsia="仿宋" w:cs="仿宋_GB2312"/>
          <w:color w:val="000000"/>
          <w:sz w:val="32"/>
          <w:szCs w:val="32"/>
        </w:rPr>
        <w:t>完善政府性融资担保体系建设，发挥融资担保增信作用，积极为中小微企业提供融资支持。</w:t>
      </w:r>
      <w:r>
        <w:rPr>
          <w:rFonts w:ascii="仿宋" w:hAnsi="仿宋" w:eastAsia="仿宋"/>
          <w:color w:val="000000"/>
          <w:sz w:val="32"/>
          <w:szCs w:val="32"/>
        </w:rPr>
        <w:t>2021</w:t>
      </w:r>
      <w:r>
        <w:rPr>
          <w:rFonts w:hint="eastAsia" w:ascii="仿宋" w:hAnsi="仿宋" w:eastAsia="仿宋" w:cs="仿宋_GB2312"/>
          <w:color w:val="000000"/>
          <w:sz w:val="32"/>
          <w:szCs w:val="32"/>
        </w:rPr>
        <w:t>年</w:t>
      </w:r>
      <w:r>
        <w:rPr>
          <w:rFonts w:ascii="仿宋" w:hAnsi="仿宋" w:eastAsia="仿宋"/>
          <w:color w:val="000000"/>
          <w:sz w:val="32"/>
          <w:szCs w:val="32"/>
        </w:rPr>
        <w:t>6</w:t>
      </w:r>
      <w:r>
        <w:rPr>
          <w:rFonts w:hint="eastAsia" w:ascii="仿宋" w:hAnsi="仿宋" w:eastAsia="仿宋" w:cs="仿宋_GB2312"/>
          <w:color w:val="000000"/>
          <w:sz w:val="32"/>
          <w:szCs w:val="32"/>
        </w:rPr>
        <w:t>月将淄博信威融资担保有限公司纳入山东省第二批政府性融资担保机构名单制管理。引导融资担保机构进一步降费让利，降低融资主体综合融资成本，担保业务综合费率控制在1%以内。</w:t>
      </w:r>
      <w:r>
        <w:rPr>
          <w:rFonts w:hint="eastAsia" w:ascii="仿宋" w:hAnsi="仿宋" w:eastAsia="仿宋" w:cs="仿宋"/>
          <w:color w:val="000000"/>
          <w:sz w:val="32"/>
          <w:szCs w:val="32"/>
        </w:rPr>
        <w:t>严格落实中央、省、市小微企业融资担保业务降费各类奖补政策，引导融资担保机构不断降低小微企业融资成本，更好服务实体经济发展。</w:t>
      </w:r>
      <w:r>
        <w:rPr>
          <w:rFonts w:hint="eastAsia" w:ascii="楷体" w:hAnsi="楷体" w:eastAsia="楷体" w:cs="仿宋_GB2312"/>
          <w:color w:val="000000"/>
          <w:sz w:val="32"/>
          <w:szCs w:val="32"/>
        </w:rPr>
        <w:t>（牵头部门：区财政局</w:t>
      </w:r>
      <w:r>
        <w:rPr>
          <w:rFonts w:hint="eastAsia" w:ascii="楷体" w:hAnsi="楷体" w:eastAsia="楷体" w:cs="仿宋_GB2312"/>
          <w:color w:val="000000"/>
          <w:sz w:val="32"/>
          <w:szCs w:val="32"/>
          <w:lang w:eastAsia="zh-CN"/>
        </w:rPr>
        <w:t>；</w:t>
      </w:r>
      <w:r>
        <w:rPr>
          <w:rFonts w:hint="eastAsia" w:ascii="楷体" w:hAnsi="楷体" w:eastAsia="楷体" w:cs="仿宋_GB2312"/>
          <w:color w:val="000000"/>
          <w:sz w:val="32"/>
          <w:szCs w:val="32"/>
        </w:rPr>
        <w:t>责任部门：区金融发展促进中心、区工信局）</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黑体" w:hAnsi="黑体" w:eastAsia="黑体" w:cs="仿宋_GB2312"/>
          <w:color w:val="000000"/>
          <w:sz w:val="32"/>
          <w:szCs w:val="32"/>
          <w:lang w:val="en-US" w:eastAsia="zh-CN"/>
        </w:rPr>
        <w:t>81.</w:t>
      </w:r>
      <w:r>
        <w:rPr>
          <w:rFonts w:hint="eastAsia" w:ascii="黑体" w:hAnsi="黑体" w:eastAsia="黑体" w:cs="仿宋_GB2312"/>
          <w:color w:val="000000"/>
          <w:sz w:val="32"/>
          <w:szCs w:val="32"/>
        </w:rPr>
        <w:t>拓宽企业直接融资渠道。</w:t>
      </w:r>
      <w:r>
        <w:rPr>
          <w:rFonts w:hint="eastAsia" w:ascii="仿宋" w:hAnsi="仿宋" w:eastAsia="仿宋" w:cs="仿宋_GB2312"/>
          <w:color w:val="000000"/>
          <w:sz w:val="32"/>
          <w:szCs w:val="32"/>
        </w:rPr>
        <w:t>认真做好上市后备企业资源挖掘和培育，积极组织后备企业参加省、市组织的资本市场精准培训工作。支持齐鲁股权交易中心发挥苗圃培育功能，引导企业规范发展。支持企业上市、挂牌，推动有意向的企业进入资本市场发展。支持企业通过发行债券、股权投资等多渠道募集资金，降低企业融资成本。</w:t>
      </w:r>
      <w:r>
        <w:rPr>
          <w:rFonts w:hint="eastAsia" w:ascii="楷体" w:hAnsi="楷体" w:eastAsia="楷体" w:cs="仿宋_GB2312"/>
          <w:color w:val="000000"/>
          <w:sz w:val="32"/>
          <w:szCs w:val="32"/>
        </w:rPr>
        <w:t>（牵头部门：区金融发展促进中心</w:t>
      </w:r>
      <w:r>
        <w:rPr>
          <w:rFonts w:hint="eastAsia" w:ascii="楷体" w:hAnsi="楷体" w:eastAsia="楷体" w:cs="仿宋_GB2312"/>
          <w:color w:val="000000"/>
          <w:sz w:val="32"/>
          <w:szCs w:val="32"/>
          <w:lang w:eastAsia="zh-CN"/>
        </w:rPr>
        <w:t>；</w:t>
      </w:r>
      <w:r>
        <w:rPr>
          <w:rFonts w:hint="eastAsia" w:ascii="楷体" w:hAnsi="楷体" w:eastAsia="楷体" w:cs="仿宋_GB2312"/>
          <w:color w:val="000000"/>
          <w:sz w:val="32"/>
          <w:szCs w:val="32"/>
        </w:rPr>
        <w:t>责任部门：区财政局、区发改局、区工信局、人民银行临淄支行）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楷体" w:hAnsi="楷体" w:eastAsia="楷体"/>
          <w:color w:val="000000"/>
          <w:sz w:val="32"/>
          <w:szCs w:val="32"/>
        </w:rPr>
      </w:pPr>
      <w:r>
        <w:rPr>
          <w:rFonts w:hint="eastAsia" w:ascii="黑体" w:hAnsi="黑体" w:eastAsia="黑体"/>
          <w:bCs/>
          <w:color w:val="000000"/>
          <w:sz w:val="32"/>
          <w:szCs w:val="32"/>
          <w:lang w:val="en-US" w:eastAsia="zh-CN"/>
        </w:rPr>
        <w:t>82.</w:t>
      </w:r>
      <w:r>
        <w:rPr>
          <w:rFonts w:hint="eastAsia" w:ascii="黑体" w:hAnsi="黑体" w:eastAsia="黑体"/>
          <w:bCs/>
          <w:color w:val="000000"/>
          <w:sz w:val="32"/>
          <w:szCs w:val="32"/>
        </w:rPr>
        <w:t>优化金融信用生态环境。</w:t>
      </w:r>
      <w:r>
        <w:rPr>
          <w:rFonts w:hint="eastAsia" w:ascii="仿宋" w:hAnsi="仿宋" w:eastAsia="仿宋"/>
          <w:color w:val="000000"/>
          <w:sz w:val="32"/>
          <w:szCs w:val="32"/>
        </w:rPr>
        <w:t>加大对银行机构信贷行为管控力度</w:t>
      </w:r>
      <w:r>
        <w:rPr>
          <w:rFonts w:hint="eastAsia" w:ascii="仿宋" w:hAnsi="仿宋" w:eastAsia="仿宋"/>
          <w:color w:val="000000"/>
          <w:sz w:val="32"/>
          <w:szCs w:val="32"/>
          <w:lang w:eastAsia="zh-CN"/>
        </w:rPr>
        <w:t>，</w:t>
      </w:r>
      <w:r>
        <w:rPr>
          <w:rFonts w:hint="eastAsia" w:ascii="仿宋" w:hAnsi="仿宋" w:eastAsia="仿宋"/>
          <w:color w:val="000000"/>
          <w:sz w:val="32"/>
          <w:szCs w:val="32"/>
        </w:rPr>
        <w:t>防范内外勾结、非法放贷、骗取贷款等行为。</w:t>
      </w:r>
      <w:r>
        <w:rPr>
          <w:rFonts w:hint="eastAsia" w:ascii="楷体" w:hAnsi="楷体" w:eastAsia="楷体"/>
          <w:color w:val="000000"/>
          <w:sz w:val="32"/>
          <w:szCs w:val="32"/>
        </w:rPr>
        <w:t>(牵头部门：临淄银保监组)。</w:t>
      </w:r>
      <w:r>
        <w:rPr>
          <w:rFonts w:hint="eastAsia" w:ascii="仿宋" w:hAnsi="仿宋" w:eastAsia="仿宋"/>
          <w:color w:val="000000"/>
          <w:sz w:val="32"/>
          <w:szCs w:val="32"/>
        </w:rPr>
        <w:t>严惩恶意逃废银行债务行为，</w:t>
      </w:r>
      <w:r>
        <w:rPr>
          <w:rFonts w:ascii="仿宋" w:hAnsi="仿宋" w:eastAsia="仿宋"/>
          <w:color w:val="000000"/>
          <w:sz w:val="32"/>
          <w:szCs w:val="32"/>
        </w:rPr>
        <w:t>对拖欠银行债务行为综合分析、分类处置。</w:t>
      </w:r>
      <w:r>
        <w:rPr>
          <w:rFonts w:hint="eastAsia" w:ascii="楷体" w:hAnsi="楷体" w:eastAsia="楷体"/>
          <w:color w:val="000000"/>
          <w:sz w:val="32"/>
          <w:szCs w:val="32"/>
        </w:rPr>
        <w:t>（牵头部门：临淄公安分局）</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仿宋_GB2312"/>
          <w:color w:val="000000"/>
          <w:sz w:val="32"/>
          <w:szCs w:val="32"/>
        </w:rPr>
      </w:pPr>
      <w:r>
        <w:rPr>
          <w:rFonts w:hint="eastAsia" w:ascii="黑体" w:hAnsi="黑体" w:eastAsia="黑体" w:cs="仿宋_GB2312"/>
          <w:color w:val="000000"/>
          <w:sz w:val="32"/>
          <w:szCs w:val="32"/>
          <w:lang w:val="en-US" w:eastAsia="zh-CN"/>
        </w:rPr>
        <w:t>83.</w:t>
      </w:r>
      <w:r>
        <w:rPr>
          <w:rFonts w:hint="eastAsia" w:ascii="黑体" w:hAnsi="黑体" w:eastAsia="黑体" w:cs="仿宋_GB2312"/>
          <w:color w:val="000000"/>
          <w:sz w:val="32"/>
          <w:szCs w:val="32"/>
        </w:rPr>
        <w:t>配合完善常态化政银企沟通协调机制。</w:t>
      </w:r>
      <w:r>
        <w:rPr>
          <w:rFonts w:hint="eastAsia" w:ascii="仿宋" w:hAnsi="仿宋" w:eastAsia="仿宋" w:cs="仿宋_GB2312"/>
          <w:color w:val="000000"/>
          <w:sz w:val="32"/>
          <w:szCs w:val="32"/>
        </w:rPr>
        <w:t>利用市智慧金融综合服务平台，助力加大对重点产业、新旧动能转换重大项目的支持保障力度。配合做好探索供应链金融服务模式</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助力构建“供应链</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担保”新模式</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加速核心企业信用释放</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服务更多链上小微企业。</w:t>
      </w:r>
      <w:r>
        <w:rPr>
          <w:rFonts w:hint="eastAsia" w:ascii="楷体" w:hAnsi="楷体" w:eastAsia="楷体" w:cs="仿宋_GB2312"/>
          <w:color w:val="000000"/>
          <w:sz w:val="32"/>
          <w:szCs w:val="32"/>
        </w:rPr>
        <w:t>（牵头部门：区金融发展促进中心</w:t>
      </w:r>
      <w:r>
        <w:rPr>
          <w:rFonts w:hint="eastAsia" w:ascii="楷体" w:hAnsi="楷体" w:eastAsia="楷体" w:cs="仿宋_GB2312"/>
          <w:color w:val="000000"/>
          <w:sz w:val="32"/>
          <w:szCs w:val="32"/>
          <w:lang w:eastAsia="zh-CN"/>
        </w:rPr>
        <w:t>；</w:t>
      </w:r>
      <w:r>
        <w:rPr>
          <w:rFonts w:hint="eastAsia" w:ascii="楷体" w:hAnsi="楷体" w:eastAsia="楷体" w:cs="仿宋_GB2312"/>
          <w:color w:val="000000"/>
          <w:sz w:val="32"/>
          <w:szCs w:val="32"/>
        </w:rPr>
        <w:t>责任部门：人民银行临淄支行、临淄银保监组）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仿宋_GB2312"/>
          <w:color w:val="000000"/>
          <w:sz w:val="32"/>
          <w:szCs w:val="32"/>
        </w:rPr>
      </w:pPr>
      <w:r>
        <w:rPr>
          <w:rFonts w:hint="eastAsia" w:ascii="黑体" w:hAnsi="黑体" w:eastAsia="黑体" w:cs="仿宋_GB2312"/>
          <w:color w:val="000000"/>
          <w:sz w:val="32"/>
          <w:szCs w:val="32"/>
          <w:lang w:val="en-US" w:eastAsia="zh-CN"/>
        </w:rPr>
        <w:t>84.</w:t>
      </w:r>
      <w:r>
        <w:rPr>
          <w:rFonts w:hint="eastAsia" w:ascii="黑体" w:hAnsi="黑体" w:eastAsia="黑体" w:cs="仿宋_GB2312"/>
          <w:color w:val="000000"/>
          <w:sz w:val="32"/>
          <w:szCs w:val="32"/>
        </w:rPr>
        <w:t>营造和丰富基金行业生态。</w:t>
      </w:r>
      <w:r>
        <w:rPr>
          <w:rFonts w:ascii="仿宋" w:hAnsi="仿宋" w:eastAsia="仿宋"/>
          <w:color w:val="000000"/>
          <w:sz w:val="32"/>
          <w:szCs w:val="32"/>
        </w:rPr>
        <w:t>围绕基金行业发展需求</w:t>
      </w:r>
      <w:r>
        <w:rPr>
          <w:rFonts w:hint="eastAsia" w:ascii="仿宋" w:hAnsi="仿宋" w:eastAsia="仿宋"/>
          <w:color w:val="000000"/>
          <w:sz w:val="32"/>
          <w:szCs w:val="32"/>
          <w:lang w:eastAsia="zh-CN"/>
        </w:rPr>
        <w:t>，</w:t>
      </w:r>
      <w:r>
        <w:rPr>
          <w:rFonts w:ascii="仿宋" w:hAnsi="仿宋" w:eastAsia="仿宋"/>
          <w:color w:val="000000"/>
          <w:sz w:val="32"/>
          <w:szCs w:val="32"/>
        </w:rPr>
        <w:t>培育和引进国内一流的基金管理机构、资产管理机构、会计师事务所、律师事务所等关联性中介机构和优秀团队，优化完善基金产业专业服务体系和配套生活服务业态。</w:t>
      </w:r>
      <w:r>
        <w:rPr>
          <w:rFonts w:hint="eastAsia" w:ascii="楷体" w:hAnsi="楷体" w:eastAsia="楷体" w:cs="仿宋_GB2312"/>
          <w:color w:val="000000"/>
          <w:sz w:val="32"/>
          <w:szCs w:val="32"/>
        </w:rPr>
        <w:t>(牵头部门</w:t>
      </w:r>
      <w:r>
        <w:rPr>
          <w:rFonts w:hint="eastAsia" w:ascii="楷体" w:hAnsi="楷体" w:eastAsia="楷体" w:cs="仿宋_GB2312"/>
          <w:color w:val="000000"/>
          <w:sz w:val="32"/>
          <w:szCs w:val="32"/>
          <w:lang w:eastAsia="zh-CN"/>
        </w:rPr>
        <w:t>：</w:t>
      </w:r>
      <w:r>
        <w:rPr>
          <w:rFonts w:hint="eastAsia" w:ascii="楷体" w:hAnsi="楷体" w:eastAsia="楷体" w:cs="仿宋_GB2312"/>
          <w:color w:val="000000"/>
          <w:sz w:val="32"/>
          <w:szCs w:val="32"/>
          <w:lang w:val="en-US" w:eastAsia="zh-CN"/>
        </w:rPr>
        <w:t>区</w:t>
      </w:r>
      <w:r>
        <w:rPr>
          <w:rFonts w:hint="eastAsia" w:ascii="楷体" w:hAnsi="楷体" w:eastAsia="楷体" w:cs="仿宋_GB2312"/>
          <w:color w:val="000000"/>
          <w:sz w:val="32"/>
          <w:szCs w:val="32"/>
        </w:rPr>
        <w:t>财政局</w:t>
      </w:r>
      <w:r>
        <w:rPr>
          <w:rFonts w:hint="eastAsia" w:ascii="楷体" w:hAnsi="楷体" w:eastAsia="楷体" w:cs="仿宋_GB2312"/>
          <w:color w:val="000000"/>
          <w:sz w:val="32"/>
          <w:szCs w:val="32"/>
          <w:lang w:eastAsia="zh-CN"/>
        </w:rPr>
        <w:t>；</w:t>
      </w:r>
      <w:r>
        <w:rPr>
          <w:rFonts w:hint="eastAsia" w:ascii="楷体" w:hAnsi="楷体" w:eastAsia="楷体" w:cs="仿宋_GB2312"/>
          <w:color w:val="000000"/>
          <w:sz w:val="32"/>
          <w:szCs w:val="32"/>
        </w:rPr>
        <w:t>责任部门</w:t>
      </w:r>
      <w:r>
        <w:rPr>
          <w:rFonts w:hint="eastAsia" w:ascii="楷体" w:hAnsi="楷体" w:eastAsia="楷体" w:cs="仿宋_GB2312"/>
          <w:color w:val="000000"/>
          <w:sz w:val="32"/>
          <w:szCs w:val="32"/>
          <w:lang w:eastAsia="zh-CN"/>
        </w:rPr>
        <w:t>：</w:t>
      </w:r>
      <w:r>
        <w:rPr>
          <w:rFonts w:hint="eastAsia" w:ascii="楷体" w:hAnsi="楷体" w:eastAsia="楷体" w:cs="仿宋_GB2312"/>
          <w:color w:val="000000"/>
          <w:sz w:val="32"/>
          <w:szCs w:val="32"/>
          <w:lang w:val="en-US" w:eastAsia="zh-CN"/>
        </w:rPr>
        <w:t>区</w:t>
      </w:r>
      <w:r>
        <w:rPr>
          <w:rFonts w:hint="eastAsia" w:ascii="楷体" w:hAnsi="楷体" w:eastAsia="楷体" w:cs="仿宋_GB2312"/>
          <w:color w:val="000000"/>
          <w:sz w:val="32"/>
          <w:szCs w:val="32"/>
        </w:rPr>
        <w:t>司法局、区金融发展促进中心)</w:t>
      </w:r>
      <w:r>
        <w:rPr>
          <w:rFonts w:hint="eastAsia" w:ascii="楷体" w:hAnsi="楷体" w:eastAsia="楷体" w:cs="仿宋_GB2312"/>
          <w:color w:val="000000"/>
          <w:sz w:val="32"/>
          <w:szCs w:val="32"/>
        </w:rPr>
        <w:br w:type="textWrapping"/>
      </w:r>
      <w:r>
        <w:rPr>
          <w:rFonts w:hint="eastAsia" w:ascii="仿宋" w:hAnsi="仿宋" w:eastAsia="仿宋"/>
          <w:color w:val="000000"/>
          <w:sz w:val="32"/>
          <w:szCs w:val="32"/>
        </w:rPr>
        <w:t xml:space="preserve">    </w:t>
      </w:r>
      <w:r>
        <w:rPr>
          <w:rFonts w:hint="eastAsia" w:ascii="黑体" w:hAnsi="黑体" w:eastAsia="黑体" w:cs="仿宋_GB2312"/>
          <w:color w:val="000000"/>
          <w:sz w:val="32"/>
          <w:szCs w:val="32"/>
          <w:lang w:val="en-US" w:eastAsia="zh-CN"/>
        </w:rPr>
        <w:t>85.推进区域性科创金融高地建设。</w:t>
      </w:r>
      <w:r>
        <w:rPr>
          <w:rFonts w:ascii="仿宋" w:hAnsi="仿宋" w:eastAsia="仿宋"/>
          <w:color w:val="000000"/>
          <w:sz w:val="32"/>
          <w:szCs w:val="32"/>
        </w:rPr>
        <w:t>聚焦新材料、智能装备、新医药、电子信息“四强”产业和氢能源、自动驾驶、数字经济等重点领域，加大基金投资力度。丰富新旧动能基金体系</w:t>
      </w:r>
      <w:r>
        <w:rPr>
          <w:rFonts w:hint="eastAsia" w:ascii="仿宋" w:hAnsi="仿宋" w:eastAsia="仿宋"/>
          <w:color w:val="000000"/>
          <w:sz w:val="32"/>
          <w:szCs w:val="32"/>
          <w:lang w:eastAsia="zh-CN"/>
        </w:rPr>
        <w:t>，</w:t>
      </w:r>
      <w:r>
        <w:rPr>
          <w:rFonts w:ascii="仿宋" w:hAnsi="仿宋" w:eastAsia="仿宋"/>
          <w:color w:val="000000"/>
          <w:sz w:val="32"/>
          <w:szCs w:val="32"/>
        </w:rPr>
        <w:t>完善投贷联动、基金引导、财融衔接等政策</w:t>
      </w:r>
      <w:r>
        <w:rPr>
          <w:rFonts w:hint="eastAsia" w:ascii="仿宋" w:hAnsi="仿宋" w:eastAsia="仿宋"/>
          <w:color w:val="000000"/>
          <w:sz w:val="32"/>
          <w:szCs w:val="32"/>
          <w:lang w:eastAsia="zh-CN"/>
        </w:rPr>
        <w:t>，</w:t>
      </w:r>
      <w:r>
        <w:rPr>
          <w:rFonts w:ascii="仿宋" w:hAnsi="仿宋" w:eastAsia="仿宋"/>
          <w:color w:val="000000"/>
          <w:sz w:val="32"/>
          <w:szCs w:val="32"/>
        </w:rPr>
        <w:t>为企业提供全生命周期金融服务，加快将我</w:t>
      </w:r>
      <w:r>
        <w:rPr>
          <w:rFonts w:hint="eastAsia" w:ascii="仿宋" w:hAnsi="仿宋" w:eastAsia="仿宋"/>
          <w:color w:val="000000"/>
          <w:sz w:val="32"/>
          <w:szCs w:val="32"/>
          <w:lang w:val="en-US" w:eastAsia="zh-CN"/>
        </w:rPr>
        <w:t>区</w:t>
      </w:r>
      <w:r>
        <w:rPr>
          <w:rFonts w:ascii="仿宋" w:hAnsi="仿宋" w:eastAsia="仿宋"/>
          <w:color w:val="000000"/>
          <w:sz w:val="32"/>
          <w:szCs w:val="32"/>
        </w:rPr>
        <w:t>建设成为新经济策源地和活跃区。</w:t>
      </w:r>
      <w:r>
        <w:rPr>
          <w:rFonts w:hint="eastAsia" w:ascii="楷体" w:hAnsi="楷体" w:eastAsia="楷体" w:cs="仿宋_GB2312"/>
          <w:color w:val="000000"/>
          <w:sz w:val="32"/>
          <w:szCs w:val="32"/>
        </w:rPr>
        <w:t>(牵头部门</w:t>
      </w:r>
      <w:r>
        <w:rPr>
          <w:rFonts w:hint="eastAsia" w:ascii="楷体" w:hAnsi="楷体" w:eastAsia="楷体" w:cs="仿宋_GB2312"/>
          <w:color w:val="000000"/>
          <w:sz w:val="32"/>
          <w:szCs w:val="32"/>
          <w:lang w:eastAsia="zh-CN"/>
        </w:rPr>
        <w:t>：</w:t>
      </w:r>
      <w:r>
        <w:rPr>
          <w:rFonts w:hint="eastAsia" w:ascii="楷体" w:hAnsi="楷体" w:eastAsia="楷体" w:cs="仿宋_GB2312"/>
          <w:color w:val="000000"/>
          <w:sz w:val="32"/>
          <w:szCs w:val="32"/>
          <w:lang w:val="en-US" w:eastAsia="zh-CN"/>
        </w:rPr>
        <w:t>区</w:t>
      </w:r>
      <w:r>
        <w:rPr>
          <w:rFonts w:hint="eastAsia" w:ascii="楷体" w:hAnsi="楷体" w:eastAsia="楷体" w:cs="仿宋_GB2312"/>
          <w:color w:val="000000"/>
          <w:sz w:val="32"/>
          <w:szCs w:val="32"/>
        </w:rPr>
        <w:t>财政局</w:t>
      </w:r>
      <w:r>
        <w:rPr>
          <w:rFonts w:hint="eastAsia" w:ascii="楷体" w:hAnsi="楷体" w:eastAsia="楷体" w:cs="仿宋_GB2312"/>
          <w:color w:val="000000"/>
          <w:sz w:val="32"/>
          <w:szCs w:val="32"/>
          <w:lang w:eastAsia="zh-CN"/>
        </w:rPr>
        <w:t>；</w:t>
      </w:r>
      <w:r>
        <w:rPr>
          <w:rFonts w:hint="eastAsia" w:ascii="楷体" w:hAnsi="楷体" w:eastAsia="楷体" w:cs="仿宋_GB2312"/>
          <w:color w:val="000000"/>
          <w:sz w:val="32"/>
          <w:szCs w:val="32"/>
        </w:rPr>
        <w:t>责任部门</w:t>
      </w:r>
      <w:r>
        <w:rPr>
          <w:rFonts w:hint="eastAsia" w:ascii="楷体" w:hAnsi="楷体" w:eastAsia="楷体" w:cs="仿宋_GB2312"/>
          <w:color w:val="000000"/>
          <w:sz w:val="32"/>
          <w:szCs w:val="32"/>
          <w:lang w:eastAsia="zh-CN"/>
        </w:rPr>
        <w:t>：</w:t>
      </w:r>
      <w:r>
        <w:rPr>
          <w:rFonts w:hint="eastAsia" w:ascii="楷体" w:hAnsi="楷体" w:eastAsia="楷体" w:cs="仿宋_GB2312"/>
          <w:color w:val="000000"/>
          <w:sz w:val="32"/>
          <w:szCs w:val="32"/>
          <w:lang w:val="en-US" w:eastAsia="zh-CN"/>
        </w:rPr>
        <w:t>区</w:t>
      </w:r>
      <w:r>
        <w:rPr>
          <w:rFonts w:hint="eastAsia" w:ascii="楷体" w:hAnsi="楷体" w:eastAsia="楷体" w:cs="仿宋_GB2312"/>
          <w:color w:val="000000"/>
          <w:sz w:val="32"/>
          <w:szCs w:val="32"/>
        </w:rPr>
        <w:t>发改</w:t>
      </w:r>
      <w:r>
        <w:rPr>
          <w:rFonts w:hint="eastAsia" w:ascii="楷体" w:hAnsi="楷体" w:eastAsia="楷体" w:cs="仿宋_GB2312"/>
          <w:color w:val="000000"/>
          <w:sz w:val="32"/>
          <w:szCs w:val="32"/>
          <w:lang w:val="en-US" w:eastAsia="zh-CN"/>
        </w:rPr>
        <w:t>局</w:t>
      </w:r>
      <w:r>
        <w:rPr>
          <w:rFonts w:hint="eastAsia" w:ascii="楷体" w:hAnsi="楷体" w:eastAsia="楷体" w:cs="仿宋_GB2312"/>
          <w:color w:val="000000"/>
          <w:sz w:val="32"/>
          <w:szCs w:val="32"/>
        </w:rPr>
        <w:t>、</w:t>
      </w:r>
      <w:r>
        <w:rPr>
          <w:rFonts w:hint="eastAsia" w:ascii="楷体" w:hAnsi="楷体" w:eastAsia="楷体" w:cs="仿宋_GB2312"/>
          <w:color w:val="000000"/>
          <w:sz w:val="32"/>
          <w:szCs w:val="32"/>
          <w:lang w:val="en-US" w:eastAsia="zh-CN"/>
        </w:rPr>
        <w:t>区</w:t>
      </w:r>
      <w:r>
        <w:rPr>
          <w:rFonts w:hint="eastAsia" w:ascii="楷体" w:hAnsi="楷体" w:eastAsia="楷体" w:cs="仿宋_GB2312"/>
          <w:color w:val="000000"/>
          <w:sz w:val="32"/>
          <w:szCs w:val="32"/>
        </w:rPr>
        <w:t>工信局、</w:t>
      </w:r>
      <w:r>
        <w:rPr>
          <w:rFonts w:hint="eastAsia" w:ascii="楷体" w:hAnsi="楷体" w:eastAsia="楷体" w:cs="仿宋_GB2312"/>
          <w:color w:val="000000"/>
          <w:sz w:val="32"/>
          <w:szCs w:val="32"/>
          <w:lang w:val="en-US" w:eastAsia="zh-CN"/>
        </w:rPr>
        <w:t>区</w:t>
      </w:r>
      <w:r>
        <w:rPr>
          <w:rFonts w:hint="eastAsia" w:ascii="楷体" w:hAnsi="楷体" w:eastAsia="楷体" w:cs="仿宋_GB2312"/>
          <w:color w:val="000000"/>
          <w:sz w:val="32"/>
          <w:szCs w:val="32"/>
        </w:rPr>
        <w:t>大数据</w:t>
      </w:r>
      <w:r>
        <w:rPr>
          <w:rFonts w:hint="eastAsia" w:ascii="楷体" w:hAnsi="楷体" w:eastAsia="楷体" w:cs="仿宋_GB2312"/>
          <w:color w:val="000000"/>
          <w:sz w:val="32"/>
          <w:szCs w:val="32"/>
          <w:lang w:val="en-US" w:eastAsia="zh-CN"/>
        </w:rPr>
        <w:t>中心</w:t>
      </w:r>
      <w:r>
        <w:rPr>
          <w:rFonts w:hint="eastAsia" w:ascii="楷体" w:hAnsi="楷体" w:eastAsia="楷体" w:cs="仿宋_GB2312"/>
          <w:color w:val="000000"/>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8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楷体" w:hAnsi="楷体" w:eastAsia="楷体" w:cs="仿宋_GB2312"/>
          <w:color w:val="000000"/>
          <w:sz w:val="32"/>
          <w:szCs w:val="32"/>
        </w:rPr>
        <w:br w:type="page"/>
      </w:r>
      <w:r>
        <w:rPr>
          <w:rFonts w:hint="eastAsia" w:ascii="方正小标宋简体" w:hAnsi="方正小标宋简体" w:eastAsia="方正小标宋简体" w:cs="方正小标宋简体"/>
          <w:color w:val="000000"/>
          <w:sz w:val="44"/>
          <w:szCs w:val="44"/>
          <w:lang w:val="en-US" w:eastAsia="zh-CN"/>
        </w:rPr>
        <w:t>全区优化营商环境创新突破行动</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8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第8项配套措施</w:t>
      </w:r>
      <w:r>
        <w:rPr>
          <w:rFonts w:hint="eastAsia" w:ascii="方正小标宋简体" w:hAnsi="方正小标宋简体" w:eastAsia="方正小标宋简体" w:cs="方正小标宋简体"/>
          <w:color w:val="000000"/>
          <w:sz w:val="44"/>
          <w:szCs w:val="28"/>
          <w:lang w:val="en-US" w:eastAsia="zh-CN"/>
        </w:rPr>
        <w:t>—</w:t>
      </w:r>
      <w:r>
        <w:rPr>
          <w:rFonts w:hint="eastAsia" w:ascii="方正小标宋简体" w:hAnsi="方正小标宋简体" w:eastAsia="方正小标宋简体" w:cs="方正小标宋简体"/>
          <w:color w:val="000000"/>
          <w:sz w:val="44"/>
          <w:szCs w:val="44"/>
          <w:lang w:val="en-US" w:eastAsia="zh-CN"/>
        </w:rPr>
        <w:t>保护中小投资者</w:t>
      </w:r>
    </w:p>
    <w:p>
      <w:pPr>
        <w:jc w:val="center"/>
        <w:rPr>
          <w:rFonts w:ascii="宋体" w:hAnsi="宋体" w:eastAsia="宋体"/>
          <w:color w:val="000000"/>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仿宋_GB2312"/>
          <w:color w:val="000000"/>
          <w:sz w:val="32"/>
          <w:szCs w:val="32"/>
        </w:rPr>
      </w:pPr>
      <w:r>
        <w:rPr>
          <w:rFonts w:hint="eastAsia" w:ascii="黑体" w:hAnsi="黑体" w:eastAsia="黑体" w:cs="黑体"/>
          <w:b w:val="0"/>
          <w:bCs/>
          <w:color w:val="000000"/>
          <w:sz w:val="32"/>
          <w:szCs w:val="32"/>
          <w:lang w:val="en-US" w:eastAsia="zh-CN"/>
        </w:rPr>
        <w:t>86.</w:t>
      </w:r>
      <w:r>
        <w:rPr>
          <w:rFonts w:hint="eastAsia" w:ascii="黑体" w:hAnsi="黑体" w:eastAsia="黑体" w:cs="黑体"/>
          <w:b w:val="0"/>
          <w:bCs/>
          <w:color w:val="000000"/>
          <w:sz w:val="32"/>
          <w:szCs w:val="32"/>
        </w:rPr>
        <w:t>引导督促上市公司履行信息披露义务。</w:t>
      </w:r>
      <w:r>
        <w:rPr>
          <w:rFonts w:ascii="仿宋" w:hAnsi="仿宋" w:eastAsia="仿宋"/>
          <w:color w:val="000000"/>
          <w:sz w:val="32"/>
          <w:szCs w:val="32"/>
        </w:rPr>
        <w:t>按照</w:t>
      </w:r>
      <w:r>
        <w:rPr>
          <w:rFonts w:hint="eastAsia" w:ascii="仿宋" w:hAnsi="仿宋" w:eastAsia="仿宋"/>
          <w:color w:val="000000"/>
          <w:sz w:val="32"/>
          <w:szCs w:val="32"/>
        </w:rPr>
        <w:t>信息</w:t>
      </w:r>
      <w:r>
        <w:rPr>
          <w:rFonts w:ascii="仿宋" w:hAnsi="仿宋" w:eastAsia="仿宋"/>
          <w:color w:val="000000"/>
          <w:sz w:val="32"/>
          <w:szCs w:val="32"/>
        </w:rPr>
        <w:t>披露真实性、准确性、完整性要求，引导上市公司以投资者需求为导向，规范运作，提高信息披露质量。</w:t>
      </w:r>
      <w:r>
        <w:rPr>
          <w:rFonts w:hint="eastAsia" w:ascii="仿宋" w:hAnsi="仿宋" w:eastAsia="仿宋"/>
          <w:color w:val="000000"/>
          <w:sz w:val="32"/>
          <w:szCs w:val="32"/>
        </w:rPr>
        <w:t>（</w:t>
      </w:r>
      <w:r>
        <w:rPr>
          <w:rFonts w:hint="eastAsia" w:ascii="楷体" w:hAnsi="楷体" w:eastAsia="楷体" w:cs="仿宋_GB2312"/>
          <w:color w:val="000000"/>
          <w:sz w:val="32"/>
          <w:szCs w:val="32"/>
        </w:rPr>
        <w:t>牵头部门：区金融发展促进中心</w:t>
      </w:r>
      <w:r>
        <w:rPr>
          <w:rFonts w:hint="eastAsia" w:ascii="楷体" w:hAnsi="楷体" w:eastAsia="楷体" w:cs="仿宋_GB2312"/>
          <w:color w:val="000000"/>
          <w:sz w:val="32"/>
          <w:szCs w:val="32"/>
          <w:lang w:eastAsia="zh-CN"/>
        </w:rPr>
        <w:t>；</w:t>
      </w:r>
      <w:r>
        <w:rPr>
          <w:rFonts w:hint="eastAsia" w:ascii="楷体" w:hAnsi="楷体" w:eastAsia="楷体" w:cs="仿宋_GB2312"/>
          <w:color w:val="000000"/>
          <w:sz w:val="32"/>
          <w:szCs w:val="32"/>
        </w:rPr>
        <w:t>责任部门：区工信局、区财政局、区市场监管局、临淄银保监组）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仿宋_GB2312"/>
          <w:color w:val="000000"/>
          <w:sz w:val="32"/>
          <w:szCs w:val="32"/>
        </w:rPr>
      </w:pPr>
      <w:r>
        <w:rPr>
          <w:rFonts w:hint="eastAsia" w:ascii="黑体" w:hAnsi="黑体" w:eastAsia="黑体" w:cs="黑体"/>
          <w:b w:val="0"/>
          <w:bCs/>
          <w:color w:val="000000"/>
          <w:sz w:val="32"/>
          <w:szCs w:val="32"/>
          <w:lang w:val="en-US" w:eastAsia="zh-CN"/>
        </w:rPr>
        <w:t>87.提高上市公司治理水平。</w:t>
      </w:r>
      <w:r>
        <w:rPr>
          <w:rFonts w:ascii="仿宋" w:hAnsi="仿宋" w:eastAsia="仿宋"/>
          <w:color w:val="000000"/>
          <w:sz w:val="32"/>
          <w:szCs w:val="32"/>
        </w:rPr>
        <w:t>配合</w:t>
      </w:r>
      <w:r>
        <w:rPr>
          <w:rFonts w:hint="eastAsia" w:ascii="仿宋" w:hAnsi="仿宋" w:eastAsia="仿宋"/>
          <w:color w:val="000000"/>
          <w:sz w:val="32"/>
          <w:szCs w:val="32"/>
        </w:rPr>
        <w:t>做好</w:t>
      </w:r>
      <w:r>
        <w:rPr>
          <w:rFonts w:ascii="仿宋" w:hAnsi="仿宋" w:eastAsia="仿宋"/>
          <w:color w:val="000000"/>
          <w:sz w:val="32"/>
          <w:szCs w:val="32"/>
        </w:rPr>
        <w:t>对上市公司大股东、实际控制人及</w:t>
      </w:r>
      <w:r>
        <w:rPr>
          <w:rFonts w:hint="eastAsia" w:ascii="仿宋" w:hAnsi="仿宋" w:eastAsia="仿宋"/>
          <w:color w:val="000000"/>
          <w:sz w:val="32"/>
          <w:szCs w:val="32"/>
        </w:rPr>
        <w:t>董事</w:t>
      </w:r>
      <w:r>
        <w:rPr>
          <w:rFonts w:ascii="仿宋" w:hAnsi="仿宋" w:eastAsia="仿宋"/>
          <w:color w:val="000000"/>
          <w:sz w:val="32"/>
          <w:szCs w:val="32"/>
        </w:rPr>
        <w:t>、监事和高级管理人员等“关键少数”的监管，督促上市公司落实内部控制相关规定，履行忠实勤勉义务，保障投资者知情权、表决权、</w:t>
      </w:r>
      <w:r>
        <w:rPr>
          <w:rFonts w:hint="eastAsia" w:ascii="仿宋" w:hAnsi="仿宋" w:eastAsia="仿宋"/>
          <w:color w:val="000000"/>
          <w:sz w:val="32"/>
          <w:szCs w:val="32"/>
        </w:rPr>
        <w:t>收益权</w:t>
      </w:r>
      <w:r>
        <w:rPr>
          <w:rFonts w:ascii="仿宋" w:hAnsi="仿宋" w:eastAsia="仿宋"/>
          <w:color w:val="000000"/>
          <w:sz w:val="32"/>
          <w:szCs w:val="32"/>
        </w:rPr>
        <w:t>和监督权。</w:t>
      </w:r>
      <w:r>
        <w:rPr>
          <w:rFonts w:hint="eastAsia" w:ascii="楷体" w:hAnsi="楷体" w:eastAsia="楷体" w:cs="仿宋_GB2312"/>
          <w:color w:val="000000"/>
          <w:sz w:val="32"/>
          <w:szCs w:val="32"/>
        </w:rPr>
        <w:t>（牵头部门：区金融发展促进中心</w:t>
      </w:r>
      <w:r>
        <w:rPr>
          <w:rFonts w:hint="eastAsia" w:ascii="楷体" w:hAnsi="楷体" w:eastAsia="楷体" w:cs="仿宋_GB2312"/>
          <w:color w:val="000000"/>
          <w:sz w:val="32"/>
          <w:szCs w:val="32"/>
          <w:lang w:eastAsia="zh-CN"/>
        </w:rPr>
        <w:t>；</w:t>
      </w:r>
      <w:r>
        <w:rPr>
          <w:rFonts w:hint="eastAsia" w:ascii="楷体" w:hAnsi="楷体" w:eastAsia="楷体" w:cs="仿宋_GB2312"/>
          <w:color w:val="000000"/>
          <w:sz w:val="32"/>
          <w:szCs w:val="32"/>
        </w:rPr>
        <w:t>责任部门：区工信局、区财政局、区市场监管局、临淄银保监组）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仿宋_GB2312"/>
          <w:color w:val="000000"/>
          <w:sz w:val="32"/>
          <w:szCs w:val="32"/>
        </w:rPr>
      </w:pPr>
      <w:r>
        <w:rPr>
          <w:rFonts w:hint="eastAsia" w:ascii="黑体" w:hAnsi="黑体" w:eastAsia="黑体" w:cs="黑体"/>
          <w:b w:val="0"/>
          <w:bCs/>
          <w:color w:val="000000"/>
          <w:sz w:val="32"/>
          <w:szCs w:val="32"/>
          <w:lang w:val="en-US" w:eastAsia="zh-CN"/>
        </w:rPr>
        <w:t>88.依法严查违法违规行为。</w:t>
      </w:r>
      <w:r>
        <w:rPr>
          <w:rFonts w:ascii="仿宋" w:hAnsi="仿宋" w:eastAsia="仿宋"/>
          <w:color w:val="000000"/>
          <w:sz w:val="32"/>
          <w:szCs w:val="32"/>
        </w:rPr>
        <w:t>坚持</w:t>
      </w:r>
      <w:r>
        <w:rPr>
          <w:rFonts w:hint="eastAsia" w:ascii="仿宋" w:hAnsi="仿宋" w:eastAsia="仿宋"/>
          <w:color w:val="000000"/>
          <w:sz w:val="32"/>
          <w:szCs w:val="32"/>
        </w:rPr>
        <w:t>以</w:t>
      </w:r>
      <w:r>
        <w:rPr>
          <w:rFonts w:ascii="仿宋" w:hAnsi="仿宋" w:eastAsia="仿宋"/>
          <w:color w:val="000000"/>
          <w:sz w:val="32"/>
          <w:szCs w:val="32"/>
        </w:rPr>
        <w:t>风险和问题为导向，积极配合</w:t>
      </w:r>
      <w:r>
        <w:rPr>
          <w:rFonts w:hint="eastAsia" w:ascii="仿宋" w:hAnsi="仿宋" w:eastAsia="仿宋"/>
          <w:color w:val="000000"/>
          <w:sz w:val="32"/>
          <w:szCs w:val="32"/>
        </w:rPr>
        <w:t>山东</w:t>
      </w:r>
      <w:r>
        <w:rPr>
          <w:rFonts w:ascii="仿宋" w:hAnsi="仿宋" w:eastAsia="仿宋"/>
          <w:color w:val="000000"/>
          <w:sz w:val="32"/>
          <w:szCs w:val="32"/>
        </w:rPr>
        <w:t>证监局加强行政监管，适用“数错并罚”“累犯从重”</w:t>
      </w:r>
      <w:r>
        <w:rPr>
          <w:rFonts w:hint="eastAsia" w:ascii="仿宋" w:hAnsi="仿宋" w:eastAsia="仿宋"/>
          <w:color w:val="000000"/>
          <w:sz w:val="32"/>
          <w:szCs w:val="32"/>
        </w:rPr>
        <w:t>的</w:t>
      </w:r>
      <w:r>
        <w:rPr>
          <w:rFonts w:ascii="仿宋" w:hAnsi="仿宋" w:eastAsia="仿宋"/>
          <w:color w:val="000000"/>
          <w:sz w:val="32"/>
          <w:szCs w:val="32"/>
        </w:rPr>
        <w:t>原则，加大处罚力度</w:t>
      </w:r>
      <w:r>
        <w:rPr>
          <w:rFonts w:hint="eastAsia" w:ascii="仿宋" w:hAnsi="仿宋" w:eastAsia="仿宋"/>
          <w:color w:val="000000"/>
          <w:sz w:val="32"/>
          <w:szCs w:val="32"/>
          <w:lang w:eastAsia="zh-CN"/>
        </w:rPr>
        <w:t>；</w:t>
      </w:r>
      <w:r>
        <w:rPr>
          <w:rFonts w:hint="eastAsia" w:ascii="仿宋" w:hAnsi="仿宋" w:eastAsia="仿宋"/>
          <w:color w:val="000000"/>
          <w:sz w:val="32"/>
          <w:szCs w:val="32"/>
        </w:rPr>
        <w:t>及时</w:t>
      </w:r>
      <w:r>
        <w:rPr>
          <w:rFonts w:ascii="仿宋" w:hAnsi="仿宋" w:eastAsia="仿宋"/>
          <w:color w:val="000000"/>
          <w:sz w:val="32"/>
          <w:szCs w:val="32"/>
        </w:rPr>
        <w:t>查处欺诈发</w:t>
      </w:r>
      <w:r>
        <w:rPr>
          <w:rFonts w:hint="eastAsia" w:ascii="仿宋" w:hAnsi="仿宋" w:eastAsia="仿宋"/>
          <w:color w:val="000000"/>
          <w:sz w:val="32"/>
          <w:szCs w:val="32"/>
        </w:rPr>
        <w:t>行</w:t>
      </w:r>
      <w:r>
        <w:rPr>
          <w:rFonts w:ascii="仿宋" w:hAnsi="仿宋" w:eastAsia="仿宋"/>
          <w:color w:val="000000"/>
          <w:sz w:val="32"/>
          <w:szCs w:val="32"/>
        </w:rPr>
        <w:t>、财务造假等严重危害资本市场秩序行为，依法追究相关方刑事责任。</w:t>
      </w:r>
      <w:r>
        <w:rPr>
          <w:rFonts w:hint="eastAsia" w:ascii="楷体" w:hAnsi="楷体" w:eastAsia="楷体" w:cs="仿宋_GB2312"/>
          <w:color w:val="000000"/>
          <w:sz w:val="32"/>
          <w:szCs w:val="32"/>
        </w:rPr>
        <w:t>（牵头部门：区法院、</w:t>
      </w:r>
      <w:r>
        <w:rPr>
          <w:rFonts w:hint="eastAsia" w:ascii="楷体" w:hAnsi="楷体" w:eastAsia="楷体" w:cs="仿宋_GB2312"/>
          <w:color w:val="000000"/>
          <w:sz w:val="32"/>
          <w:szCs w:val="32"/>
          <w:lang w:val="en-US" w:eastAsia="zh-CN"/>
        </w:rPr>
        <w:t>临淄</w:t>
      </w:r>
      <w:r>
        <w:rPr>
          <w:rFonts w:hint="eastAsia" w:ascii="楷体" w:hAnsi="楷体" w:eastAsia="楷体" w:cs="仿宋_GB2312"/>
          <w:color w:val="000000"/>
          <w:sz w:val="32"/>
          <w:szCs w:val="32"/>
        </w:rPr>
        <w:t>公安分局</w:t>
      </w:r>
      <w:r>
        <w:rPr>
          <w:rFonts w:hint="eastAsia" w:ascii="楷体" w:hAnsi="楷体" w:eastAsia="楷体" w:cs="仿宋_GB2312"/>
          <w:color w:val="000000"/>
          <w:sz w:val="32"/>
          <w:szCs w:val="32"/>
          <w:lang w:eastAsia="zh-CN"/>
        </w:rPr>
        <w:t>；</w:t>
      </w:r>
      <w:r>
        <w:rPr>
          <w:rFonts w:hint="eastAsia" w:ascii="楷体" w:hAnsi="楷体" w:eastAsia="楷体" w:cs="仿宋_GB2312"/>
          <w:color w:val="000000"/>
          <w:sz w:val="32"/>
          <w:szCs w:val="32"/>
        </w:rPr>
        <w:t>责任部门：区司法局、区财政局、区市场监管局、区金融发展促进中心）</w:t>
      </w:r>
    </w:p>
    <w:p>
      <w:pPr>
        <w:keepNext w:val="0"/>
        <w:keepLines w:val="0"/>
        <w:pageBreakBefore w:val="0"/>
        <w:widowControl w:val="0"/>
        <w:kinsoku/>
        <w:wordWrap/>
        <w:overflowPunct/>
        <w:topLinePunct w:val="0"/>
        <w:autoSpaceDE/>
        <w:autoSpaceDN/>
        <w:bidi w:val="0"/>
        <w:adjustRightInd/>
        <w:snapToGrid/>
        <w:spacing w:line="580" w:lineRule="exact"/>
        <w:ind w:firstLine="675"/>
        <w:textAlignment w:val="auto"/>
        <w:rPr>
          <w:rFonts w:hint="eastAsia" w:ascii="楷体" w:hAnsi="楷体" w:eastAsia="楷体" w:cs="仿宋_GB2312"/>
          <w:color w:val="000000"/>
          <w:sz w:val="32"/>
          <w:szCs w:val="32"/>
        </w:rPr>
      </w:pPr>
      <w:r>
        <w:rPr>
          <w:rFonts w:hint="eastAsia" w:ascii="黑体" w:hAnsi="黑体" w:eastAsia="黑体" w:cs="黑体"/>
          <w:b w:val="0"/>
          <w:bCs/>
          <w:color w:val="000000"/>
          <w:sz w:val="32"/>
          <w:szCs w:val="32"/>
          <w:lang w:val="en-US" w:eastAsia="zh-CN"/>
        </w:rPr>
        <w:t>89.提升投资者维权便利度。</w:t>
      </w:r>
      <w:r>
        <w:rPr>
          <w:rFonts w:hint="eastAsia" w:ascii="仿宋" w:hAnsi="仿宋" w:eastAsia="仿宋"/>
          <w:color w:val="000000"/>
          <w:sz w:val="32"/>
          <w:szCs w:val="32"/>
        </w:rPr>
        <w:t>完善</w:t>
      </w:r>
      <w:r>
        <w:rPr>
          <w:rFonts w:ascii="仿宋" w:hAnsi="仿宋" w:eastAsia="仿宋"/>
          <w:color w:val="000000"/>
          <w:sz w:val="32"/>
          <w:szCs w:val="32"/>
        </w:rPr>
        <w:t>纠纷多元化解</w:t>
      </w:r>
      <w:r>
        <w:rPr>
          <w:rFonts w:hint="eastAsia" w:ascii="仿宋" w:hAnsi="仿宋" w:eastAsia="仿宋"/>
          <w:color w:val="000000"/>
          <w:sz w:val="32"/>
          <w:szCs w:val="32"/>
        </w:rPr>
        <w:t>机制</w:t>
      </w:r>
      <w:r>
        <w:rPr>
          <w:rFonts w:ascii="仿宋" w:hAnsi="仿宋" w:eastAsia="仿宋"/>
          <w:color w:val="000000"/>
          <w:sz w:val="32"/>
          <w:szCs w:val="32"/>
        </w:rPr>
        <w:t>，支持投资者保护机构通过持股行权、纠纷调解、支持诉讼、仲裁等方式为投资者提供专业化、精准化纠纷解决</w:t>
      </w:r>
      <w:r>
        <w:rPr>
          <w:rFonts w:hint="eastAsia" w:ascii="仿宋" w:hAnsi="仿宋" w:eastAsia="仿宋"/>
          <w:color w:val="000000"/>
          <w:sz w:val="32"/>
          <w:szCs w:val="32"/>
        </w:rPr>
        <w:t>服务</w:t>
      </w:r>
      <w:r>
        <w:rPr>
          <w:rFonts w:ascii="仿宋" w:hAnsi="仿宋" w:eastAsia="仿宋"/>
          <w:color w:val="000000"/>
          <w:sz w:val="32"/>
          <w:szCs w:val="32"/>
        </w:rPr>
        <w:t>，优化立案、调解、取证、开庭审理等流程，提升投资者诉讼、仲裁便利度，支持投资者保护机构行使诉讼、仲裁代表人职责。加强</w:t>
      </w:r>
      <w:r>
        <w:rPr>
          <w:rFonts w:hint="eastAsia" w:ascii="仿宋" w:hAnsi="仿宋" w:eastAsia="仿宋"/>
          <w:color w:val="000000"/>
          <w:sz w:val="32"/>
          <w:szCs w:val="32"/>
        </w:rPr>
        <w:t>诉前</w:t>
      </w:r>
      <w:r>
        <w:rPr>
          <w:rFonts w:ascii="仿宋" w:hAnsi="仿宋" w:eastAsia="仿宋"/>
          <w:color w:val="000000"/>
          <w:sz w:val="32"/>
          <w:szCs w:val="32"/>
        </w:rPr>
        <w:t>纠纷调解协作，畅通证券期货纠纷线上、线下诉调诉裁对接机制。</w:t>
      </w:r>
      <w:r>
        <w:rPr>
          <w:rFonts w:hint="eastAsia" w:ascii="楷体" w:hAnsi="楷体" w:eastAsia="楷体" w:cs="仿宋_GB2312"/>
          <w:color w:val="000000"/>
          <w:sz w:val="32"/>
          <w:szCs w:val="32"/>
        </w:rPr>
        <w:t>（牵头部门：区法院</w:t>
      </w:r>
      <w:r>
        <w:rPr>
          <w:rFonts w:hint="eastAsia" w:ascii="楷体" w:hAnsi="楷体" w:eastAsia="楷体" w:cs="仿宋_GB2312"/>
          <w:color w:val="000000"/>
          <w:sz w:val="32"/>
          <w:szCs w:val="32"/>
          <w:lang w:eastAsia="zh-CN"/>
        </w:rPr>
        <w:t>；</w:t>
      </w:r>
      <w:r>
        <w:rPr>
          <w:rFonts w:hint="eastAsia" w:ascii="楷体" w:hAnsi="楷体" w:eastAsia="楷体" w:cs="仿宋_GB2312"/>
          <w:color w:val="000000"/>
          <w:sz w:val="32"/>
          <w:szCs w:val="32"/>
        </w:rPr>
        <w:t>责任部门：区司法局、区人社局、区行政审批</w:t>
      </w:r>
      <w:r>
        <w:rPr>
          <w:rFonts w:hint="eastAsia" w:ascii="楷体" w:hAnsi="楷体" w:eastAsia="楷体" w:cs="仿宋_GB2312"/>
          <w:color w:val="000000"/>
          <w:sz w:val="32"/>
          <w:szCs w:val="32"/>
          <w:lang w:val="en-US" w:eastAsia="zh-CN"/>
        </w:rPr>
        <w:t>服务</w:t>
      </w:r>
      <w:r>
        <w:rPr>
          <w:rFonts w:hint="eastAsia" w:ascii="楷体" w:hAnsi="楷体" w:eastAsia="楷体" w:cs="仿宋_GB2312"/>
          <w:color w:val="000000"/>
          <w:sz w:val="32"/>
          <w:szCs w:val="32"/>
        </w:rPr>
        <w:t>局、区市场监管局）</w:t>
      </w:r>
    </w:p>
    <w:p>
      <w:pPr>
        <w:keepNext w:val="0"/>
        <w:keepLines w:val="0"/>
        <w:pageBreakBefore w:val="0"/>
        <w:widowControl w:val="0"/>
        <w:kinsoku/>
        <w:wordWrap/>
        <w:overflowPunct/>
        <w:topLinePunct w:val="0"/>
        <w:autoSpaceDE/>
        <w:autoSpaceDN/>
        <w:bidi w:val="0"/>
        <w:adjustRightInd/>
        <w:snapToGrid/>
        <w:spacing w:line="580" w:lineRule="exact"/>
        <w:ind w:firstLine="675"/>
        <w:textAlignment w:val="auto"/>
        <w:rPr>
          <w:rFonts w:hint="eastAsia" w:ascii="楷体" w:hAnsi="楷体" w:eastAsia="楷体" w:cs="仿宋_GB2312"/>
          <w:color w:val="000000"/>
          <w:sz w:val="32"/>
          <w:szCs w:val="32"/>
        </w:rPr>
      </w:pPr>
      <w:r>
        <w:rPr>
          <w:rFonts w:hint="eastAsia" w:ascii="黑体" w:hAnsi="黑体" w:eastAsia="黑体" w:cs="黑体"/>
          <w:b w:val="0"/>
          <w:bCs/>
          <w:color w:val="000000"/>
          <w:sz w:val="32"/>
          <w:szCs w:val="32"/>
          <w:lang w:val="en-US" w:eastAsia="zh-CN"/>
        </w:rPr>
        <w:t>90.提升投资者宣传工作质效。</w:t>
      </w:r>
      <w:r>
        <w:rPr>
          <w:rFonts w:hint="eastAsia" w:ascii="仿宋" w:hAnsi="仿宋" w:eastAsia="仿宋"/>
          <w:color w:val="000000"/>
          <w:sz w:val="32"/>
          <w:szCs w:val="32"/>
        </w:rPr>
        <w:t>持续完善</w:t>
      </w:r>
      <w:r>
        <w:rPr>
          <w:rFonts w:ascii="仿宋" w:hAnsi="仿宋" w:eastAsia="仿宋"/>
          <w:color w:val="000000"/>
          <w:sz w:val="32"/>
          <w:szCs w:val="32"/>
        </w:rPr>
        <w:t>投资</w:t>
      </w:r>
      <w:r>
        <w:rPr>
          <w:rFonts w:hint="eastAsia" w:ascii="仿宋" w:hAnsi="仿宋" w:eastAsia="仿宋"/>
          <w:color w:val="000000"/>
          <w:sz w:val="32"/>
          <w:szCs w:val="32"/>
        </w:rPr>
        <w:t>者保护</w:t>
      </w:r>
      <w:r>
        <w:rPr>
          <w:rFonts w:ascii="仿宋" w:hAnsi="仿宋" w:eastAsia="仿宋"/>
          <w:color w:val="000000"/>
          <w:sz w:val="32"/>
          <w:szCs w:val="32"/>
        </w:rPr>
        <w:t>宣传工作机制，扎实开展理性投资、防非识假、普法活动等各类专项教育活动，利用投资</w:t>
      </w:r>
      <w:r>
        <w:rPr>
          <w:rFonts w:hint="eastAsia" w:ascii="仿宋" w:hAnsi="仿宋" w:eastAsia="仿宋"/>
          <w:color w:val="000000"/>
          <w:sz w:val="32"/>
          <w:szCs w:val="32"/>
        </w:rPr>
        <w:t>者</w:t>
      </w:r>
      <w:r>
        <w:rPr>
          <w:rFonts w:ascii="仿宋" w:hAnsi="仿宋" w:eastAsia="仿宋"/>
          <w:color w:val="000000"/>
          <w:sz w:val="32"/>
          <w:szCs w:val="32"/>
        </w:rPr>
        <w:t>保护宣传日组织相关宣传活动，做好金融知识</w:t>
      </w:r>
      <w:r>
        <w:rPr>
          <w:rFonts w:hint="eastAsia" w:ascii="仿宋" w:hAnsi="仿宋" w:eastAsia="仿宋"/>
          <w:color w:val="000000"/>
          <w:sz w:val="32"/>
          <w:szCs w:val="32"/>
          <w:lang w:val="en-US" w:eastAsia="zh-CN"/>
        </w:rPr>
        <w:t>宣传</w:t>
      </w:r>
      <w:r>
        <w:rPr>
          <w:rFonts w:ascii="仿宋" w:hAnsi="仿宋" w:eastAsia="仿宋"/>
          <w:color w:val="000000"/>
          <w:sz w:val="32"/>
          <w:szCs w:val="32"/>
        </w:rPr>
        <w:t>工作。</w:t>
      </w:r>
      <w:r>
        <w:rPr>
          <w:rFonts w:hint="eastAsia" w:ascii="楷体" w:hAnsi="楷体" w:eastAsia="楷体" w:cs="仿宋_GB2312"/>
          <w:color w:val="000000"/>
          <w:sz w:val="32"/>
          <w:szCs w:val="32"/>
        </w:rPr>
        <w:t>（牵头部门：区金融发展促进中心</w:t>
      </w:r>
      <w:r>
        <w:rPr>
          <w:rFonts w:hint="eastAsia" w:ascii="楷体" w:hAnsi="楷体" w:eastAsia="楷体" w:cs="仿宋_GB2312"/>
          <w:color w:val="000000"/>
          <w:sz w:val="32"/>
          <w:szCs w:val="32"/>
          <w:lang w:eastAsia="zh-CN"/>
        </w:rPr>
        <w:t>；</w:t>
      </w:r>
      <w:r>
        <w:rPr>
          <w:rFonts w:hint="eastAsia" w:ascii="楷体" w:hAnsi="楷体" w:eastAsia="楷体" w:cs="仿宋_GB2312"/>
          <w:color w:val="000000"/>
          <w:sz w:val="32"/>
          <w:szCs w:val="32"/>
        </w:rPr>
        <w:t>责任部门：区法院、</w:t>
      </w:r>
      <w:r>
        <w:rPr>
          <w:rFonts w:hint="eastAsia" w:ascii="楷体" w:hAnsi="楷体" w:eastAsia="楷体" w:cs="仿宋_GB2312"/>
          <w:color w:val="000000"/>
          <w:sz w:val="32"/>
          <w:szCs w:val="32"/>
          <w:lang w:val="en-US" w:eastAsia="zh-CN"/>
        </w:rPr>
        <w:t>临淄</w:t>
      </w:r>
      <w:r>
        <w:rPr>
          <w:rFonts w:hint="eastAsia" w:ascii="楷体" w:hAnsi="楷体" w:eastAsia="楷体" w:cs="仿宋_GB2312"/>
          <w:color w:val="000000"/>
          <w:sz w:val="32"/>
          <w:szCs w:val="32"/>
        </w:rPr>
        <w:t>公安分局、区司法局、区人社局、区行政审批</w:t>
      </w:r>
      <w:r>
        <w:rPr>
          <w:rFonts w:hint="eastAsia" w:ascii="楷体" w:hAnsi="楷体" w:eastAsia="楷体" w:cs="仿宋_GB2312"/>
          <w:color w:val="000000"/>
          <w:sz w:val="32"/>
          <w:szCs w:val="32"/>
          <w:lang w:val="en-US" w:eastAsia="zh-CN"/>
        </w:rPr>
        <w:t>服务</w:t>
      </w:r>
      <w:r>
        <w:rPr>
          <w:rFonts w:hint="eastAsia" w:ascii="楷体" w:hAnsi="楷体" w:eastAsia="楷体" w:cs="仿宋_GB2312"/>
          <w:color w:val="000000"/>
          <w:sz w:val="32"/>
          <w:szCs w:val="32"/>
        </w:rPr>
        <w:t>局、区市场监管局）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val="0"/>
          <w:color w:val="000000"/>
          <w:sz w:val="44"/>
          <w:szCs w:val="44"/>
          <w:lang w:eastAsia="zh-CN"/>
        </w:rPr>
      </w:pPr>
      <w:r>
        <w:rPr>
          <w:rFonts w:hint="eastAsia" w:ascii="楷体" w:hAnsi="楷体" w:eastAsia="楷体" w:cs="仿宋_GB2312"/>
          <w:color w:val="000000"/>
          <w:sz w:val="32"/>
          <w:szCs w:val="32"/>
        </w:rPr>
        <w:br w:type="page"/>
      </w:r>
      <w:r>
        <w:rPr>
          <w:rFonts w:hint="eastAsia" w:eastAsia="方正小标宋简体" w:cs="方正小标宋简体"/>
          <w:b w:val="0"/>
          <w:bCs w:val="0"/>
          <w:color w:val="000000"/>
          <w:sz w:val="44"/>
          <w:szCs w:val="44"/>
          <w:lang w:eastAsia="zh-CN"/>
        </w:rPr>
        <w:t>全区</w:t>
      </w:r>
      <w:r>
        <w:rPr>
          <w:rFonts w:hint="eastAsia" w:ascii="Times New Roman" w:hAnsi="Times New Roman" w:eastAsia="方正小标宋简体" w:cs="方正小标宋简体"/>
          <w:b w:val="0"/>
          <w:bCs w:val="0"/>
          <w:color w:val="000000"/>
          <w:sz w:val="44"/>
          <w:szCs w:val="44"/>
          <w:lang w:eastAsia="zh-CN"/>
        </w:rPr>
        <w:t>优化营商环境创新突破行动</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val="0"/>
          <w:color w:val="000000"/>
          <w:sz w:val="44"/>
          <w:szCs w:val="44"/>
          <w:lang w:val="en-US" w:eastAsia="zh-CN"/>
        </w:rPr>
      </w:pPr>
      <w:r>
        <w:rPr>
          <w:rFonts w:hint="eastAsia" w:ascii="Times New Roman" w:hAnsi="Times New Roman" w:eastAsia="方正小标宋简体" w:cs="方正小标宋简体"/>
          <w:b w:val="0"/>
          <w:bCs w:val="0"/>
          <w:color w:val="000000"/>
          <w:sz w:val="44"/>
          <w:szCs w:val="44"/>
          <w:lang w:eastAsia="zh-CN"/>
        </w:rPr>
        <w:t>第</w:t>
      </w:r>
      <w:r>
        <w:rPr>
          <w:rFonts w:hint="eastAsia" w:ascii="Times New Roman" w:hAnsi="Times New Roman" w:eastAsia="方正小标宋简体" w:cs="方正小标宋简体"/>
          <w:b w:val="0"/>
          <w:bCs w:val="0"/>
          <w:color w:val="000000"/>
          <w:sz w:val="44"/>
          <w:szCs w:val="44"/>
          <w:lang w:val="en-US" w:eastAsia="zh-CN"/>
        </w:rPr>
        <w:t>9项配套措施—劳动力市场监管</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仿宋_GB2312"/>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楷体_GB2312" w:cs="楷体_GB2312"/>
          <w:color w:val="000000"/>
          <w:sz w:val="32"/>
          <w:szCs w:val="32"/>
          <w:lang w:eastAsia="zh-CN"/>
        </w:rPr>
      </w:pPr>
      <w:r>
        <w:rPr>
          <w:rFonts w:hint="eastAsia" w:ascii="Times New Roman" w:hAnsi="Times New Roman" w:eastAsia="黑体" w:cs="黑体"/>
          <w:b w:val="0"/>
          <w:bCs w:val="0"/>
          <w:color w:val="000000"/>
          <w:sz w:val="32"/>
          <w:szCs w:val="32"/>
          <w:lang w:val="en-US" w:eastAsia="zh-CN"/>
        </w:rPr>
        <w:t>91</w:t>
      </w:r>
      <w:r>
        <w:rPr>
          <w:rFonts w:hint="eastAsia" w:ascii="Times New Roman" w:hAnsi="Times New Roman" w:eastAsia="黑体" w:cs="黑体"/>
          <w:b w:val="0"/>
          <w:bCs w:val="0"/>
          <w:color w:val="000000"/>
          <w:sz w:val="32"/>
          <w:szCs w:val="32"/>
        </w:rPr>
        <w:t>.稳定和扩大就业</w:t>
      </w:r>
      <w:r>
        <w:rPr>
          <w:rFonts w:hint="eastAsia" w:ascii="Times New Roman" w:hAnsi="Times New Roman" w:eastAsia="黑体" w:cs="黑体"/>
          <w:b w:val="0"/>
          <w:bCs w:val="0"/>
          <w:color w:val="000000"/>
          <w:sz w:val="32"/>
          <w:szCs w:val="32"/>
          <w:lang w:eastAsia="zh-CN"/>
        </w:rPr>
        <w:t>。</w:t>
      </w:r>
      <w:r>
        <w:rPr>
          <w:rFonts w:hint="eastAsia" w:ascii="Times New Roman" w:hAnsi="Times New Roman" w:eastAsia="仿宋_GB2312" w:cs="仿宋_GB2312"/>
          <w:color w:val="000000"/>
          <w:sz w:val="32"/>
          <w:szCs w:val="32"/>
        </w:rPr>
        <w:t>根据</w:t>
      </w:r>
      <w:r>
        <w:rPr>
          <w:rFonts w:hint="eastAsia" w:ascii="Times New Roman" w:hAnsi="Times New Roman" w:cs="仿宋_GB2312"/>
          <w:color w:val="000000"/>
          <w:sz w:val="32"/>
          <w:szCs w:val="32"/>
          <w:lang w:val="en-US" w:eastAsia="zh-CN"/>
        </w:rPr>
        <w:t>上级</w:t>
      </w:r>
      <w:r>
        <w:rPr>
          <w:rFonts w:hint="eastAsia" w:ascii="Times New Roman" w:hAnsi="Times New Roman" w:eastAsia="仿宋_GB2312" w:cs="仿宋_GB2312"/>
          <w:color w:val="000000"/>
          <w:sz w:val="32"/>
          <w:szCs w:val="32"/>
        </w:rPr>
        <w:t>出台</w:t>
      </w:r>
      <w:r>
        <w:rPr>
          <w:rFonts w:hint="eastAsia" w:ascii="Times New Roman" w:hAnsi="Times New Roman" w:eastAsia="仿宋_GB2312" w:cs="仿宋_GB2312"/>
          <w:color w:val="000000"/>
          <w:sz w:val="32"/>
          <w:szCs w:val="32"/>
          <w:lang w:eastAsia="zh-CN"/>
        </w:rPr>
        <w:t>的</w:t>
      </w:r>
      <w:r>
        <w:rPr>
          <w:rFonts w:hint="eastAsia" w:ascii="Times New Roman" w:hAnsi="Times New Roman" w:eastAsia="仿宋_GB2312" w:cs="仿宋_GB2312"/>
          <w:color w:val="000000"/>
          <w:sz w:val="32"/>
          <w:szCs w:val="32"/>
        </w:rPr>
        <w:t>进一步强化就业优先政策若干措施</w:t>
      </w:r>
      <w:r>
        <w:rPr>
          <w:rFonts w:hint="eastAsia" w:ascii="Times New Roman" w:hAnsi="Times New Roman" w:eastAsia="仿宋_GB2312" w:cs="仿宋_GB2312"/>
          <w:color w:val="000000"/>
          <w:sz w:val="32"/>
          <w:szCs w:val="32"/>
          <w:lang w:eastAsia="zh-CN"/>
        </w:rPr>
        <w:t>，实施更加积极的就业政策，加大对复转军人、登记失业人员、大学生就业创业扶持力度，保持就业局势总体稳定。</w:t>
      </w:r>
      <w:r>
        <w:rPr>
          <w:rFonts w:hint="eastAsia" w:ascii="Times New Roman" w:hAnsi="Times New Roman" w:eastAsia="仿宋_GB2312" w:cs="仿宋_GB2312"/>
          <w:color w:val="000000"/>
          <w:sz w:val="32"/>
          <w:szCs w:val="32"/>
          <w:lang w:val="en-US" w:eastAsia="zh-CN"/>
        </w:rPr>
        <w:t>严格落实“双随机、一公开”抽查检查制度，推动山东省农民工工资支付监管平台应用工作，变被动执行为主动预防。</w:t>
      </w:r>
      <w:r>
        <w:rPr>
          <w:rFonts w:hint="eastAsia" w:ascii="Times New Roman" w:hAnsi="Times New Roman" w:cs="仿宋_GB2312"/>
          <w:color w:val="000000"/>
          <w:sz w:val="32"/>
          <w:szCs w:val="32"/>
          <w:lang w:val="en-US" w:eastAsia="zh-CN"/>
        </w:rPr>
        <w:t>12</w:t>
      </w:r>
      <w:r>
        <w:rPr>
          <w:rFonts w:hint="eastAsia" w:ascii="Times New Roman" w:hAnsi="Times New Roman" w:eastAsia="仿宋_GB2312" w:cs="仿宋_GB2312"/>
          <w:color w:val="000000"/>
          <w:sz w:val="32"/>
          <w:szCs w:val="32"/>
        </w:rPr>
        <w:t>月底前实现城镇新增就业</w:t>
      </w:r>
      <w:r>
        <w:rPr>
          <w:rFonts w:hint="eastAsia" w:ascii="Times New Roman" w:hAnsi="Times New Roman" w:eastAsia="仿宋_GB2312" w:cs="仿宋_GB2312"/>
          <w:color w:val="000000"/>
          <w:sz w:val="32"/>
          <w:szCs w:val="32"/>
          <w:lang w:val="en-US" w:eastAsia="zh-CN"/>
        </w:rPr>
        <w:t>6</w:t>
      </w:r>
      <w:r>
        <w:rPr>
          <w:rFonts w:hint="eastAsia" w:ascii="Times New Roman" w:hAnsi="Times New Roman" w:cs="仿宋_GB2312"/>
          <w:color w:val="000000"/>
          <w:sz w:val="32"/>
          <w:szCs w:val="32"/>
          <w:lang w:val="en-US" w:eastAsia="zh-CN"/>
        </w:rPr>
        <w:t>0</w:t>
      </w:r>
      <w:r>
        <w:rPr>
          <w:rFonts w:hint="eastAsia" w:ascii="Times New Roman" w:hAnsi="Times New Roman" w:eastAsia="仿宋_GB2312" w:cs="仿宋_GB2312"/>
          <w:color w:val="000000"/>
          <w:sz w:val="32"/>
          <w:szCs w:val="32"/>
          <w:lang w:val="en-US" w:eastAsia="zh-CN"/>
        </w:rPr>
        <w:t>00</w:t>
      </w:r>
      <w:r>
        <w:rPr>
          <w:rFonts w:hint="eastAsia" w:ascii="Times New Roman" w:hAnsi="Times New Roman" w:eastAsia="仿宋_GB2312" w:cs="仿宋_GB2312"/>
          <w:color w:val="000000"/>
          <w:sz w:val="32"/>
          <w:szCs w:val="32"/>
        </w:rPr>
        <w:t>人以上</w:t>
      </w:r>
      <w:r>
        <w:rPr>
          <w:rFonts w:hint="eastAsia" w:cs="仿宋_GB2312"/>
          <w:color w:val="000000"/>
          <w:sz w:val="32"/>
          <w:szCs w:val="32"/>
          <w:lang w:eastAsia="zh-CN"/>
        </w:rPr>
        <w:t>，</w:t>
      </w:r>
      <w:r>
        <w:rPr>
          <w:rFonts w:hint="eastAsia" w:ascii="Times New Roman" w:hAnsi="Times New Roman" w:eastAsia="仿宋_GB2312" w:cs="仿宋_GB2312"/>
          <w:color w:val="000000"/>
          <w:sz w:val="32"/>
          <w:szCs w:val="32"/>
        </w:rPr>
        <w:t>城镇登记失业率控制在</w:t>
      </w:r>
      <w:r>
        <w:rPr>
          <w:rFonts w:hint="eastAsia" w:ascii="Times New Roman" w:hAnsi="Times New Roman" w:eastAsia="仿宋_GB2312" w:cs="仿宋_GB2312"/>
          <w:color w:val="000000"/>
          <w:sz w:val="32"/>
          <w:szCs w:val="32"/>
          <w:lang w:val="en-US" w:eastAsia="zh-CN"/>
        </w:rPr>
        <w:t>4.5%</w:t>
      </w:r>
      <w:r>
        <w:rPr>
          <w:rFonts w:hint="eastAsia" w:ascii="Times New Roman" w:hAnsi="Times New Roman" w:eastAsia="仿宋_GB2312" w:cs="仿宋_GB2312"/>
          <w:color w:val="000000"/>
          <w:sz w:val="32"/>
          <w:szCs w:val="32"/>
        </w:rPr>
        <w:t>左右</w:t>
      </w:r>
      <w:r>
        <w:rPr>
          <w:rFonts w:hint="eastAsia" w:ascii="Times New Roman" w:hAnsi="Times New Roman" w:eastAsia="仿宋_GB2312" w:cs="仿宋_GB2312"/>
          <w:color w:val="000000"/>
          <w:sz w:val="32"/>
          <w:szCs w:val="32"/>
          <w:lang w:eastAsia="zh-CN"/>
        </w:rPr>
        <w:t>。</w:t>
      </w:r>
      <w:r>
        <w:rPr>
          <w:rFonts w:hint="eastAsia" w:ascii="Times New Roman" w:hAnsi="Times New Roman" w:eastAsia="楷体_GB2312" w:cs="楷体_GB2312"/>
          <w:color w:val="000000"/>
          <w:sz w:val="32"/>
          <w:szCs w:val="32"/>
          <w:lang w:eastAsia="zh-CN"/>
        </w:rPr>
        <w:t>(牵头</w:t>
      </w:r>
      <w:r>
        <w:rPr>
          <w:rFonts w:hint="eastAsia" w:ascii="楷体" w:hAnsi="楷体" w:eastAsia="楷体" w:cs="楷体"/>
          <w:color w:val="000000"/>
          <w:spacing w:val="0"/>
          <w:w w:val="100"/>
          <w:kern w:val="2"/>
          <w:position w:val="0"/>
          <w:sz w:val="32"/>
          <w:szCs w:val="32"/>
          <w:lang w:val="en-US" w:eastAsia="zh-CN" w:bidi="zh-CN"/>
        </w:rPr>
        <w:t>部门</w:t>
      </w:r>
      <w:r>
        <w:rPr>
          <w:rFonts w:hint="eastAsia" w:eastAsia="楷体_GB2312" w:cs="楷体_GB2312"/>
          <w:color w:val="000000"/>
          <w:sz w:val="32"/>
          <w:szCs w:val="32"/>
          <w:lang w:eastAsia="zh-CN"/>
        </w:rPr>
        <w:t>：</w:t>
      </w:r>
      <w:r>
        <w:rPr>
          <w:rFonts w:hint="eastAsia" w:ascii="Times New Roman" w:hAnsi="Times New Roman" w:eastAsia="楷体_GB2312" w:cs="楷体_GB2312"/>
          <w:color w:val="000000"/>
          <w:sz w:val="32"/>
          <w:szCs w:val="32"/>
          <w:lang w:eastAsia="zh-CN"/>
        </w:rPr>
        <w:t>区人社局</w:t>
      </w:r>
      <w:r>
        <w:rPr>
          <w:rFonts w:hint="eastAsia" w:eastAsia="楷体_GB2312" w:cs="楷体_GB2312"/>
          <w:color w:val="000000"/>
          <w:sz w:val="32"/>
          <w:szCs w:val="32"/>
          <w:lang w:eastAsia="zh-CN"/>
        </w:rPr>
        <w:t>；</w:t>
      </w:r>
      <w:r>
        <w:rPr>
          <w:rFonts w:hint="eastAsia" w:ascii="Times New Roman" w:hAnsi="Times New Roman" w:eastAsia="楷体_GB2312" w:cs="楷体_GB2312"/>
          <w:color w:val="000000"/>
          <w:sz w:val="32"/>
          <w:szCs w:val="32"/>
          <w:lang w:eastAsia="zh-CN"/>
        </w:rPr>
        <w:t>责任</w:t>
      </w:r>
      <w:r>
        <w:rPr>
          <w:rFonts w:hint="eastAsia" w:ascii="楷体" w:hAnsi="楷体" w:eastAsia="楷体" w:cs="楷体"/>
          <w:color w:val="000000"/>
          <w:spacing w:val="0"/>
          <w:w w:val="100"/>
          <w:kern w:val="2"/>
          <w:position w:val="0"/>
          <w:sz w:val="32"/>
          <w:szCs w:val="32"/>
          <w:lang w:val="en-US" w:eastAsia="zh-CN" w:bidi="zh-CN"/>
        </w:rPr>
        <w:t>部门</w:t>
      </w:r>
      <w:r>
        <w:rPr>
          <w:rFonts w:hint="eastAsia" w:eastAsia="楷体_GB2312" w:cs="楷体_GB2312"/>
          <w:color w:val="000000"/>
          <w:sz w:val="32"/>
          <w:szCs w:val="32"/>
          <w:lang w:eastAsia="zh-CN"/>
        </w:rPr>
        <w:t>：</w:t>
      </w:r>
      <w:r>
        <w:rPr>
          <w:rFonts w:hint="eastAsia" w:ascii="Times New Roman" w:hAnsi="Times New Roman" w:eastAsia="楷体_GB2312" w:cs="楷体_GB2312"/>
          <w:color w:val="000000"/>
          <w:sz w:val="32"/>
          <w:szCs w:val="32"/>
          <w:lang w:eastAsia="zh-CN"/>
        </w:rPr>
        <w:t>区教体局、区财政局、区退役军人局、区残联等)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楷体_GB2312" w:cs="楷体_GB2312"/>
          <w:color w:val="000000"/>
          <w:sz w:val="32"/>
          <w:szCs w:val="32"/>
          <w:lang w:val="en-US" w:eastAsia="zh-CN"/>
        </w:rPr>
      </w:pPr>
      <w:r>
        <w:rPr>
          <w:rFonts w:hint="eastAsia" w:ascii="Times New Roman" w:hAnsi="Times New Roman" w:eastAsia="黑体" w:cs="黑体"/>
          <w:b w:val="0"/>
          <w:bCs w:val="0"/>
          <w:color w:val="000000"/>
          <w:sz w:val="32"/>
          <w:szCs w:val="32"/>
          <w:lang w:val="en-US" w:eastAsia="zh-CN"/>
        </w:rPr>
        <w:t>92</w:t>
      </w:r>
      <w:r>
        <w:rPr>
          <w:rFonts w:hint="eastAsia" w:ascii="Times New Roman" w:hAnsi="Times New Roman" w:eastAsia="黑体" w:cs="黑体"/>
          <w:b w:val="0"/>
          <w:bCs w:val="0"/>
          <w:color w:val="000000"/>
          <w:sz w:val="32"/>
          <w:szCs w:val="32"/>
        </w:rPr>
        <w:t>.打造“就好办”公共就业服务品牌</w:t>
      </w:r>
      <w:r>
        <w:rPr>
          <w:rFonts w:hint="eastAsia" w:ascii="Times New Roman" w:hAnsi="Times New Roman" w:eastAsia="黑体" w:cs="黑体"/>
          <w:b w:val="0"/>
          <w:bCs w:val="0"/>
          <w:color w:val="000000"/>
          <w:sz w:val="32"/>
          <w:szCs w:val="32"/>
          <w:lang w:eastAsia="zh-CN"/>
        </w:rPr>
        <w:t>。</w:t>
      </w:r>
      <w:r>
        <w:rPr>
          <w:rFonts w:hint="eastAsia" w:ascii="Times New Roman" w:hAnsi="Times New Roman" w:eastAsia="仿宋_GB2312" w:cs="仿宋_GB2312"/>
          <w:color w:val="000000"/>
          <w:sz w:val="32"/>
          <w:szCs w:val="32"/>
        </w:rPr>
        <w:t>持续优化就业登记、失业登记等各项公共就业服务</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推进“无形认证、政策找人”服务模式</w:t>
      </w:r>
      <w:r>
        <w:rPr>
          <w:rFonts w:hint="eastAsia" w:cs="仿宋_GB2312"/>
          <w:color w:val="000000"/>
          <w:sz w:val="32"/>
          <w:szCs w:val="32"/>
          <w:lang w:eastAsia="zh-CN"/>
        </w:rPr>
        <w:t>，</w:t>
      </w:r>
      <w:r>
        <w:rPr>
          <w:rFonts w:hint="eastAsia" w:ascii="Times New Roman" w:hAnsi="Times New Roman" w:eastAsia="仿宋_GB2312" w:cs="仿宋_GB2312"/>
          <w:color w:val="000000"/>
          <w:sz w:val="32"/>
          <w:szCs w:val="32"/>
        </w:rPr>
        <w:t>打造效率最高、覆盖最全、服务最优的服务环境</w:t>
      </w:r>
      <w:r>
        <w:rPr>
          <w:rFonts w:hint="eastAsia" w:cs="仿宋_GB2312"/>
          <w:color w:val="000000"/>
          <w:sz w:val="32"/>
          <w:szCs w:val="32"/>
          <w:lang w:eastAsia="zh-CN"/>
        </w:rPr>
        <w:t>，</w:t>
      </w:r>
      <w:r>
        <w:rPr>
          <w:rFonts w:hint="eastAsia" w:ascii="Times New Roman" w:hAnsi="Times New Roman" w:eastAsia="仿宋_GB2312" w:cs="仿宋_GB2312"/>
          <w:color w:val="000000"/>
          <w:sz w:val="32"/>
          <w:szCs w:val="32"/>
        </w:rPr>
        <w:t>实现服务对象“零见面、零跑腿、零等待”</w:t>
      </w:r>
      <w:r>
        <w:rPr>
          <w:rFonts w:hint="eastAsia" w:ascii="Times New Roman" w:hAnsi="Times New Roman" w:eastAsia="仿宋_GB2312" w:cs="仿宋_GB2312"/>
          <w:color w:val="000000"/>
          <w:sz w:val="32"/>
          <w:szCs w:val="32"/>
          <w:lang w:eastAsia="zh-CN"/>
        </w:rPr>
        <w:t>。</w:t>
      </w:r>
      <w:r>
        <w:rPr>
          <w:rFonts w:hint="eastAsia" w:ascii="Times New Roman" w:hAnsi="Times New Roman" w:eastAsia="楷体_GB2312" w:cs="楷体_GB2312"/>
          <w:color w:val="000000"/>
          <w:sz w:val="32"/>
          <w:szCs w:val="32"/>
        </w:rPr>
        <w:t>(牵头</w:t>
      </w:r>
      <w:r>
        <w:rPr>
          <w:rFonts w:hint="eastAsia" w:ascii="楷体" w:hAnsi="楷体" w:eastAsia="楷体" w:cs="楷体"/>
          <w:color w:val="000000"/>
          <w:spacing w:val="0"/>
          <w:w w:val="100"/>
          <w:kern w:val="2"/>
          <w:position w:val="0"/>
          <w:sz w:val="32"/>
          <w:szCs w:val="32"/>
          <w:lang w:val="en-US" w:eastAsia="zh-CN" w:bidi="zh-CN"/>
        </w:rPr>
        <w:t>部门</w:t>
      </w:r>
      <w:r>
        <w:rPr>
          <w:rFonts w:hint="eastAsia" w:eastAsia="楷体_GB2312" w:cs="楷体_GB2312"/>
          <w:color w:val="000000"/>
          <w:sz w:val="32"/>
          <w:szCs w:val="32"/>
          <w:lang w:eastAsia="zh-CN"/>
        </w:rPr>
        <w:t>：</w:t>
      </w:r>
      <w:r>
        <w:rPr>
          <w:rFonts w:hint="eastAsia" w:ascii="Times New Roman" w:hAnsi="Times New Roman" w:eastAsia="楷体_GB2312" w:cs="楷体_GB2312"/>
          <w:color w:val="000000"/>
          <w:sz w:val="32"/>
          <w:szCs w:val="32"/>
        </w:rPr>
        <w:t>区人社局)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eastAsia" w:ascii="Times New Roman" w:hAnsi="Times New Roman" w:eastAsia="楷体_GB2312" w:cs="楷体_GB2312"/>
          <w:color w:val="000000"/>
          <w:sz w:val="32"/>
          <w:szCs w:val="32"/>
        </w:rPr>
      </w:pPr>
      <w:r>
        <w:rPr>
          <w:rFonts w:hint="eastAsia" w:ascii="Times New Roman" w:hAnsi="Times New Roman" w:eastAsia="黑体" w:cs="黑体"/>
          <w:b w:val="0"/>
          <w:bCs w:val="0"/>
          <w:color w:val="000000"/>
          <w:sz w:val="32"/>
          <w:szCs w:val="32"/>
          <w:lang w:val="en-US" w:eastAsia="zh-CN"/>
        </w:rPr>
        <w:t>93</w:t>
      </w:r>
      <w:r>
        <w:rPr>
          <w:rFonts w:hint="eastAsia" w:ascii="Times New Roman" w:hAnsi="Times New Roman" w:eastAsia="黑体" w:cs="黑体"/>
          <w:b w:val="0"/>
          <w:bCs w:val="0"/>
          <w:color w:val="000000"/>
          <w:sz w:val="32"/>
          <w:szCs w:val="32"/>
        </w:rPr>
        <w:t>.简化应届高校毕业生就业手续</w:t>
      </w:r>
      <w:r>
        <w:rPr>
          <w:rFonts w:hint="eastAsia" w:ascii="Times New Roman" w:hAnsi="Times New Roman" w:eastAsia="黑体" w:cs="黑体"/>
          <w:b w:val="0"/>
          <w:bCs w:val="0"/>
          <w:color w:val="000000"/>
          <w:sz w:val="32"/>
          <w:szCs w:val="32"/>
          <w:lang w:eastAsia="zh-CN"/>
        </w:rPr>
        <w:t>。</w:t>
      </w:r>
      <w:r>
        <w:rPr>
          <w:rFonts w:hint="eastAsia" w:ascii="Times New Roman" w:hAnsi="Times New Roman" w:eastAsia="仿宋_GB2312" w:cs="仿宋_GB2312"/>
          <w:color w:val="000000"/>
          <w:sz w:val="32"/>
          <w:szCs w:val="32"/>
        </w:rPr>
        <w:t>全面推广使用电子报到证</w:t>
      </w:r>
      <w:r>
        <w:rPr>
          <w:rFonts w:hint="eastAsia" w:cs="仿宋_GB2312"/>
          <w:color w:val="000000"/>
          <w:sz w:val="32"/>
          <w:szCs w:val="32"/>
          <w:lang w:eastAsia="zh-CN"/>
        </w:rPr>
        <w:t>，</w:t>
      </w:r>
      <w:r>
        <w:rPr>
          <w:rFonts w:hint="eastAsia" w:ascii="Times New Roman" w:hAnsi="Times New Roman" w:eastAsia="仿宋_GB2312" w:cs="仿宋_GB2312"/>
          <w:color w:val="000000"/>
          <w:sz w:val="32"/>
          <w:szCs w:val="32"/>
        </w:rPr>
        <w:t>实现高校毕业生求职招聘服务事项“全程网办”</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对非公单位接收应届高校毕业生</w:t>
      </w:r>
      <w:r>
        <w:rPr>
          <w:rFonts w:hint="eastAsia" w:cs="仿宋_GB2312"/>
          <w:color w:val="000000"/>
          <w:sz w:val="32"/>
          <w:szCs w:val="32"/>
          <w:lang w:eastAsia="zh-CN"/>
        </w:rPr>
        <w:t>，</w:t>
      </w:r>
      <w:r>
        <w:rPr>
          <w:rFonts w:hint="eastAsia" w:ascii="Times New Roman" w:hAnsi="Times New Roman" w:eastAsia="仿宋_GB2312" w:cs="仿宋_GB2312"/>
          <w:color w:val="000000"/>
          <w:sz w:val="32"/>
          <w:szCs w:val="32"/>
        </w:rPr>
        <w:t>取消由所在地公共就业人才服务机构在就业协议书上签章的环节</w:t>
      </w:r>
      <w:r>
        <w:rPr>
          <w:rFonts w:hint="eastAsia" w:ascii="Times New Roman" w:hAnsi="Times New Roman" w:eastAsia="仿宋_GB2312" w:cs="仿宋_GB2312"/>
          <w:color w:val="000000"/>
          <w:sz w:val="32"/>
          <w:szCs w:val="32"/>
          <w:lang w:eastAsia="zh-CN"/>
        </w:rPr>
        <w:t>。</w:t>
      </w:r>
      <w:r>
        <w:rPr>
          <w:rFonts w:hint="eastAsia" w:ascii="Times New Roman" w:hAnsi="Times New Roman" w:eastAsia="楷体_GB2312" w:cs="楷体_GB2312"/>
          <w:color w:val="000000"/>
          <w:sz w:val="32"/>
          <w:szCs w:val="32"/>
          <w:lang w:eastAsia="zh-CN"/>
        </w:rPr>
        <w:t>(牵头</w:t>
      </w:r>
      <w:r>
        <w:rPr>
          <w:rFonts w:hint="eastAsia" w:ascii="楷体" w:hAnsi="楷体" w:eastAsia="楷体" w:cs="楷体"/>
          <w:color w:val="000000"/>
          <w:spacing w:val="0"/>
          <w:w w:val="100"/>
          <w:kern w:val="2"/>
          <w:position w:val="0"/>
          <w:sz w:val="32"/>
          <w:szCs w:val="32"/>
          <w:lang w:val="en-US" w:eastAsia="zh-CN" w:bidi="zh-CN"/>
        </w:rPr>
        <w:t>部门</w:t>
      </w:r>
      <w:r>
        <w:rPr>
          <w:rFonts w:hint="eastAsia" w:eastAsia="楷体_GB2312" w:cs="楷体_GB2312"/>
          <w:color w:val="000000"/>
          <w:sz w:val="32"/>
          <w:szCs w:val="32"/>
          <w:lang w:eastAsia="zh-CN"/>
        </w:rPr>
        <w:t>：</w:t>
      </w:r>
      <w:r>
        <w:rPr>
          <w:rFonts w:hint="eastAsia" w:ascii="Times New Roman" w:hAnsi="Times New Roman" w:eastAsia="楷体_GB2312" w:cs="楷体_GB2312"/>
          <w:color w:val="000000"/>
          <w:sz w:val="32"/>
          <w:szCs w:val="32"/>
          <w:lang w:eastAsia="zh-CN"/>
        </w:rPr>
        <w:t>区人社局、区教体局）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楷体_GB2312" w:cs="楷体_GB2312"/>
          <w:color w:val="000000"/>
          <w:sz w:val="32"/>
          <w:szCs w:val="32"/>
          <w:lang w:val="en-US" w:eastAsia="zh-CN"/>
        </w:rPr>
      </w:pPr>
      <w:r>
        <w:rPr>
          <w:rFonts w:hint="eastAsia" w:ascii="Times New Roman" w:hAnsi="Times New Roman" w:eastAsia="黑体" w:cs="黑体"/>
          <w:b w:val="0"/>
          <w:bCs w:val="0"/>
          <w:color w:val="000000"/>
          <w:sz w:val="32"/>
          <w:szCs w:val="32"/>
          <w:lang w:val="en-US" w:eastAsia="zh-CN"/>
        </w:rPr>
        <w:t>94</w:t>
      </w:r>
      <w:r>
        <w:rPr>
          <w:rFonts w:hint="eastAsia" w:ascii="Times New Roman" w:hAnsi="Times New Roman" w:eastAsia="黑体" w:cs="黑体"/>
          <w:b w:val="0"/>
          <w:bCs w:val="0"/>
          <w:color w:val="000000"/>
          <w:sz w:val="32"/>
          <w:szCs w:val="32"/>
        </w:rPr>
        <w:t>.完善公共就业服务。</w:t>
      </w:r>
      <w:r>
        <w:rPr>
          <w:rFonts w:hint="eastAsia" w:ascii="Times New Roman" w:hAnsi="Times New Roman" w:eastAsia="仿宋_GB2312" w:cs="仿宋_GB2312"/>
          <w:color w:val="000000"/>
          <w:sz w:val="32"/>
          <w:szCs w:val="32"/>
        </w:rPr>
        <w:t>继续加强智慧型人力资源市场建设</w:t>
      </w:r>
      <w:r>
        <w:rPr>
          <w:rFonts w:hint="eastAsia" w:cs="仿宋_GB2312"/>
          <w:color w:val="000000"/>
          <w:sz w:val="32"/>
          <w:szCs w:val="32"/>
          <w:lang w:eastAsia="zh-CN"/>
        </w:rPr>
        <w:t>，</w:t>
      </w:r>
      <w:r>
        <w:rPr>
          <w:rFonts w:hint="eastAsia" w:ascii="Times New Roman" w:hAnsi="Times New Roman" w:eastAsia="仿宋_GB2312" w:cs="仿宋_GB2312"/>
          <w:color w:val="000000"/>
          <w:sz w:val="32"/>
          <w:szCs w:val="32"/>
        </w:rPr>
        <w:t>着力将公共就业服务向智慧化方向推进</w:t>
      </w:r>
      <w:r>
        <w:rPr>
          <w:rFonts w:hint="eastAsia" w:cs="仿宋_GB2312"/>
          <w:color w:val="000000"/>
          <w:sz w:val="32"/>
          <w:szCs w:val="32"/>
          <w:lang w:eastAsia="zh-CN"/>
        </w:rPr>
        <w:t>，</w:t>
      </w:r>
      <w:r>
        <w:rPr>
          <w:rFonts w:hint="eastAsia" w:ascii="Times New Roman" w:hAnsi="Times New Roman" w:eastAsia="仿宋_GB2312" w:cs="仿宋_GB2312"/>
          <w:color w:val="000000"/>
          <w:sz w:val="32"/>
          <w:szCs w:val="32"/>
        </w:rPr>
        <w:t>为广大企业和求职者提供现场、网络、移动端立体交流平台，不断完善政策推送、信息发布、直播带岗等服务。</w:t>
      </w:r>
      <w:r>
        <w:rPr>
          <w:rFonts w:hint="eastAsia" w:ascii="Times New Roman" w:hAnsi="Times New Roman" w:eastAsia="楷体_GB2312" w:cs="楷体_GB2312"/>
          <w:color w:val="000000"/>
          <w:sz w:val="32"/>
          <w:szCs w:val="32"/>
        </w:rPr>
        <w:t>(牵头</w:t>
      </w:r>
      <w:r>
        <w:rPr>
          <w:rFonts w:hint="eastAsia" w:ascii="楷体" w:hAnsi="楷体" w:eastAsia="楷体" w:cs="楷体"/>
          <w:color w:val="000000"/>
          <w:spacing w:val="0"/>
          <w:w w:val="100"/>
          <w:kern w:val="2"/>
          <w:position w:val="0"/>
          <w:sz w:val="32"/>
          <w:szCs w:val="32"/>
          <w:lang w:val="en-US" w:eastAsia="zh-CN" w:bidi="zh-CN"/>
        </w:rPr>
        <w:t>部门</w:t>
      </w:r>
      <w:r>
        <w:rPr>
          <w:rFonts w:hint="eastAsia" w:eastAsia="楷体_GB2312" w:cs="楷体_GB2312"/>
          <w:color w:val="000000"/>
          <w:sz w:val="32"/>
          <w:szCs w:val="32"/>
          <w:lang w:eastAsia="zh-CN"/>
        </w:rPr>
        <w:t>：</w:t>
      </w:r>
      <w:r>
        <w:rPr>
          <w:rFonts w:hint="eastAsia" w:ascii="Times New Roman" w:hAnsi="Times New Roman" w:eastAsia="楷体_GB2312" w:cs="楷体_GB2312"/>
          <w:color w:val="000000"/>
          <w:sz w:val="32"/>
          <w:szCs w:val="32"/>
        </w:rPr>
        <w:t>区人社局)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楷体_GB2312" w:cs="楷体_GB2312"/>
          <w:color w:val="000000"/>
          <w:sz w:val="32"/>
          <w:szCs w:val="32"/>
          <w:lang w:val="en-US" w:eastAsia="zh-CN"/>
        </w:rPr>
      </w:pPr>
      <w:r>
        <w:rPr>
          <w:rFonts w:hint="eastAsia" w:ascii="Times New Roman" w:hAnsi="Times New Roman" w:eastAsia="黑体" w:cs="黑体"/>
          <w:b w:val="0"/>
          <w:bCs w:val="0"/>
          <w:color w:val="000000"/>
          <w:sz w:val="32"/>
          <w:szCs w:val="32"/>
          <w:lang w:val="en-US" w:eastAsia="zh-CN"/>
        </w:rPr>
        <w:t>95</w:t>
      </w:r>
      <w:r>
        <w:rPr>
          <w:rFonts w:hint="eastAsia" w:ascii="Times New Roman" w:hAnsi="Times New Roman" w:eastAsia="黑体" w:cs="黑体"/>
          <w:b w:val="0"/>
          <w:bCs w:val="0"/>
          <w:color w:val="000000"/>
          <w:sz w:val="32"/>
          <w:szCs w:val="32"/>
        </w:rPr>
        <w:t>.规范新业态劳动用工</w:t>
      </w:r>
      <w:r>
        <w:rPr>
          <w:rFonts w:hint="eastAsia" w:ascii="Times New Roman" w:hAnsi="Times New Roman" w:eastAsia="黑体" w:cs="黑体"/>
          <w:b w:val="0"/>
          <w:bCs w:val="0"/>
          <w:color w:val="000000"/>
          <w:sz w:val="32"/>
          <w:szCs w:val="32"/>
          <w:lang w:eastAsia="zh-CN"/>
        </w:rPr>
        <w:t>。</w:t>
      </w:r>
      <w:r>
        <w:rPr>
          <w:rFonts w:hint="eastAsia" w:ascii="Times New Roman" w:hAnsi="Times New Roman" w:eastAsia="仿宋_GB2312" w:cs="仿宋_GB2312"/>
          <w:color w:val="000000"/>
          <w:sz w:val="32"/>
          <w:szCs w:val="32"/>
        </w:rPr>
        <w:t>根据</w:t>
      </w:r>
      <w:r>
        <w:rPr>
          <w:rFonts w:hint="eastAsia" w:ascii="Times New Roman" w:hAnsi="Times New Roman" w:cs="仿宋_GB2312"/>
          <w:color w:val="000000"/>
          <w:sz w:val="32"/>
          <w:szCs w:val="32"/>
          <w:lang w:val="en-US" w:eastAsia="zh-CN"/>
        </w:rPr>
        <w:t>上级</w:t>
      </w:r>
      <w:r>
        <w:rPr>
          <w:rFonts w:hint="eastAsia" w:ascii="Times New Roman" w:hAnsi="Times New Roman" w:eastAsia="仿宋_GB2312" w:cs="仿宋_GB2312"/>
          <w:color w:val="000000"/>
          <w:sz w:val="32"/>
          <w:szCs w:val="32"/>
        </w:rPr>
        <w:t>安排部署</w:t>
      </w:r>
      <w:r>
        <w:rPr>
          <w:rFonts w:hint="eastAsia" w:cs="仿宋_GB2312"/>
          <w:color w:val="000000"/>
          <w:sz w:val="32"/>
          <w:szCs w:val="32"/>
          <w:lang w:eastAsia="zh-CN"/>
        </w:rPr>
        <w:t>，</w:t>
      </w:r>
      <w:r>
        <w:rPr>
          <w:rFonts w:hint="eastAsia" w:ascii="Times New Roman" w:hAnsi="Times New Roman" w:eastAsia="仿宋_GB2312" w:cs="仿宋_GB2312"/>
          <w:color w:val="000000"/>
          <w:sz w:val="32"/>
          <w:szCs w:val="32"/>
        </w:rPr>
        <w:t>强化新就业形态人员就业创业服务</w:t>
      </w:r>
      <w:r>
        <w:rPr>
          <w:rFonts w:hint="eastAsia" w:cs="仿宋_GB2312"/>
          <w:color w:val="000000"/>
          <w:sz w:val="32"/>
          <w:szCs w:val="32"/>
          <w:lang w:eastAsia="zh-CN"/>
        </w:rPr>
        <w:t>，</w:t>
      </w:r>
      <w:r>
        <w:rPr>
          <w:rFonts w:hint="eastAsia" w:ascii="Times New Roman" w:hAnsi="Times New Roman" w:eastAsia="仿宋_GB2312" w:cs="仿宋_GB2312"/>
          <w:color w:val="000000"/>
          <w:sz w:val="32"/>
          <w:szCs w:val="32"/>
        </w:rPr>
        <w:t>落实新业态灵活就业意外伤害保险补贴</w:t>
      </w:r>
      <w:r>
        <w:rPr>
          <w:rFonts w:hint="eastAsia" w:cs="仿宋_GB2312"/>
          <w:color w:val="000000"/>
          <w:sz w:val="32"/>
          <w:szCs w:val="32"/>
          <w:lang w:eastAsia="zh-CN"/>
        </w:rPr>
        <w:t>，</w:t>
      </w:r>
      <w:r>
        <w:rPr>
          <w:rFonts w:hint="eastAsia" w:ascii="Times New Roman" w:hAnsi="Times New Roman" w:eastAsia="仿宋_GB2312" w:cs="仿宋_GB2312"/>
          <w:color w:val="000000"/>
          <w:sz w:val="32"/>
          <w:szCs w:val="32"/>
        </w:rPr>
        <w:t>推进个体工商户一次性创业补贴发放工作</w:t>
      </w:r>
      <w:r>
        <w:rPr>
          <w:rFonts w:hint="eastAsia" w:ascii="Times New Roman" w:hAnsi="Times New Roman" w:eastAsia="仿宋_GB2312" w:cs="仿宋_GB2312"/>
          <w:color w:val="000000"/>
          <w:sz w:val="32"/>
          <w:szCs w:val="32"/>
          <w:lang w:eastAsia="zh-CN"/>
        </w:rPr>
        <w:t>。</w:t>
      </w:r>
      <w:r>
        <w:rPr>
          <w:rFonts w:hint="eastAsia" w:ascii="Times New Roman" w:hAnsi="Times New Roman" w:eastAsia="楷体_GB2312" w:cs="楷体_GB2312"/>
          <w:color w:val="000000"/>
          <w:sz w:val="32"/>
          <w:szCs w:val="32"/>
        </w:rPr>
        <w:t>(牵头</w:t>
      </w:r>
      <w:r>
        <w:rPr>
          <w:rFonts w:hint="eastAsia" w:ascii="楷体" w:hAnsi="楷体" w:eastAsia="楷体" w:cs="楷体"/>
          <w:color w:val="000000"/>
          <w:spacing w:val="0"/>
          <w:w w:val="100"/>
          <w:kern w:val="2"/>
          <w:position w:val="0"/>
          <w:sz w:val="32"/>
          <w:szCs w:val="32"/>
          <w:lang w:val="en-US" w:eastAsia="zh-CN" w:bidi="zh-CN"/>
        </w:rPr>
        <w:t>部门</w:t>
      </w:r>
      <w:r>
        <w:rPr>
          <w:rFonts w:hint="eastAsia" w:eastAsia="楷体_GB2312" w:cs="楷体_GB2312"/>
          <w:color w:val="000000"/>
          <w:sz w:val="32"/>
          <w:szCs w:val="32"/>
          <w:lang w:eastAsia="zh-CN"/>
        </w:rPr>
        <w:t>：</w:t>
      </w:r>
      <w:r>
        <w:rPr>
          <w:rFonts w:hint="eastAsia" w:ascii="Times New Roman" w:hAnsi="Times New Roman" w:eastAsia="楷体_GB2312" w:cs="楷体_GB2312"/>
          <w:color w:val="000000"/>
          <w:sz w:val="32"/>
          <w:szCs w:val="32"/>
        </w:rPr>
        <w:t>区人社局)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楷体_GB2312" w:cs="楷体_GB2312"/>
          <w:color w:val="000000"/>
          <w:sz w:val="32"/>
          <w:szCs w:val="32"/>
          <w:lang w:val="en-US" w:eastAsia="zh-CN"/>
        </w:rPr>
      </w:pPr>
      <w:r>
        <w:rPr>
          <w:rFonts w:hint="eastAsia" w:ascii="Times New Roman" w:hAnsi="Times New Roman" w:eastAsia="黑体" w:cs="黑体"/>
          <w:b w:val="0"/>
          <w:bCs w:val="0"/>
          <w:color w:val="000000"/>
          <w:sz w:val="32"/>
          <w:szCs w:val="32"/>
          <w:lang w:val="en-US" w:eastAsia="zh-CN"/>
        </w:rPr>
        <w:t>96.优化企业工资收入分配。</w:t>
      </w:r>
      <w:r>
        <w:rPr>
          <w:rFonts w:hint="eastAsia" w:ascii="Times New Roman" w:hAnsi="Times New Roman" w:eastAsia="仿宋_GB2312" w:cs="仿宋_GB2312"/>
          <w:color w:val="000000"/>
          <w:sz w:val="32"/>
          <w:szCs w:val="32"/>
          <w:lang w:val="en-US" w:eastAsia="zh-CN"/>
        </w:rPr>
        <w:t>严格执行最低工资标准制度，督促企业落实最低工资标准，及时发布企业工资指导线。</w:t>
      </w:r>
      <w:r>
        <w:rPr>
          <w:rFonts w:hint="eastAsia" w:ascii="Times New Roman" w:hAnsi="Times New Roman" w:eastAsia="楷体_GB2312" w:cs="楷体_GB2312"/>
          <w:color w:val="000000"/>
          <w:sz w:val="32"/>
          <w:szCs w:val="32"/>
        </w:rPr>
        <w:t>(牵头</w:t>
      </w:r>
      <w:r>
        <w:rPr>
          <w:rFonts w:hint="eastAsia" w:ascii="楷体" w:hAnsi="楷体" w:eastAsia="楷体" w:cs="楷体"/>
          <w:color w:val="000000"/>
          <w:spacing w:val="0"/>
          <w:w w:val="100"/>
          <w:kern w:val="2"/>
          <w:position w:val="0"/>
          <w:sz w:val="32"/>
          <w:szCs w:val="32"/>
          <w:lang w:val="en-US" w:eastAsia="zh-CN" w:bidi="zh-CN"/>
        </w:rPr>
        <w:t>部门</w:t>
      </w:r>
      <w:r>
        <w:rPr>
          <w:rFonts w:hint="eastAsia" w:eastAsia="楷体_GB2312" w:cs="楷体_GB2312"/>
          <w:color w:val="000000"/>
          <w:sz w:val="32"/>
          <w:szCs w:val="32"/>
          <w:lang w:eastAsia="zh-CN"/>
        </w:rPr>
        <w:t>：</w:t>
      </w:r>
      <w:r>
        <w:rPr>
          <w:rFonts w:hint="eastAsia" w:ascii="Times New Roman" w:hAnsi="Times New Roman" w:eastAsia="楷体_GB2312" w:cs="楷体_GB2312"/>
          <w:color w:val="000000"/>
          <w:sz w:val="32"/>
          <w:szCs w:val="32"/>
        </w:rPr>
        <w:t>区人社局)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楷体_GB2312" w:cs="楷体_GB2312"/>
          <w:color w:val="000000"/>
          <w:sz w:val="32"/>
          <w:szCs w:val="32"/>
          <w:lang w:val="en-US" w:eastAsia="zh-CN"/>
        </w:rPr>
      </w:pPr>
      <w:r>
        <w:rPr>
          <w:rFonts w:hint="eastAsia" w:ascii="Times New Roman" w:hAnsi="Times New Roman" w:eastAsia="黑体" w:cs="黑体"/>
          <w:b w:val="0"/>
          <w:bCs w:val="0"/>
          <w:color w:val="000000"/>
          <w:sz w:val="32"/>
          <w:szCs w:val="32"/>
          <w:lang w:val="en-US" w:eastAsia="zh-CN"/>
        </w:rPr>
        <w:t>97</w:t>
      </w:r>
      <w:r>
        <w:rPr>
          <w:rFonts w:hint="eastAsia" w:eastAsia="黑体" w:cs="黑体"/>
          <w:b w:val="0"/>
          <w:bCs w:val="0"/>
          <w:color w:val="000000"/>
          <w:sz w:val="32"/>
          <w:szCs w:val="32"/>
          <w:lang w:eastAsia="zh-CN"/>
        </w:rPr>
        <w:t>.</w:t>
      </w:r>
      <w:r>
        <w:rPr>
          <w:rFonts w:hint="eastAsia" w:ascii="Times New Roman" w:hAnsi="Times New Roman" w:eastAsia="黑体" w:cs="黑体"/>
          <w:b w:val="0"/>
          <w:bCs w:val="0"/>
          <w:color w:val="000000"/>
          <w:sz w:val="32"/>
          <w:szCs w:val="32"/>
        </w:rPr>
        <w:t>有序推进电子劳动合同应用</w:t>
      </w:r>
      <w:r>
        <w:rPr>
          <w:rFonts w:hint="eastAsia" w:ascii="Times New Roman" w:hAnsi="Times New Roman" w:eastAsia="黑体" w:cs="黑体"/>
          <w:b w:val="0"/>
          <w:bCs w:val="0"/>
          <w:color w:val="000000"/>
          <w:sz w:val="32"/>
          <w:szCs w:val="32"/>
          <w:lang w:eastAsia="zh-CN"/>
        </w:rPr>
        <w:t>。</w:t>
      </w:r>
      <w:r>
        <w:rPr>
          <w:rFonts w:hint="eastAsia" w:ascii="Times New Roman" w:hAnsi="Times New Roman" w:eastAsia="仿宋_GB2312" w:cs="仿宋_GB2312"/>
          <w:color w:val="000000"/>
          <w:sz w:val="32"/>
          <w:szCs w:val="32"/>
        </w:rPr>
        <w:t>根据</w:t>
      </w:r>
      <w:r>
        <w:rPr>
          <w:rFonts w:hint="eastAsia" w:ascii="Times New Roman" w:hAnsi="Times New Roman" w:cs="仿宋_GB2312"/>
          <w:color w:val="000000"/>
          <w:sz w:val="32"/>
          <w:szCs w:val="32"/>
          <w:lang w:val="en-US" w:eastAsia="zh-CN"/>
        </w:rPr>
        <w:t>上级</w:t>
      </w:r>
      <w:r>
        <w:rPr>
          <w:rFonts w:hint="eastAsia" w:ascii="Times New Roman" w:hAnsi="Times New Roman" w:eastAsia="仿宋_GB2312" w:cs="仿宋_GB2312"/>
          <w:color w:val="000000"/>
          <w:sz w:val="32"/>
          <w:szCs w:val="32"/>
        </w:rPr>
        <w:t>安排部署</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不断完善电子劳动合同平台功能</w:t>
      </w:r>
      <w:r>
        <w:rPr>
          <w:rFonts w:hint="eastAsia" w:cs="仿宋_GB2312"/>
          <w:color w:val="000000"/>
          <w:sz w:val="32"/>
          <w:szCs w:val="32"/>
          <w:lang w:eastAsia="zh-CN"/>
        </w:rPr>
        <w:t>，</w:t>
      </w:r>
      <w:r>
        <w:rPr>
          <w:rFonts w:hint="eastAsia" w:ascii="Times New Roman" w:hAnsi="Times New Roman" w:eastAsia="仿宋_GB2312" w:cs="仿宋_GB2312"/>
          <w:color w:val="000000"/>
          <w:sz w:val="32"/>
          <w:szCs w:val="32"/>
        </w:rPr>
        <w:t>优化签订流程</w:t>
      </w:r>
      <w:r>
        <w:rPr>
          <w:rFonts w:hint="eastAsia" w:cs="仿宋_GB2312"/>
          <w:color w:val="000000"/>
          <w:sz w:val="32"/>
          <w:szCs w:val="32"/>
          <w:lang w:eastAsia="zh-CN"/>
        </w:rPr>
        <w:t>，</w:t>
      </w:r>
      <w:r>
        <w:rPr>
          <w:rFonts w:hint="eastAsia" w:ascii="Times New Roman" w:hAnsi="Times New Roman" w:eastAsia="仿宋_GB2312" w:cs="仿宋_GB2312"/>
          <w:color w:val="000000"/>
          <w:sz w:val="32"/>
          <w:szCs w:val="32"/>
        </w:rPr>
        <w:t>提升使用便捷度</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扩大电子劳动合同试点企业范围</w:t>
      </w:r>
      <w:r>
        <w:rPr>
          <w:rFonts w:hint="eastAsia" w:cs="仿宋_GB2312"/>
          <w:color w:val="000000"/>
          <w:sz w:val="32"/>
          <w:szCs w:val="32"/>
          <w:lang w:eastAsia="zh-CN"/>
        </w:rPr>
        <w:t>，</w:t>
      </w:r>
      <w:r>
        <w:rPr>
          <w:rFonts w:hint="eastAsia" w:ascii="Times New Roman" w:hAnsi="Times New Roman" w:eastAsia="仿宋_GB2312" w:cs="仿宋_GB2312"/>
          <w:color w:val="000000"/>
          <w:sz w:val="32"/>
          <w:szCs w:val="32"/>
        </w:rPr>
        <w:t>推进我</w:t>
      </w:r>
      <w:r>
        <w:rPr>
          <w:rFonts w:hint="default" w:ascii="Times New Roman" w:hAnsi="Times New Roman" w:eastAsia="仿宋_GB2312" w:cs="仿宋_GB2312"/>
          <w:color w:val="000000"/>
          <w:sz w:val="32"/>
          <w:szCs w:val="32"/>
        </w:rPr>
        <w:t>区</w:t>
      </w:r>
      <w:r>
        <w:rPr>
          <w:rFonts w:hint="eastAsia" w:ascii="Times New Roman" w:hAnsi="Times New Roman" w:eastAsia="仿宋_GB2312" w:cs="仿宋_GB2312"/>
          <w:color w:val="000000"/>
          <w:sz w:val="32"/>
          <w:szCs w:val="32"/>
        </w:rPr>
        <w:t>电子劳动合同试点稳步发展</w:t>
      </w:r>
      <w:r>
        <w:rPr>
          <w:rFonts w:hint="eastAsia" w:ascii="Times New Roman" w:hAnsi="Times New Roman" w:eastAsia="仿宋_GB2312" w:cs="仿宋_GB2312"/>
          <w:color w:val="000000"/>
          <w:sz w:val="32"/>
          <w:szCs w:val="32"/>
          <w:lang w:eastAsia="zh-CN"/>
        </w:rPr>
        <w:t>。</w:t>
      </w:r>
      <w:r>
        <w:rPr>
          <w:rFonts w:hint="eastAsia" w:ascii="Times New Roman" w:hAnsi="Times New Roman" w:eastAsia="楷体_GB2312" w:cs="楷体_GB2312"/>
          <w:color w:val="000000"/>
          <w:sz w:val="32"/>
          <w:szCs w:val="32"/>
        </w:rPr>
        <w:t>(牵头</w:t>
      </w:r>
      <w:r>
        <w:rPr>
          <w:rFonts w:hint="eastAsia" w:ascii="楷体" w:hAnsi="楷体" w:eastAsia="楷体" w:cs="楷体"/>
          <w:color w:val="000000"/>
          <w:spacing w:val="0"/>
          <w:w w:val="100"/>
          <w:kern w:val="2"/>
          <w:position w:val="0"/>
          <w:sz w:val="32"/>
          <w:szCs w:val="32"/>
          <w:lang w:val="en-US" w:eastAsia="zh-CN" w:bidi="zh-CN"/>
        </w:rPr>
        <w:t>部门</w:t>
      </w:r>
      <w:r>
        <w:rPr>
          <w:rFonts w:hint="eastAsia" w:eastAsia="楷体_GB2312" w:cs="楷体_GB2312"/>
          <w:color w:val="000000"/>
          <w:sz w:val="32"/>
          <w:szCs w:val="32"/>
          <w:lang w:eastAsia="zh-CN"/>
        </w:rPr>
        <w:t>：</w:t>
      </w:r>
      <w:r>
        <w:rPr>
          <w:rFonts w:hint="eastAsia" w:ascii="Times New Roman" w:hAnsi="Times New Roman" w:eastAsia="楷体_GB2312" w:cs="楷体_GB2312"/>
          <w:color w:val="000000"/>
          <w:sz w:val="32"/>
          <w:szCs w:val="32"/>
        </w:rPr>
        <w:t>区人社局)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黑体" w:cs="黑体"/>
          <w:b w:val="0"/>
          <w:bCs w:val="0"/>
          <w:color w:val="000000"/>
          <w:sz w:val="32"/>
          <w:szCs w:val="32"/>
          <w:lang w:val="en-US" w:eastAsia="zh-CN"/>
        </w:rPr>
        <w:t>98.优化职称评审网上服务。</w:t>
      </w:r>
      <w:r>
        <w:rPr>
          <w:rFonts w:hint="eastAsia" w:ascii="Times New Roman" w:hAnsi="Times New Roman" w:eastAsia="仿宋_GB2312" w:cs="仿宋_GB2312"/>
          <w:color w:val="000000"/>
          <w:sz w:val="32"/>
          <w:szCs w:val="32"/>
          <w:lang w:val="en-US" w:eastAsia="zh-CN"/>
        </w:rPr>
        <w:t>实现职称申报、审核、评审和发证“全程网办”</w:t>
      </w:r>
      <w:r>
        <w:rPr>
          <w:rFonts w:hint="eastAsia"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落实职称电子证书制度，提供职称电子证书线上查验</w:t>
      </w:r>
      <w:r>
        <w:rPr>
          <w:rFonts w:hint="eastAsia"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执行在省会经济圈实现职称评审结果异地互认政策。</w:t>
      </w:r>
      <w:r>
        <w:rPr>
          <w:rFonts w:hint="eastAsia" w:ascii="Times New Roman" w:hAnsi="Times New Roman" w:eastAsia="楷体_GB2312" w:cs="楷体_GB2312"/>
          <w:color w:val="000000"/>
          <w:sz w:val="32"/>
          <w:szCs w:val="32"/>
        </w:rPr>
        <w:t>(牵头</w:t>
      </w:r>
      <w:r>
        <w:rPr>
          <w:rFonts w:hint="eastAsia" w:ascii="楷体" w:hAnsi="楷体" w:eastAsia="楷体" w:cs="楷体"/>
          <w:color w:val="000000"/>
          <w:spacing w:val="0"/>
          <w:w w:val="100"/>
          <w:kern w:val="2"/>
          <w:position w:val="0"/>
          <w:sz w:val="32"/>
          <w:szCs w:val="32"/>
          <w:lang w:val="en-US" w:eastAsia="zh-CN" w:bidi="zh-CN"/>
        </w:rPr>
        <w:t>部门</w:t>
      </w:r>
      <w:r>
        <w:rPr>
          <w:rFonts w:hint="eastAsia" w:eastAsia="楷体_GB2312" w:cs="楷体_GB2312"/>
          <w:color w:val="000000"/>
          <w:sz w:val="32"/>
          <w:szCs w:val="32"/>
          <w:lang w:eastAsia="zh-CN"/>
        </w:rPr>
        <w:t>：</w:t>
      </w:r>
      <w:r>
        <w:rPr>
          <w:rFonts w:hint="eastAsia" w:ascii="Times New Roman" w:hAnsi="Times New Roman" w:eastAsia="楷体_GB2312" w:cs="楷体_GB2312"/>
          <w:color w:val="000000"/>
          <w:sz w:val="32"/>
          <w:szCs w:val="32"/>
        </w:rPr>
        <w:t>区人社局)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楷体_GB2312" w:cs="楷体_GB2312"/>
          <w:color w:val="000000"/>
          <w:sz w:val="32"/>
          <w:szCs w:val="32"/>
          <w:lang w:val="en-US" w:eastAsia="zh-CN"/>
        </w:rPr>
      </w:pPr>
      <w:r>
        <w:rPr>
          <w:rFonts w:hint="eastAsia" w:ascii="Times New Roman" w:hAnsi="Times New Roman" w:eastAsia="黑体" w:cs="黑体"/>
          <w:b w:val="0"/>
          <w:bCs w:val="0"/>
          <w:color w:val="000000"/>
          <w:sz w:val="32"/>
          <w:szCs w:val="32"/>
          <w:lang w:val="en-US" w:eastAsia="zh-CN"/>
        </w:rPr>
        <w:t>99.优化工伤认定服务。</w:t>
      </w:r>
      <w:r>
        <w:rPr>
          <w:rFonts w:hint="eastAsia" w:ascii="Times New Roman" w:hAnsi="Times New Roman" w:eastAsia="仿宋_GB2312" w:cs="仿宋_GB2312"/>
          <w:color w:val="000000"/>
          <w:sz w:val="32"/>
          <w:szCs w:val="32"/>
          <w:lang w:val="en-US" w:eastAsia="zh-CN"/>
        </w:rPr>
        <w:t>积极推广企业工伤申报全程网办，减少企业操作难度，进一步落实一次办好</w:t>
      </w:r>
      <w:r>
        <w:rPr>
          <w:rFonts w:hint="eastAsia"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压缩工伤认定时限，对事实清楚、权利义务明确的工伤认定案件，承诺自受理之日起5个工作日内作出工伤认定决定</w:t>
      </w:r>
      <w:r>
        <w:rPr>
          <w:rFonts w:hint="eastAsia"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通过应用山东省农民工工资支付监管平台，共享建筑业项目参保信息、受伤职工劳动合同及考勤信息，精简工伤认定申请材料，提高办理效率。</w:t>
      </w:r>
      <w:r>
        <w:rPr>
          <w:rFonts w:hint="eastAsia" w:ascii="Times New Roman" w:hAnsi="Times New Roman" w:eastAsia="楷体_GB2312" w:cs="楷体_GB2312"/>
          <w:color w:val="000000"/>
          <w:sz w:val="32"/>
          <w:szCs w:val="32"/>
        </w:rPr>
        <w:t>(牵头</w:t>
      </w:r>
      <w:r>
        <w:rPr>
          <w:rFonts w:hint="eastAsia" w:ascii="楷体" w:hAnsi="楷体" w:eastAsia="楷体" w:cs="楷体"/>
          <w:color w:val="000000"/>
          <w:spacing w:val="0"/>
          <w:w w:val="100"/>
          <w:kern w:val="2"/>
          <w:position w:val="0"/>
          <w:sz w:val="32"/>
          <w:szCs w:val="32"/>
          <w:lang w:val="en-US" w:eastAsia="zh-CN" w:bidi="zh-CN"/>
        </w:rPr>
        <w:t>部门</w:t>
      </w:r>
      <w:r>
        <w:rPr>
          <w:rFonts w:hint="eastAsia" w:eastAsia="楷体_GB2312" w:cs="楷体_GB2312"/>
          <w:color w:val="000000"/>
          <w:sz w:val="32"/>
          <w:szCs w:val="32"/>
          <w:lang w:eastAsia="zh-CN"/>
        </w:rPr>
        <w:t>：</w:t>
      </w:r>
      <w:r>
        <w:rPr>
          <w:rFonts w:hint="eastAsia" w:ascii="Times New Roman" w:hAnsi="Times New Roman" w:eastAsia="楷体_GB2312" w:cs="楷体_GB2312"/>
          <w:color w:val="000000"/>
          <w:sz w:val="32"/>
          <w:szCs w:val="32"/>
        </w:rPr>
        <w:t>区人社局)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黑体" w:cs="黑体"/>
          <w:b w:val="0"/>
          <w:bCs w:val="0"/>
          <w:color w:val="000000"/>
          <w:sz w:val="32"/>
          <w:szCs w:val="32"/>
          <w:lang w:val="en-US" w:eastAsia="zh-CN"/>
        </w:rPr>
        <w:t>100.提升劳动者维权便利度。</w:t>
      </w:r>
      <w:r>
        <w:rPr>
          <w:rFonts w:hint="eastAsia" w:ascii="Times New Roman" w:hAnsi="Times New Roman" w:eastAsia="仿宋_GB2312" w:cs="仿宋_GB2312"/>
          <w:color w:val="000000"/>
          <w:sz w:val="32"/>
          <w:szCs w:val="32"/>
          <w:lang w:val="en-US" w:eastAsia="zh-CN"/>
        </w:rPr>
        <w:t>进一步畅通投诉举报渠道</w:t>
      </w:r>
      <w:r>
        <w:rPr>
          <w:rFonts w:hint="eastAsia" w:ascii="Times New Roman" w:hAnsi="Times New Roman"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公布举报投诉电话、办公地址等信息，严格落实“首问负责制”等有关要求。进一步发挥扫码投诉平台作用，着力推行扫码维权，落实好“当日受理、次日对接、三日反馈、办结销号”案件快速办结机制。</w:t>
      </w:r>
      <w:r>
        <w:rPr>
          <w:rFonts w:hint="eastAsia" w:ascii="Times New Roman" w:hAnsi="Times New Roman" w:eastAsia="楷体_GB2312" w:cs="楷体_GB2312"/>
          <w:color w:val="000000"/>
          <w:sz w:val="32"/>
          <w:szCs w:val="32"/>
        </w:rPr>
        <w:t>(牵头</w:t>
      </w:r>
      <w:r>
        <w:rPr>
          <w:rFonts w:hint="eastAsia" w:ascii="楷体" w:hAnsi="楷体" w:eastAsia="楷体" w:cs="楷体"/>
          <w:color w:val="000000"/>
          <w:spacing w:val="0"/>
          <w:w w:val="100"/>
          <w:kern w:val="2"/>
          <w:position w:val="0"/>
          <w:sz w:val="32"/>
          <w:szCs w:val="32"/>
          <w:lang w:val="en-US" w:eastAsia="zh-CN" w:bidi="zh-CN"/>
        </w:rPr>
        <w:t>部门</w:t>
      </w:r>
      <w:r>
        <w:rPr>
          <w:rFonts w:hint="eastAsia" w:eastAsia="楷体_GB2312" w:cs="楷体_GB2312"/>
          <w:color w:val="000000"/>
          <w:sz w:val="32"/>
          <w:szCs w:val="32"/>
          <w:lang w:eastAsia="zh-CN"/>
        </w:rPr>
        <w:t>：</w:t>
      </w:r>
      <w:r>
        <w:rPr>
          <w:rFonts w:hint="eastAsia" w:ascii="Times New Roman" w:hAnsi="Times New Roman" w:eastAsia="楷体_GB2312" w:cs="楷体_GB2312"/>
          <w:color w:val="000000"/>
          <w:sz w:val="32"/>
          <w:szCs w:val="32"/>
        </w:rPr>
        <w:t>区人社局)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楷体_GB2312" w:cs="楷体_GB2312"/>
          <w:color w:val="000000"/>
          <w:sz w:val="32"/>
          <w:szCs w:val="32"/>
        </w:rPr>
      </w:pPr>
      <w:r>
        <w:rPr>
          <w:rFonts w:hint="eastAsia" w:ascii="Times New Roman" w:hAnsi="Times New Roman" w:eastAsia="黑体" w:cs="黑体"/>
          <w:b w:val="0"/>
          <w:bCs w:val="0"/>
          <w:color w:val="000000"/>
          <w:kern w:val="0"/>
          <w:sz w:val="32"/>
          <w:szCs w:val="32"/>
          <w:lang w:val="en-US" w:eastAsia="zh-CN" w:bidi="ar"/>
        </w:rPr>
        <w:t>101.提高企业依法用工意识。</w:t>
      </w:r>
      <w:r>
        <w:rPr>
          <w:rFonts w:hint="eastAsia" w:ascii="Times New Roman" w:hAnsi="Times New Roman" w:eastAsia="仿宋_GB2312" w:cs="仿宋_GB2312"/>
          <w:color w:val="000000"/>
          <w:kern w:val="0"/>
          <w:sz w:val="32"/>
          <w:szCs w:val="32"/>
          <w:lang w:val="en-US" w:eastAsia="zh-CN" w:bidi="ar"/>
        </w:rPr>
        <w:t>按照《关于充分发挥网格员作用促进基层劳动纠纷化解工作的实施方案》(淄人社字〔2021〕７号)要求</w:t>
      </w:r>
      <w:r>
        <w:rPr>
          <w:rFonts w:hint="eastAsia" w:cs="仿宋_GB2312"/>
          <w:color w:val="000000"/>
          <w:kern w:val="0"/>
          <w:sz w:val="32"/>
          <w:szCs w:val="32"/>
          <w:lang w:val="en-US" w:eastAsia="zh-CN" w:bidi="ar"/>
        </w:rPr>
        <w:t>，</w:t>
      </w:r>
      <w:r>
        <w:rPr>
          <w:rFonts w:hint="eastAsia" w:ascii="Times New Roman" w:hAnsi="Times New Roman" w:eastAsia="仿宋_GB2312" w:cs="仿宋_GB2312"/>
          <w:color w:val="000000"/>
          <w:kern w:val="0"/>
          <w:sz w:val="32"/>
          <w:szCs w:val="32"/>
          <w:lang w:val="en-US" w:eastAsia="zh-CN" w:bidi="ar"/>
        </w:rPr>
        <w:t>落实网格员政策法律法规宣传、劳动纠纷信息采集上报、一般劳动纠纷协调化解三项工作任务。开展网格员入户入企主动宣传活动</w:t>
      </w:r>
      <w:r>
        <w:rPr>
          <w:rFonts w:hint="eastAsia" w:cs="仿宋_GB2312"/>
          <w:color w:val="000000"/>
          <w:kern w:val="0"/>
          <w:sz w:val="32"/>
          <w:szCs w:val="32"/>
          <w:lang w:val="en-US" w:eastAsia="zh-CN" w:bidi="ar"/>
        </w:rPr>
        <w:t>，</w:t>
      </w:r>
      <w:r>
        <w:rPr>
          <w:rFonts w:hint="eastAsia" w:ascii="Times New Roman" w:hAnsi="Times New Roman" w:eastAsia="仿宋_GB2312" w:cs="仿宋_GB2312"/>
          <w:color w:val="000000"/>
          <w:kern w:val="0"/>
          <w:sz w:val="32"/>
          <w:szCs w:val="32"/>
          <w:lang w:val="en-US" w:eastAsia="zh-CN" w:bidi="ar"/>
        </w:rPr>
        <w:t>发现纠纷及时上报</w:t>
      </w:r>
      <w:r>
        <w:rPr>
          <w:rFonts w:hint="eastAsia" w:cs="仿宋_GB2312"/>
          <w:color w:val="000000"/>
          <w:kern w:val="0"/>
          <w:sz w:val="32"/>
          <w:szCs w:val="32"/>
          <w:lang w:val="en-US" w:eastAsia="zh-CN" w:bidi="ar"/>
        </w:rPr>
        <w:t>，</w:t>
      </w:r>
      <w:r>
        <w:rPr>
          <w:rFonts w:hint="eastAsia" w:ascii="Times New Roman" w:hAnsi="Times New Roman" w:eastAsia="仿宋_GB2312" w:cs="仿宋_GB2312"/>
          <w:color w:val="000000"/>
          <w:kern w:val="0"/>
          <w:sz w:val="32"/>
          <w:szCs w:val="32"/>
          <w:lang w:val="en-US" w:eastAsia="zh-CN" w:bidi="ar"/>
        </w:rPr>
        <w:t>简易纠纷即时进行调解。发挥“以案定补”激励作用</w:t>
      </w:r>
      <w:r>
        <w:rPr>
          <w:rFonts w:hint="eastAsia" w:cs="仿宋_GB2312"/>
          <w:color w:val="000000"/>
          <w:kern w:val="0"/>
          <w:sz w:val="32"/>
          <w:szCs w:val="32"/>
          <w:lang w:val="en-US" w:eastAsia="zh-CN" w:bidi="ar"/>
        </w:rPr>
        <w:t>，</w:t>
      </w:r>
      <w:r>
        <w:rPr>
          <w:rFonts w:hint="eastAsia" w:ascii="Times New Roman" w:hAnsi="Times New Roman" w:eastAsia="仿宋_GB2312" w:cs="仿宋_GB2312"/>
          <w:color w:val="000000"/>
          <w:kern w:val="0"/>
          <w:sz w:val="32"/>
          <w:szCs w:val="32"/>
          <w:lang w:val="en-US" w:eastAsia="zh-CN" w:bidi="ar"/>
        </w:rPr>
        <w:t>组织符合条件的网格员参加全市劳动人事争议调解员培训，申领调解员证书，具备调解员证书且成功调解劳动争议纠纷的网格员</w:t>
      </w:r>
      <w:r>
        <w:rPr>
          <w:rFonts w:hint="eastAsia" w:cs="仿宋_GB2312"/>
          <w:color w:val="000000"/>
          <w:kern w:val="0"/>
          <w:sz w:val="32"/>
          <w:szCs w:val="32"/>
          <w:lang w:val="en-US" w:eastAsia="zh-CN" w:bidi="ar"/>
        </w:rPr>
        <w:t>，</w:t>
      </w:r>
      <w:r>
        <w:rPr>
          <w:rFonts w:hint="eastAsia" w:ascii="Times New Roman" w:hAnsi="Times New Roman" w:eastAsia="仿宋_GB2312" w:cs="仿宋_GB2312"/>
          <w:color w:val="000000"/>
          <w:kern w:val="0"/>
          <w:sz w:val="32"/>
          <w:szCs w:val="32"/>
          <w:lang w:val="en-US" w:eastAsia="zh-CN" w:bidi="ar"/>
        </w:rPr>
        <w:t>可申请办案经费补助。</w:t>
      </w:r>
      <w:r>
        <w:rPr>
          <w:rFonts w:hint="eastAsia" w:ascii="Times New Roman" w:hAnsi="Times New Roman" w:eastAsia="仿宋_GB2312" w:cs="仿宋_GB2312"/>
          <w:color w:val="000000"/>
          <w:sz w:val="32"/>
          <w:szCs w:val="32"/>
          <w:lang w:val="en-US" w:eastAsia="zh-CN"/>
        </w:rPr>
        <w:t>大力开展人力资源和社会保障法律法规宣传，重点宣传《劳动法》、《山东省企业工资支付规定》等相关法律法规，提高用人单位的守法意识和劳动者的维权意识。</w:t>
      </w:r>
      <w:r>
        <w:rPr>
          <w:rFonts w:hint="eastAsia" w:ascii="Times New Roman" w:hAnsi="Times New Roman" w:eastAsia="楷体_GB2312" w:cs="楷体_GB2312"/>
          <w:color w:val="000000"/>
          <w:sz w:val="32"/>
          <w:szCs w:val="32"/>
        </w:rPr>
        <w:t>(牵头</w:t>
      </w:r>
      <w:r>
        <w:rPr>
          <w:rFonts w:hint="eastAsia" w:ascii="楷体" w:hAnsi="楷体" w:eastAsia="楷体" w:cs="楷体"/>
          <w:color w:val="000000"/>
          <w:spacing w:val="0"/>
          <w:w w:val="100"/>
          <w:kern w:val="2"/>
          <w:position w:val="0"/>
          <w:sz w:val="32"/>
          <w:szCs w:val="32"/>
          <w:lang w:val="en-US" w:eastAsia="zh-CN" w:bidi="zh-CN"/>
        </w:rPr>
        <w:t>部门</w:t>
      </w:r>
      <w:r>
        <w:rPr>
          <w:rFonts w:hint="eastAsia" w:eastAsia="楷体_GB2312" w:cs="楷体_GB2312"/>
          <w:color w:val="000000"/>
          <w:sz w:val="32"/>
          <w:szCs w:val="32"/>
          <w:lang w:eastAsia="zh-CN"/>
        </w:rPr>
        <w:t>：</w:t>
      </w:r>
      <w:r>
        <w:rPr>
          <w:rFonts w:hint="eastAsia" w:ascii="Times New Roman" w:hAnsi="Times New Roman" w:eastAsia="楷体_GB2312" w:cs="楷体_GB2312"/>
          <w:color w:val="000000"/>
          <w:sz w:val="32"/>
          <w:szCs w:val="32"/>
        </w:rPr>
        <w:t>区人社局)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val="0"/>
          <w:color w:val="000000"/>
          <w:sz w:val="44"/>
          <w:szCs w:val="44"/>
          <w:lang w:val="en-US" w:eastAsia="zh-CN"/>
        </w:rPr>
      </w:pPr>
      <w:r>
        <w:rPr>
          <w:rFonts w:hint="eastAsia" w:ascii="Times New Roman" w:hAnsi="Times New Roman" w:eastAsia="楷体_GB2312" w:cs="楷体_GB2312"/>
          <w:color w:val="000000"/>
          <w:sz w:val="32"/>
          <w:szCs w:val="32"/>
        </w:rPr>
        <w:br w:type="page"/>
      </w:r>
      <w:r>
        <w:rPr>
          <w:rFonts w:hint="eastAsia" w:ascii="Times New Roman" w:hAnsi="Times New Roman" w:eastAsia="方正小标宋简体" w:cs="方正小标宋简体"/>
          <w:b w:val="0"/>
          <w:bCs w:val="0"/>
          <w:color w:val="000000"/>
          <w:sz w:val="44"/>
          <w:szCs w:val="44"/>
          <w:lang w:val="en-US" w:eastAsia="zh-CN"/>
        </w:rPr>
        <w:t>全</w:t>
      </w:r>
      <w:r>
        <w:rPr>
          <w:rFonts w:hint="eastAsia" w:eastAsia="方正小标宋简体" w:cs="方正小标宋简体"/>
          <w:b w:val="0"/>
          <w:bCs w:val="0"/>
          <w:color w:val="000000"/>
          <w:sz w:val="44"/>
          <w:szCs w:val="44"/>
          <w:lang w:val="en-US" w:eastAsia="zh-CN"/>
        </w:rPr>
        <w:t>区</w:t>
      </w:r>
      <w:r>
        <w:rPr>
          <w:rFonts w:hint="eastAsia" w:ascii="Times New Roman" w:hAnsi="Times New Roman" w:eastAsia="方正小标宋简体" w:cs="方正小标宋简体"/>
          <w:b w:val="0"/>
          <w:bCs w:val="0"/>
          <w:color w:val="000000"/>
          <w:sz w:val="44"/>
          <w:szCs w:val="44"/>
          <w:lang w:val="en-US" w:eastAsia="zh-CN"/>
        </w:rPr>
        <w:t>优化营商环境创新突破行动</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val="0"/>
          <w:color w:val="000000"/>
          <w:sz w:val="44"/>
          <w:szCs w:val="44"/>
          <w:lang w:val="en-US" w:eastAsia="zh-CN"/>
        </w:rPr>
      </w:pPr>
      <w:r>
        <w:rPr>
          <w:rFonts w:hint="eastAsia" w:ascii="Times New Roman" w:hAnsi="Times New Roman" w:eastAsia="方正小标宋简体" w:cs="方正小标宋简体"/>
          <w:b w:val="0"/>
          <w:bCs w:val="0"/>
          <w:color w:val="000000"/>
          <w:sz w:val="44"/>
          <w:szCs w:val="44"/>
          <w:lang w:val="en-US" w:eastAsia="zh-CN"/>
        </w:rPr>
        <w:t>第10项配套措施—政府采购</w:t>
      </w:r>
    </w:p>
    <w:p>
      <w:pPr>
        <w:pStyle w:val="9"/>
        <w:rPr>
          <w:rFonts w:hint="eastAsia"/>
          <w:color w:val="000000"/>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楷体_GB2312" w:cs="楷体_GB2312"/>
          <w:color w:val="000000"/>
          <w:sz w:val="32"/>
          <w:szCs w:val="32"/>
        </w:rPr>
      </w:pPr>
      <w:r>
        <w:rPr>
          <w:rFonts w:hint="eastAsia" w:ascii="黑体" w:hAnsi="黑体" w:eastAsia="黑体" w:cs="黑体"/>
          <w:color w:val="000000"/>
          <w:sz w:val="32"/>
          <w:szCs w:val="32"/>
          <w:lang w:val="en-US" w:eastAsia="zh-CN"/>
        </w:rPr>
        <w:t>102.</w:t>
      </w:r>
      <w:r>
        <w:rPr>
          <w:rFonts w:hint="eastAsia" w:ascii="黑体" w:hAnsi="黑体" w:eastAsia="黑体" w:cs="黑体"/>
          <w:color w:val="000000"/>
          <w:sz w:val="32"/>
          <w:szCs w:val="32"/>
        </w:rPr>
        <w:t>完善电子采购平台。</w:t>
      </w:r>
      <w:r>
        <w:rPr>
          <w:rFonts w:hint="eastAsia" w:ascii="仿宋" w:hAnsi="仿宋" w:eastAsia="仿宋" w:cs="仿宋"/>
          <w:color w:val="000000"/>
          <w:sz w:val="32"/>
          <w:szCs w:val="32"/>
        </w:rPr>
        <w:t>按照省财政厅部署，实行采购人在政府采购活动中使用电子签章，各类采购主体的数字认证（CA）在全省范围互认互通。优化提升电子交易系统在线监管功能，实现政府采购监管部门全过程在线监管。推动政府采购管理交易系统与预算一体化系统的互联互通，实现政府采购与预算和支付的电子化联通。</w:t>
      </w:r>
      <w:r>
        <w:rPr>
          <w:rFonts w:hint="eastAsia" w:ascii="Times New Roman" w:hAnsi="Times New Roman" w:eastAsia="楷体_GB2312" w:cs="楷体_GB2312"/>
          <w:color w:val="000000"/>
          <w:sz w:val="32"/>
          <w:szCs w:val="32"/>
        </w:rPr>
        <w:t>（牵头部门：区财政局、</w:t>
      </w:r>
      <w:r>
        <w:rPr>
          <w:rFonts w:hint="eastAsia" w:ascii="Times New Roman" w:hAnsi="Times New Roman" w:eastAsia="楷体_GB2312" w:cs="楷体_GB2312"/>
          <w:color w:val="000000"/>
          <w:sz w:val="32"/>
          <w:szCs w:val="32"/>
          <w:lang w:eastAsia="zh-CN"/>
        </w:rPr>
        <w:t>市</w:t>
      </w:r>
      <w:r>
        <w:rPr>
          <w:rFonts w:hint="eastAsia" w:ascii="Times New Roman" w:hAnsi="Times New Roman" w:eastAsia="楷体_GB2312" w:cs="楷体_GB2312"/>
          <w:color w:val="000000"/>
          <w:sz w:val="32"/>
          <w:szCs w:val="32"/>
        </w:rPr>
        <w:t>公共资源交易中心临淄分中心）</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楷体_GB2312" w:cs="楷体_GB2312"/>
          <w:color w:val="000000"/>
          <w:sz w:val="32"/>
          <w:szCs w:val="32"/>
        </w:rPr>
      </w:pPr>
      <w:r>
        <w:rPr>
          <w:rFonts w:hint="eastAsia" w:ascii="黑体" w:hAnsi="黑体" w:eastAsia="黑体" w:cs="黑体"/>
          <w:color w:val="000000"/>
          <w:sz w:val="32"/>
          <w:szCs w:val="32"/>
          <w:lang w:val="en-US" w:eastAsia="zh-CN"/>
        </w:rPr>
        <w:t>103</w:t>
      </w:r>
      <w:r>
        <w:rPr>
          <w:rFonts w:hint="eastAsia" w:ascii="黑体" w:hAnsi="黑体" w:eastAsia="黑体" w:cs="黑体"/>
          <w:color w:val="000000"/>
          <w:sz w:val="32"/>
          <w:szCs w:val="32"/>
        </w:rPr>
        <w:t>.保障供应商公平参与市场竞争。</w:t>
      </w:r>
      <w:r>
        <w:rPr>
          <w:rFonts w:hint="eastAsia" w:ascii="仿宋" w:hAnsi="仿宋" w:eastAsia="仿宋" w:cs="仿宋"/>
          <w:color w:val="000000"/>
          <w:sz w:val="32"/>
          <w:szCs w:val="32"/>
        </w:rPr>
        <w:t>完成全省政府采购供应商备选库、名录库、资格库清理工作，杜绝设置各种违反公平竞争的条款和门槛，网上商城供应商库除特殊管理要求外，实行承诺入驻制度。加大政府采购意向公开督导力度，严格要求各级采购人按照政府采购意向公开工作要求，及时公开政府采购意向。</w:t>
      </w:r>
      <w:r>
        <w:rPr>
          <w:rFonts w:hint="eastAsia" w:ascii="Times New Roman" w:hAnsi="Times New Roman" w:eastAsia="楷体_GB2312" w:cs="楷体_GB2312"/>
          <w:color w:val="000000"/>
          <w:sz w:val="32"/>
          <w:szCs w:val="32"/>
        </w:rPr>
        <w:t xml:space="preserve">（牵头部门：区财政局、市公共资源交易中心临淄分中心）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楷体_GB2312" w:cs="楷体_GB2312"/>
          <w:color w:val="000000"/>
          <w:sz w:val="32"/>
          <w:szCs w:val="32"/>
        </w:rPr>
      </w:pPr>
      <w:r>
        <w:rPr>
          <w:rFonts w:hint="eastAsia" w:ascii="黑体" w:hAnsi="黑体" w:eastAsia="黑体" w:cs="黑体"/>
          <w:color w:val="000000"/>
          <w:sz w:val="32"/>
          <w:szCs w:val="32"/>
          <w:lang w:val="en-US" w:eastAsia="zh-CN"/>
        </w:rPr>
        <w:t>104</w:t>
      </w:r>
      <w:r>
        <w:rPr>
          <w:rFonts w:hint="eastAsia" w:ascii="黑体" w:hAnsi="黑体" w:eastAsia="黑体" w:cs="黑体"/>
          <w:color w:val="000000"/>
          <w:sz w:val="32"/>
          <w:szCs w:val="32"/>
        </w:rPr>
        <w:t>.全面落实政府采购支持中小企业发展政策。</w:t>
      </w:r>
      <w:r>
        <w:rPr>
          <w:rFonts w:hint="eastAsia" w:ascii="仿宋" w:hAnsi="仿宋" w:eastAsia="仿宋" w:cs="仿宋"/>
          <w:color w:val="000000"/>
          <w:sz w:val="32"/>
          <w:szCs w:val="32"/>
        </w:rPr>
        <w:t>对采购限额标准以上，200万元以下的货物和服务项目、400万元以下的工程采购项目，适宜中小企业提供的，专门面向中小企业采购。上述标准以上，适宜中小企业提供的，采取预留40%以上份额或给予小微企业6%-10%（工程项目为3%-5%）的价格扣除等方式支持中小企业发展。</w:t>
      </w:r>
      <w:r>
        <w:rPr>
          <w:rFonts w:hint="eastAsia" w:ascii="Times New Roman" w:hAnsi="Times New Roman" w:eastAsia="楷体_GB2312" w:cs="楷体_GB2312"/>
          <w:color w:val="000000"/>
          <w:sz w:val="32"/>
          <w:szCs w:val="32"/>
        </w:rPr>
        <w:t>（牵头部门：区财政局、市公共资源交易中心临淄分中心）</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楷体_GB2312" w:cs="楷体_GB2312"/>
          <w:color w:val="000000"/>
          <w:sz w:val="32"/>
          <w:szCs w:val="32"/>
        </w:rPr>
      </w:pPr>
      <w:r>
        <w:rPr>
          <w:rFonts w:hint="eastAsia" w:ascii="仿宋" w:hAnsi="仿宋" w:eastAsia="仿宋" w:cs="仿宋"/>
          <w:color w:val="000000"/>
          <w:sz w:val="32"/>
          <w:szCs w:val="32"/>
          <w:highlight w:val="none"/>
        </w:rPr>
        <w:t xml:space="preserve"> </w:t>
      </w:r>
      <w:r>
        <w:rPr>
          <w:rFonts w:hint="eastAsia" w:ascii="黑体" w:hAnsi="黑体" w:eastAsia="黑体" w:cs="黑体"/>
          <w:color w:val="000000"/>
          <w:sz w:val="32"/>
          <w:szCs w:val="32"/>
          <w:lang w:val="en-US" w:eastAsia="zh-CN"/>
        </w:rPr>
        <w:t>105.助力供应商缓解融资难题。</w:t>
      </w:r>
      <w:r>
        <w:rPr>
          <w:rFonts w:hint="eastAsia" w:ascii="仿宋" w:hAnsi="仿宋" w:eastAsia="仿宋" w:cs="仿宋"/>
          <w:color w:val="000000"/>
          <w:sz w:val="32"/>
          <w:szCs w:val="32"/>
          <w:highlight w:val="none"/>
        </w:rPr>
        <w:t>按照省财政厅《关于加强政府采购合同付款账户管理的通知》要求，鼓励各银行积极开展政府采购合同融资业务</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加大宣传力度，</w:t>
      </w:r>
      <w:r>
        <w:rPr>
          <w:rFonts w:hint="eastAsia" w:ascii="仿宋" w:hAnsi="仿宋" w:eastAsia="仿宋" w:cs="仿宋"/>
          <w:color w:val="000000"/>
          <w:sz w:val="32"/>
          <w:szCs w:val="32"/>
          <w:highlight w:val="none"/>
          <w:lang w:val="en-US" w:eastAsia="zh-CN"/>
        </w:rPr>
        <w:t>为</w:t>
      </w:r>
      <w:r>
        <w:rPr>
          <w:rFonts w:hint="eastAsia" w:ascii="仿宋" w:hAnsi="仿宋" w:eastAsia="仿宋" w:cs="仿宋"/>
          <w:color w:val="000000"/>
          <w:sz w:val="32"/>
          <w:szCs w:val="32"/>
          <w:highlight w:val="none"/>
        </w:rPr>
        <w:t>供应商了解和使用山东省政府采购合同融资与履约保函服务平台</w:t>
      </w:r>
      <w:r>
        <w:rPr>
          <w:rFonts w:hint="eastAsia" w:ascii="仿宋" w:hAnsi="仿宋" w:eastAsia="仿宋" w:cs="仿宋"/>
          <w:color w:val="000000"/>
          <w:sz w:val="32"/>
          <w:szCs w:val="32"/>
          <w:highlight w:val="none"/>
          <w:lang w:val="en-US" w:eastAsia="zh-CN"/>
        </w:rPr>
        <w:t>创造有利条件</w:t>
      </w:r>
      <w:r>
        <w:rPr>
          <w:rFonts w:hint="eastAsia" w:ascii="仿宋" w:hAnsi="仿宋" w:eastAsia="仿宋" w:cs="仿宋"/>
          <w:color w:val="000000"/>
          <w:sz w:val="32"/>
          <w:szCs w:val="32"/>
          <w:highlight w:val="none"/>
        </w:rPr>
        <w:t>。</w:t>
      </w:r>
      <w:r>
        <w:rPr>
          <w:rFonts w:hint="eastAsia" w:ascii="Times New Roman" w:hAnsi="Times New Roman" w:eastAsia="楷体_GB2312" w:cs="楷体_GB2312"/>
          <w:color w:val="000000"/>
          <w:sz w:val="32"/>
          <w:szCs w:val="32"/>
        </w:rPr>
        <w:t>（牵头部门：区财政局</w:t>
      </w:r>
      <w:r>
        <w:rPr>
          <w:rFonts w:hint="eastAsia" w:eastAsia="楷体_GB2312" w:cs="楷体_GB2312"/>
          <w:color w:val="000000"/>
          <w:sz w:val="32"/>
          <w:szCs w:val="32"/>
          <w:lang w:eastAsia="zh-CN"/>
        </w:rPr>
        <w:t>；</w:t>
      </w:r>
      <w:r>
        <w:rPr>
          <w:rFonts w:hint="eastAsia" w:ascii="Times New Roman" w:hAnsi="Times New Roman" w:eastAsia="楷体_GB2312" w:cs="楷体_GB2312"/>
          <w:color w:val="000000"/>
          <w:sz w:val="32"/>
          <w:szCs w:val="32"/>
        </w:rPr>
        <w:t>责任部门：人民银行临淄支行）</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楷体_GB2312" w:cs="楷体_GB2312"/>
          <w:color w:val="000000"/>
          <w:sz w:val="32"/>
          <w:szCs w:val="32"/>
        </w:rPr>
      </w:pPr>
      <w:r>
        <w:rPr>
          <w:rFonts w:hint="eastAsia" w:ascii="黑体" w:hAnsi="黑体" w:eastAsia="黑体" w:cs="黑体"/>
          <w:color w:val="000000"/>
          <w:sz w:val="32"/>
          <w:szCs w:val="32"/>
          <w:lang w:val="en-US" w:eastAsia="zh-CN"/>
        </w:rPr>
        <w:t>106.建立拖欠账款约束惩戒机制。</w:t>
      </w:r>
      <w:r>
        <w:rPr>
          <w:rFonts w:hint="eastAsia" w:ascii="仿宋" w:hAnsi="仿宋" w:eastAsia="仿宋" w:cs="仿宋"/>
          <w:color w:val="000000"/>
          <w:sz w:val="32"/>
          <w:szCs w:val="32"/>
        </w:rPr>
        <w:t>按照山东省政府采购信用管理办法要求，将拖欠供应商账款列入不良信用行为，并向审计监督等部门通报，实施联合惩戒。</w:t>
      </w:r>
      <w:r>
        <w:rPr>
          <w:rFonts w:hint="eastAsia" w:ascii="Times New Roman" w:hAnsi="Times New Roman" w:eastAsia="楷体_GB2312" w:cs="楷体_GB2312"/>
          <w:color w:val="000000"/>
          <w:sz w:val="32"/>
          <w:szCs w:val="32"/>
        </w:rPr>
        <w:t>（牵头部门：区财政局）</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楷体_GB2312" w:cs="楷体_GB2312"/>
          <w:color w:val="000000"/>
          <w:sz w:val="32"/>
          <w:szCs w:val="32"/>
        </w:rPr>
      </w:pPr>
      <w:r>
        <w:rPr>
          <w:rFonts w:hint="eastAsia" w:ascii="黑体" w:hAnsi="黑体" w:eastAsia="黑体" w:cs="黑体"/>
          <w:color w:val="000000"/>
          <w:sz w:val="32"/>
          <w:szCs w:val="32"/>
          <w:lang w:val="en-US" w:eastAsia="zh-CN"/>
        </w:rPr>
        <w:t>107.畅通供应商救济保障渠道。</w:t>
      </w:r>
      <w:r>
        <w:rPr>
          <w:rFonts w:hint="eastAsia" w:ascii="仿宋" w:hAnsi="仿宋" w:eastAsia="仿宋" w:cs="仿宋"/>
          <w:color w:val="000000"/>
          <w:sz w:val="32"/>
          <w:szCs w:val="32"/>
        </w:rPr>
        <w:t>充分利用交易、监管平台的在线质疑、在线投诉功能，按照省财政厅标准文本格式，为供应商提供标准统一、便捷高效的供应商救济服务。严肃处置串标围标、虚假和恶意投诉等行为，对严重失信者，列入不良信用记录名单，限制参与政府采购活动。（</w:t>
      </w:r>
      <w:r>
        <w:rPr>
          <w:rFonts w:hint="eastAsia" w:ascii="Times New Roman" w:hAnsi="Times New Roman" w:eastAsia="楷体_GB2312" w:cs="楷体_GB2312"/>
          <w:color w:val="000000"/>
          <w:sz w:val="32"/>
          <w:szCs w:val="32"/>
        </w:rPr>
        <w:t>牵头部门：区财政局、市公共资源交易中心临淄分中心）</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Times New Roman" w:hAnsi="Times New Roman" w:eastAsia="楷体_GB2312" w:cs="楷体_GB2312"/>
          <w:color w:val="000000"/>
          <w:sz w:val="32"/>
          <w:szCs w:val="32"/>
        </w:rPr>
        <w:br w:type="page"/>
      </w:r>
      <w:r>
        <w:rPr>
          <w:rFonts w:hint="eastAsia" w:ascii="方正小标宋简体" w:hAnsi="方正小标宋简体" w:eastAsia="方正小标宋简体" w:cs="方正小标宋简体"/>
          <w:b w:val="0"/>
          <w:bCs w:val="0"/>
          <w:color w:val="000000"/>
          <w:sz w:val="44"/>
          <w:szCs w:val="44"/>
        </w:rPr>
        <w:t>全</w:t>
      </w:r>
      <w:r>
        <w:rPr>
          <w:rFonts w:hint="eastAsia" w:ascii="方正小标宋简体" w:hAnsi="方正小标宋简体" w:eastAsia="方正小标宋简体" w:cs="方正小标宋简体"/>
          <w:b w:val="0"/>
          <w:bCs w:val="0"/>
          <w:color w:val="000000"/>
          <w:sz w:val="44"/>
          <w:szCs w:val="44"/>
          <w:lang w:val="en-US" w:eastAsia="zh-CN"/>
        </w:rPr>
        <w:t>区</w:t>
      </w:r>
      <w:r>
        <w:rPr>
          <w:rFonts w:hint="eastAsia" w:ascii="方正小标宋简体" w:hAnsi="方正小标宋简体" w:eastAsia="方正小标宋简体" w:cs="方正小标宋简体"/>
          <w:b w:val="0"/>
          <w:bCs w:val="0"/>
          <w:color w:val="000000"/>
          <w:sz w:val="44"/>
          <w:szCs w:val="44"/>
        </w:rPr>
        <w:t>优化营商环境创新突破行动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第11项配套措施</w:t>
      </w:r>
      <w:r>
        <w:rPr>
          <w:rFonts w:hint="eastAsia" w:ascii="方正小标宋简体" w:hAnsi="方正小标宋简体" w:eastAsia="方正小标宋简体" w:cs="方正小标宋简体"/>
          <w:b w:val="0"/>
          <w:bCs w:val="0"/>
          <w:color w:val="000000"/>
          <w:sz w:val="44"/>
          <w:szCs w:val="44"/>
          <w:lang w:eastAsia="zh-CN"/>
        </w:rPr>
        <w:t>—</w:t>
      </w:r>
      <w:r>
        <w:rPr>
          <w:rFonts w:hint="eastAsia" w:ascii="方正小标宋简体" w:hAnsi="方正小标宋简体" w:eastAsia="方正小标宋简体" w:cs="方正小标宋简体"/>
          <w:b w:val="0"/>
          <w:bCs w:val="0"/>
          <w:color w:val="000000"/>
          <w:sz w:val="44"/>
          <w:szCs w:val="44"/>
        </w:rPr>
        <w:t>招标投标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lang w:val="en-US" w:eastAsia="zh-CN"/>
        </w:rPr>
        <w:t>108</w:t>
      </w:r>
      <w:r>
        <w:rPr>
          <w:rFonts w:hint="eastAsia" w:ascii="黑体" w:hAnsi="黑体" w:eastAsia="黑体" w:cs="黑体"/>
          <w:color w:val="000000"/>
          <w:sz w:val="32"/>
          <w:szCs w:val="32"/>
          <w:lang w:eastAsia="zh-CN"/>
        </w:rPr>
        <w:t>.</w:t>
      </w:r>
      <w:r>
        <w:rPr>
          <w:rFonts w:hint="eastAsia" w:ascii="黑体" w:hAnsi="黑体" w:eastAsia="黑体" w:cs="黑体"/>
          <w:color w:val="000000"/>
          <w:sz w:val="32"/>
          <w:szCs w:val="32"/>
        </w:rPr>
        <w:t>规范招标投标规则制定程序</w:t>
      </w:r>
      <w:r>
        <w:rPr>
          <w:rFonts w:hint="eastAsia" w:ascii="仿宋_GB2312" w:hAnsi="仿宋_GB2312" w:eastAsia="仿宋_GB2312" w:cs="仿宋_GB2312"/>
          <w:color w:val="000000"/>
          <w:sz w:val="32"/>
          <w:szCs w:val="32"/>
        </w:rPr>
        <w:t>。加强规则制定前的评估论证</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认真开展公平竞争审查、合法性审查。9月底前</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建立市场主体、行业协会商会、上级主管部门意见征求机制，维护制度规则统</w:t>
      </w: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rPr>
        <w:t>。</w:t>
      </w:r>
      <w:r>
        <w:rPr>
          <w:rFonts w:hint="eastAsia" w:ascii="楷体" w:hAnsi="楷体" w:eastAsia="楷体" w:cs="楷体"/>
          <w:color w:val="000000"/>
          <w:sz w:val="32"/>
          <w:szCs w:val="32"/>
        </w:rPr>
        <w:t>(牵头部门</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区发改局</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rPr>
        <w:t>责任部门</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工信局、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住建局、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交通运输局、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水利局、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农业农村局、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文旅局、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商务局等)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z w:val="32"/>
          <w:szCs w:val="32"/>
        </w:rPr>
      </w:pPr>
      <w:r>
        <w:rPr>
          <w:rFonts w:hint="eastAsia" w:ascii="黑体" w:hAnsi="黑体" w:eastAsia="黑体" w:cs="黑体"/>
          <w:color w:val="000000"/>
          <w:sz w:val="32"/>
          <w:szCs w:val="32"/>
          <w:lang w:val="en-US" w:eastAsia="zh-CN"/>
        </w:rPr>
        <w:t>109.</w:t>
      </w:r>
      <w:r>
        <w:rPr>
          <w:rFonts w:hint="eastAsia" w:ascii="黑体" w:hAnsi="黑体" w:eastAsia="黑体" w:cs="黑体"/>
          <w:color w:val="000000"/>
          <w:sz w:val="32"/>
          <w:szCs w:val="32"/>
        </w:rPr>
        <w:t>开展招标投标制度规则清理整合</w:t>
      </w:r>
      <w:r>
        <w:rPr>
          <w:rFonts w:hint="eastAsia" w:ascii="仿宋_GB2312" w:hAnsi="仿宋_GB2312" w:eastAsia="仿宋_GB2312" w:cs="仿宋_GB2312"/>
          <w:color w:val="000000"/>
          <w:sz w:val="32"/>
          <w:szCs w:val="32"/>
        </w:rPr>
        <w:t>。9月底前</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完成全</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招标投标规章、规范性文件清理整合</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并在市公共资源交易平台和各行政监督部门网站专栏公布目录及全文(或网址链接）。</w:t>
      </w:r>
      <w:r>
        <w:rPr>
          <w:rFonts w:hint="eastAsia" w:ascii="楷体" w:hAnsi="楷体" w:eastAsia="楷体" w:cs="楷体"/>
          <w:color w:val="000000"/>
          <w:sz w:val="32"/>
          <w:szCs w:val="32"/>
        </w:rPr>
        <w:t>（牵头部门</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区发改局</w:t>
      </w:r>
      <w:r>
        <w:rPr>
          <w:rFonts w:hint="eastAsia" w:ascii="楷体" w:hAnsi="楷体" w:eastAsia="楷体" w:cs="楷体"/>
          <w:color w:val="000000"/>
          <w:sz w:val="32"/>
          <w:szCs w:val="32"/>
        </w:rPr>
        <w:t>、市公共资源交易中心</w:t>
      </w:r>
      <w:r>
        <w:rPr>
          <w:rFonts w:hint="eastAsia" w:ascii="楷体" w:hAnsi="楷体" w:eastAsia="楷体" w:cs="楷体"/>
          <w:color w:val="000000"/>
          <w:sz w:val="32"/>
          <w:szCs w:val="32"/>
          <w:lang w:val="en-US" w:eastAsia="zh-CN"/>
        </w:rPr>
        <w:t>临淄分中心</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rPr>
        <w:t>责任部门</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工信局、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住建局、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交通运输局、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水利局、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农业农村局、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文旅局、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商务局等）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z w:val="32"/>
          <w:szCs w:val="32"/>
        </w:rPr>
      </w:pPr>
      <w:r>
        <w:rPr>
          <w:rFonts w:hint="eastAsia" w:ascii="黑体" w:hAnsi="黑体" w:eastAsia="黑体" w:cs="黑体"/>
          <w:color w:val="000000"/>
          <w:sz w:val="32"/>
          <w:szCs w:val="32"/>
          <w:lang w:val="en-US" w:eastAsia="zh-CN"/>
        </w:rPr>
        <w:t>110.</w:t>
      </w:r>
      <w:r>
        <w:rPr>
          <w:rFonts w:hint="eastAsia" w:ascii="黑体" w:hAnsi="黑体" w:eastAsia="黑体" w:cs="黑体"/>
          <w:color w:val="000000"/>
          <w:sz w:val="32"/>
          <w:szCs w:val="32"/>
        </w:rPr>
        <w:t>加快推进远程异地评标工作</w:t>
      </w:r>
      <w:r>
        <w:rPr>
          <w:rFonts w:hint="eastAsia" w:ascii="仿宋_GB2312" w:hAnsi="仿宋_GB2312" w:eastAsia="仿宋_GB2312" w:cs="仿宋_GB2312"/>
          <w:color w:val="000000"/>
          <w:sz w:val="32"/>
          <w:szCs w:val="32"/>
        </w:rPr>
        <w:t>。9月底前</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按照省统一部署</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建设标准化远程异地评标室</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完成市交易平台和远程异地评标调度系统的系统联调工作。</w:t>
      </w:r>
      <w:r>
        <w:rPr>
          <w:rFonts w:hint="eastAsia" w:ascii="楷体" w:hAnsi="楷体" w:eastAsia="楷体" w:cs="楷体"/>
          <w:color w:val="000000"/>
          <w:sz w:val="32"/>
          <w:szCs w:val="32"/>
        </w:rPr>
        <w:t>(牵头部门</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区发改局</w:t>
      </w:r>
      <w:r>
        <w:rPr>
          <w:rFonts w:hint="eastAsia" w:ascii="楷体" w:hAnsi="楷体" w:eastAsia="楷体" w:cs="楷体"/>
          <w:color w:val="000000"/>
          <w:sz w:val="32"/>
          <w:szCs w:val="32"/>
        </w:rPr>
        <w:t>、市公共资源交易中心</w:t>
      </w:r>
      <w:r>
        <w:rPr>
          <w:rFonts w:hint="eastAsia" w:ascii="楷体" w:hAnsi="楷体" w:eastAsia="楷体" w:cs="楷体"/>
          <w:color w:val="000000"/>
          <w:sz w:val="32"/>
          <w:szCs w:val="32"/>
          <w:lang w:val="en-US" w:eastAsia="zh-CN"/>
        </w:rPr>
        <w:t>临淄分中心</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rPr>
        <w:t>责任部门</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住建</w:t>
      </w:r>
      <w:r>
        <w:rPr>
          <w:rFonts w:hint="eastAsia" w:ascii="楷体" w:hAnsi="楷体" w:eastAsia="楷体" w:cs="楷体"/>
          <w:color w:val="000000"/>
          <w:sz w:val="32"/>
          <w:szCs w:val="32"/>
          <w:lang w:val="en-US" w:eastAsia="zh-CN"/>
        </w:rPr>
        <w:t>局</w:t>
      </w:r>
      <w:r>
        <w:rPr>
          <w:rFonts w:hint="eastAsia" w:ascii="楷体" w:hAnsi="楷体" w:eastAsia="楷体" w:cs="楷体"/>
          <w:color w:val="000000"/>
          <w:sz w:val="32"/>
          <w:szCs w:val="32"/>
        </w:rPr>
        <w:t>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z w:val="32"/>
          <w:szCs w:val="32"/>
        </w:rPr>
      </w:pPr>
      <w:r>
        <w:rPr>
          <w:rFonts w:hint="eastAsia" w:ascii="黑体" w:hAnsi="黑体" w:eastAsia="黑体" w:cs="黑体"/>
          <w:color w:val="000000"/>
          <w:sz w:val="32"/>
          <w:szCs w:val="32"/>
          <w:lang w:val="en-US" w:eastAsia="zh-CN"/>
        </w:rPr>
        <w:t>111.</w:t>
      </w:r>
      <w:r>
        <w:rPr>
          <w:rFonts w:hint="eastAsia" w:ascii="黑体" w:hAnsi="黑体" w:eastAsia="黑体" w:cs="黑体"/>
          <w:color w:val="000000"/>
          <w:sz w:val="32"/>
          <w:szCs w:val="32"/>
        </w:rPr>
        <w:t>推进省级公共资源交易证明事项告知承诺制</w:t>
      </w:r>
      <w:r>
        <w:rPr>
          <w:rFonts w:hint="eastAsia" w:ascii="仿宋_GB2312" w:hAnsi="仿宋_GB2312" w:eastAsia="仿宋_GB2312" w:cs="仿宋_GB2312"/>
          <w:color w:val="000000"/>
          <w:sz w:val="32"/>
          <w:szCs w:val="32"/>
        </w:rPr>
        <w:t>。8月底前</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结合“无证明城市”建设</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在市级公共资源交易平台施行交易证明事项告知承诺制</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加强多平台数据对接</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形成信息互联互通共享共用。</w:t>
      </w:r>
      <w:r>
        <w:rPr>
          <w:rFonts w:hint="eastAsia" w:ascii="楷体" w:hAnsi="楷体" w:eastAsia="楷体" w:cs="楷体"/>
          <w:color w:val="000000"/>
          <w:sz w:val="32"/>
          <w:szCs w:val="32"/>
        </w:rPr>
        <w:t>(牵头部门</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rPr>
        <w:t>市公共资源交易中心</w:t>
      </w:r>
      <w:r>
        <w:rPr>
          <w:rFonts w:hint="eastAsia" w:ascii="楷体" w:hAnsi="楷体" w:eastAsia="楷体" w:cs="楷体"/>
          <w:color w:val="000000"/>
          <w:sz w:val="32"/>
          <w:szCs w:val="32"/>
          <w:lang w:val="en-US" w:eastAsia="zh-CN"/>
        </w:rPr>
        <w:t>临淄分中心</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rPr>
        <w:t>责任部门</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住建局、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交通运输局、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水利局等)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z w:val="32"/>
          <w:szCs w:val="32"/>
        </w:rPr>
      </w:pPr>
      <w:r>
        <w:rPr>
          <w:rFonts w:hint="eastAsia" w:ascii="黑体" w:hAnsi="黑体" w:eastAsia="黑体" w:cs="黑体"/>
          <w:color w:val="000000"/>
          <w:sz w:val="32"/>
          <w:szCs w:val="32"/>
          <w:lang w:val="en-US" w:eastAsia="zh-CN"/>
        </w:rPr>
        <w:t>112.</w:t>
      </w:r>
      <w:r>
        <w:rPr>
          <w:rFonts w:hint="eastAsia" w:ascii="黑体" w:hAnsi="黑体" w:eastAsia="黑体" w:cs="黑体"/>
          <w:color w:val="000000"/>
          <w:sz w:val="32"/>
          <w:szCs w:val="32"/>
        </w:rPr>
        <w:t>创新市级公共资源交易主体身份认证方式</w:t>
      </w:r>
      <w:r>
        <w:rPr>
          <w:rFonts w:hint="eastAsia" w:ascii="仿宋_GB2312" w:hAnsi="仿宋_GB2312" w:eastAsia="仿宋_GB2312" w:cs="仿宋_GB2312"/>
          <w:color w:val="000000"/>
          <w:sz w:val="32"/>
          <w:szCs w:val="32"/>
        </w:rPr>
        <w:t>。完善公共资源交易多CA认证平台功能</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9月底前</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实现数字证书(CA)向移动端延伸</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通过移动客户端登录电子交易系统。</w:t>
      </w:r>
      <w:r>
        <w:rPr>
          <w:rFonts w:hint="eastAsia" w:ascii="楷体" w:hAnsi="楷体" w:eastAsia="楷体" w:cs="楷体"/>
          <w:color w:val="000000"/>
          <w:sz w:val="32"/>
          <w:szCs w:val="32"/>
        </w:rPr>
        <w:t>(牵头部门</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rPr>
        <w:t>市公共资源交易中心</w:t>
      </w:r>
      <w:r>
        <w:rPr>
          <w:rFonts w:hint="eastAsia" w:ascii="楷体" w:hAnsi="楷体" w:eastAsia="楷体" w:cs="楷体"/>
          <w:color w:val="000000"/>
          <w:sz w:val="32"/>
          <w:szCs w:val="32"/>
          <w:lang w:val="en-US" w:eastAsia="zh-CN"/>
        </w:rPr>
        <w:t>临淄分中心</w:t>
      </w:r>
      <w:r>
        <w:rPr>
          <w:rFonts w:hint="eastAsia" w:ascii="楷体" w:hAnsi="楷体" w:eastAsia="楷体" w:cs="楷体"/>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z w:val="32"/>
          <w:szCs w:val="32"/>
        </w:rPr>
      </w:pPr>
      <w:r>
        <w:rPr>
          <w:rFonts w:hint="eastAsia" w:ascii="黑体" w:hAnsi="黑体" w:eastAsia="黑体" w:cs="黑体"/>
          <w:color w:val="000000"/>
          <w:sz w:val="32"/>
          <w:szCs w:val="32"/>
          <w:lang w:val="en-US" w:eastAsia="zh-CN"/>
        </w:rPr>
        <w:t>113.</w:t>
      </w:r>
      <w:r>
        <w:rPr>
          <w:rFonts w:hint="eastAsia" w:ascii="黑体" w:hAnsi="黑体" w:eastAsia="黑体" w:cs="黑体"/>
          <w:color w:val="000000"/>
          <w:sz w:val="32"/>
          <w:szCs w:val="32"/>
        </w:rPr>
        <w:t>畅通招标投标提出异议渠道</w:t>
      </w:r>
      <w:r>
        <w:rPr>
          <w:rFonts w:hint="eastAsia" w:ascii="仿宋_GB2312" w:hAnsi="仿宋_GB2312" w:eastAsia="仿宋_GB2312" w:cs="仿宋_GB2312"/>
          <w:color w:val="000000"/>
          <w:sz w:val="32"/>
          <w:szCs w:val="32"/>
        </w:rPr>
        <w:t>。根据已制定的各行业招标文件示范文本</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各行业领域依法必须招标项目的招标人，在资格预审公告、资格预审文件、招标公告、招标文件中要明确载明公布接收异议的联系人和联系方式，市公共资源交易平台具备在线异议提交和答复功能</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有关主体通过市公共资源交易平台在线提出异议，招标人及时在线答复和处理有关主体依法提出的异议。</w:t>
      </w:r>
      <w:r>
        <w:rPr>
          <w:rFonts w:hint="eastAsia" w:ascii="楷体" w:hAnsi="楷体" w:eastAsia="楷体" w:cs="楷体"/>
          <w:color w:val="000000"/>
          <w:sz w:val="32"/>
          <w:szCs w:val="32"/>
        </w:rPr>
        <w:t>（</w:t>
      </w:r>
      <w:r>
        <w:rPr>
          <w:rFonts w:hint="eastAsia" w:ascii="楷体" w:hAnsi="楷体" w:eastAsia="楷体" w:cs="楷体"/>
          <w:color w:val="000000"/>
          <w:sz w:val="32"/>
          <w:szCs w:val="32"/>
          <w:lang w:val="en-US" w:eastAsia="zh-CN"/>
        </w:rPr>
        <w:t>区发改局</w:t>
      </w:r>
      <w:r>
        <w:rPr>
          <w:rFonts w:hint="eastAsia" w:ascii="楷体" w:hAnsi="楷体" w:eastAsia="楷体" w:cs="楷体"/>
          <w:color w:val="000000"/>
          <w:sz w:val="32"/>
          <w:szCs w:val="32"/>
        </w:rPr>
        <w:t>、</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工信息局、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住建局、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交通运输局</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水利局、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农业农村局、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文旅局、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商务局、市公共资源交易中心</w:t>
      </w:r>
      <w:r>
        <w:rPr>
          <w:rFonts w:hint="eastAsia" w:ascii="楷体" w:hAnsi="楷体" w:eastAsia="楷体" w:cs="楷体"/>
          <w:color w:val="000000"/>
          <w:sz w:val="32"/>
          <w:szCs w:val="32"/>
          <w:lang w:val="en-US" w:eastAsia="zh-CN"/>
        </w:rPr>
        <w:t>临淄分中心</w:t>
      </w:r>
      <w:r>
        <w:rPr>
          <w:rFonts w:hint="eastAsia" w:ascii="楷体" w:hAnsi="楷体" w:eastAsia="楷体" w:cs="楷体"/>
          <w:color w:val="000000"/>
          <w:sz w:val="32"/>
          <w:szCs w:val="32"/>
        </w:rPr>
        <w:t>等按职责分工负责)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z w:val="32"/>
          <w:szCs w:val="32"/>
        </w:rPr>
      </w:pPr>
      <w:r>
        <w:rPr>
          <w:rFonts w:hint="eastAsia" w:ascii="黑体" w:hAnsi="黑体" w:eastAsia="黑体" w:cs="黑体"/>
          <w:color w:val="000000"/>
          <w:sz w:val="32"/>
          <w:szCs w:val="32"/>
          <w:lang w:val="en-US" w:eastAsia="zh-CN"/>
        </w:rPr>
        <w:t>114.</w:t>
      </w:r>
      <w:r>
        <w:rPr>
          <w:rFonts w:hint="eastAsia" w:ascii="黑体" w:hAnsi="黑体" w:eastAsia="黑体" w:cs="黑体"/>
          <w:color w:val="000000"/>
          <w:sz w:val="32"/>
          <w:szCs w:val="32"/>
        </w:rPr>
        <w:t>完善市级公共资源交易信用制度体系</w:t>
      </w:r>
      <w:r>
        <w:rPr>
          <w:rFonts w:hint="eastAsia" w:ascii="仿宋_GB2312" w:hAnsi="仿宋_GB2312" w:eastAsia="仿宋_GB2312" w:cs="仿宋_GB2312"/>
          <w:color w:val="000000"/>
          <w:sz w:val="32"/>
          <w:szCs w:val="32"/>
        </w:rPr>
        <w:t>。落实市公共资源交易中心进场交易信用管理办法和信用信息员制度</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继续推行告知承诺制</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建设公共资源交易平台信用信息管理系统，强化进场交易信用信息应用。推动信用信息跨行业归集、公开、共享、运用</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落实市公共资源进场交易信用管理“黑名单”制度</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实施守信激励和失信惩戒。</w:t>
      </w:r>
      <w:r>
        <w:rPr>
          <w:rFonts w:hint="eastAsia" w:ascii="楷体" w:hAnsi="楷体" w:eastAsia="楷体" w:cs="楷体"/>
          <w:color w:val="000000"/>
          <w:sz w:val="32"/>
          <w:szCs w:val="32"/>
        </w:rPr>
        <w:t>(牵头部门</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rPr>
        <w:t>市公共资源交易中心</w:t>
      </w:r>
      <w:r>
        <w:rPr>
          <w:rFonts w:hint="eastAsia" w:ascii="楷体" w:hAnsi="楷体" w:eastAsia="楷体" w:cs="楷体"/>
          <w:color w:val="000000"/>
          <w:sz w:val="32"/>
          <w:szCs w:val="32"/>
          <w:lang w:val="en-US" w:eastAsia="zh-CN"/>
        </w:rPr>
        <w:t>临淄分中心</w:t>
      </w:r>
      <w:r>
        <w:rPr>
          <w:rFonts w:hint="eastAsia" w:ascii="楷体" w:hAnsi="楷体" w:eastAsia="楷体" w:cs="楷体"/>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z w:val="32"/>
          <w:szCs w:val="32"/>
        </w:rPr>
      </w:pPr>
      <w:r>
        <w:rPr>
          <w:rFonts w:hint="eastAsia" w:ascii="黑体" w:hAnsi="黑体" w:eastAsia="黑体" w:cs="黑体"/>
          <w:color w:val="000000"/>
          <w:sz w:val="32"/>
          <w:szCs w:val="32"/>
          <w:lang w:val="en-US" w:eastAsia="zh-CN"/>
        </w:rPr>
        <w:t>115.</w:t>
      </w:r>
      <w:r>
        <w:rPr>
          <w:rFonts w:hint="eastAsia" w:ascii="黑体" w:hAnsi="黑体" w:eastAsia="黑体" w:cs="黑体"/>
          <w:color w:val="000000"/>
          <w:sz w:val="32"/>
          <w:szCs w:val="32"/>
        </w:rPr>
        <w:t>全面推行“双随机、一公开”监管模式</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加强</w:t>
      </w:r>
      <w:r>
        <w:rPr>
          <w:rFonts w:hint="eastAsia" w:ascii="仿宋_GB2312" w:hAnsi="仿宋_GB2312" w:eastAsia="仿宋_GB2312" w:cs="仿宋_GB2312"/>
          <w:color w:val="000000"/>
          <w:sz w:val="32"/>
          <w:szCs w:val="32"/>
        </w:rPr>
        <w:t>各行业招标投标领域“双随机、一公开”监管制度建设，紧盯招标投标关键环节</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合理确定抽查对象、比例、频次，向社会公布。9月底前</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完成首批次随机抽查</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将抽查检查结果同步归集至本级公共资源交易平台和信用信息共享平台。</w:t>
      </w:r>
      <w:r>
        <w:rPr>
          <w:rFonts w:hint="eastAsia" w:ascii="楷体" w:hAnsi="楷体" w:eastAsia="楷体" w:cs="楷体"/>
          <w:color w:val="000000"/>
          <w:sz w:val="32"/>
          <w:szCs w:val="32"/>
        </w:rPr>
        <w:t>(</w:t>
      </w:r>
      <w:r>
        <w:rPr>
          <w:rFonts w:hint="eastAsia" w:ascii="楷体" w:hAnsi="楷体" w:eastAsia="楷体" w:cs="楷体"/>
          <w:color w:val="000000"/>
          <w:sz w:val="32"/>
          <w:szCs w:val="32"/>
          <w:lang w:val="en-US" w:eastAsia="zh-CN"/>
        </w:rPr>
        <w:t>区发改局</w:t>
      </w:r>
      <w:r>
        <w:rPr>
          <w:rFonts w:hint="eastAsia" w:ascii="楷体" w:hAnsi="楷体" w:eastAsia="楷体" w:cs="楷体"/>
          <w:color w:val="000000"/>
          <w:sz w:val="32"/>
          <w:szCs w:val="32"/>
        </w:rPr>
        <w:t>、</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工信局、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住建局、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交通运输局</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水利局、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农业农村局、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文旅局、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商务局等按职责分工负责)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z w:val="32"/>
          <w:szCs w:val="32"/>
        </w:rPr>
      </w:pPr>
      <w:r>
        <w:rPr>
          <w:rFonts w:hint="eastAsia" w:ascii="黑体" w:hAnsi="黑体" w:eastAsia="黑体" w:cs="黑体"/>
          <w:color w:val="000000"/>
          <w:sz w:val="32"/>
          <w:szCs w:val="32"/>
          <w:lang w:val="en-US" w:eastAsia="zh-CN"/>
        </w:rPr>
        <w:t>116.</w:t>
      </w:r>
      <w:r>
        <w:rPr>
          <w:rFonts w:hint="eastAsia" w:ascii="黑体" w:hAnsi="黑体" w:eastAsia="黑体" w:cs="黑体"/>
          <w:color w:val="000000"/>
          <w:sz w:val="32"/>
          <w:szCs w:val="32"/>
        </w:rPr>
        <w:t>健全投诉处理机制</w:t>
      </w:r>
      <w:r>
        <w:rPr>
          <w:rFonts w:hint="eastAsia" w:ascii="仿宋_GB2312" w:hAnsi="仿宋_GB2312" w:eastAsia="仿宋_GB2312" w:cs="仿宋_GB2312"/>
          <w:color w:val="000000"/>
          <w:sz w:val="32"/>
          <w:szCs w:val="32"/>
        </w:rPr>
        <w:t>。9月底前</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完善各行业领域投诉处理机制</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及时对投诉进行受理、调查和处理，并网上公开行政处罚决定</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探索在线受理投诉并作出处理决定。</w:t>
      </w:r>
      <w:r>
        <w:rPr>
          <w:rFonts w:hint="eastAsia" w:ascii="楷体" w:hAnsi="楷体" w:eastAsia="楷体" w:cs="楷体"/>
          <w:color w:val="000000"/>
          <w:sz w:val="32"/>
          <w:szCs w:val="32"/>
        </w:rPr>
        <w:t>(</w:t>
      </w:r>
      <w:r>
        <w:rPr>
          <w:rFonts w:hint="eastAsia" w:ascii="楷体" w:hAnsi="楷体" w:eastAsia="楷体" w:cs="楷体"/>
          <w:color w:val="000000"/>
          <w:sz w:val="32"/>
          <w:szCs w:val="32"/>
          <w:lang w:val="en-US" w:eastAsia="zh-CN"/>
        </w:rPr>
        <w:t>区发改局</w:t>
      </w:r>
      <w:r>
        <w:rPr>
          <w:rFonts w:hint="eastAsia" w:ascii="楷体" w:hAnsi="楷体" w:eastAsia="楷体" w:cs="楷体"/>
          <w:color w:val="000000"/>
          <w:sz w:val="32"/>
          <w:szCs w:val="32"/>
        </w:rPr>
        <w:t>、</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工信局、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住建局、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交通运输局</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水利局、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农业农村局、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文旅局、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商务局等按职责分工负责)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z w:val="32"/>
          <w:szCs w:val="32"/>
        </w:rPr>
      </w:pPr>
      <w:r>
        <w:rPr>
          <w:rFonts w:hint="eastAsia" w:ascii="黑体" w:hAnsi="黑体" w:eastAsia="黑体" w:cs="黑体"/>
          <w:color w:val="000000"/>
          <w:sz w:val="32"/>
          <w:szCs w:val="32"/>
          <w:lang w:val="en-US" w:eastAsia="zh-CN"/>
        </w:rPr>
        <w:t>117.</w:t>
      </w:r>
      <w:r>
        <w:rPr>
          <w:rFonts w:hint="eastAsia" w:ascii="黑体" w:hAnsi="黑体" w:eastAsia="黑体" w:cs="黑体"/>
          <w:color w:val="000000"/>
          <w:sz w:val="32"/>
          <w:szCs w:val="32"/>
        </w:rPr>
        <w:t>研究制定行政监督职责分工清单</w:t>
      </w:r>
      <w:r>
        <w:rPr>
          <w:rFonts w:hint="eastAsia" w:ascii="仿宋_GB2312" w:hAnsi="仿宋_GB2312" w:eastAsia="仿宋_GB2312" w:cs="仿宋_GB2312"/>
          <w:color w:val="000000"/>
          <w:sz w:val="32"/>
          <w:szCs w:val="32"/>
        </w:rPr>
        <w:t>。依据有关法律法规和各有关行政监督部门职责</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按照“谁主管谁监管”的原则</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加快落实工业、农业农村、广播电视、能源等行业领域招标投标活动的行政监督职责</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完善监管措施。9月底前完成职责划分。</w:t>
      </w:r>
      <w:r>
        <w:rPr>
          <w:rFonts w:hint="eastAsia" w:ascii="楷体" w:hAnsi="楷体" w:eastAsia="楷体" w:cs="楷体"/>
          <w:color w:val="000000"/>
          <w:sz w:val="32"/>
          <w:szCs w:val="32"/>
        </w:rPr>
        <w:t>(牵头部门</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区发改局</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rPr>
        <w:t>责任部门：</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工信局、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农业农村局、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文旅局等按职责分工负责等)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z w:val="32"/>
          <w:szCs w:val="32"/>
        </w:rPr>
      </w:pPr>
      <w:r>
        <w:rPr>
          <w:rFonts w:hint="eastAsia" w:ascii="黑体" w:hAnsi="黑体" w:eastAsia="黑体" w:cs="黑体"/>
          <w:color w:val="000000"/>
          <w:sz w:val="32"/>
          <w:szCs w:val="32"/>
        </w:rPr>
        <w:t>1</w:t>
      </w:r>
      <w:r>
        <w:rPr>
          <w:rFonts w:hint="eastAsia" w:ascii="黑体" w:hAnsi="黑体" w:eastAsia="黑体" w:cs="黑体"/>
          <w:color w:val="000000"/>
          <w:sz w:val="32"/>
          <w:szCs w:val="32"/>
          <w:lang w:val="en-US" w:eastAsia="zh-CN"/>
        </w:rPr>
        <w:t>18.</w:t>
      </w:r>
      <w:r>
        <w:rPr>
          <w:rFonts w:hint="eastAsia" w:ascii="黑体" w:hAnsi="黑体" w:eastAsia="黑体" w:cs="黑体"/>
          <w:color w:val="000000"/>
          <w:sz w:val="32"/>
          <w:szCs w:val="32"/>
        </w:rPr>
        <w:t>探索开展水利项目招标投标大数据分析监管</w:t>
      </w:r>
      <w:r>
        <w:rPr>
          <w:rFonts w:hint="eastAsia" w:ascii="仿宋_GB2312" w:hAnsi="仿宋_GB2312" w:eastAsia="仿宋_GB2312" w:cs="仿宋_GB2312"/>
          <w:color w:val="000000"/>
          <w:sz w:val="32"/>
          <w:szCs w:val="32"/>
        </w:rPr>
        <w:t>。强化交易过程监管</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按照省统一部署</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依托公共资源交易平台、项目管理平台和信用信息平台</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整合数据资源</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开展大数据分析</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对交易异常行为进行监测预警</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11月底前</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实现交易数据可比对、过程可追溯、问题可监测。</w:t>
      </w:r>
      <w:r>
        <w:rPr>
          <w:rFonts w:hint="eastAsia" w:ascii="楷体" w:hAnsi="楷体" w:eastAsia="楷体" w:cs="楷体"/>
          <w:color w:val="000000"/>
          <w:sz w:val="32"/>
          <w:szCs w:val="32"/>
        </w:rPr>
        <w:t>(牵头部门：</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水利局</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rPr>
        <w:t>责任部门</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rPr>
        <w:t>市公共资源交易中心</w:t>
      </w:r>
      <w:r>
        <w:rPr>
          <w:rFonts w:hint="eastAsia" w:ascii="楷体" w:hAnsi="楷体" w:eastAsia="楷体" w:cs="楷体"/>
          <w:color w:val="000000"/>
          <w:sz w:val="32"/>
          <w:szCs w:val="32"/>
          <w:lang w:val="en-US" w:eastAsia="zh-CN"/>
        </w:rPr>
        <w:t>临淄分中心</w:t>
      </w:r>
      <w:r>
        <w:rPr>
          <w:rFonts w:hint="eastAsia" w:ascii="楷体" w:hAnsi="楷体" w:eastAsia="楷体" w:cs="楷体"/>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sz w:val="32"/>
          <w:szCs w:val="32"/>
        </w:rPr>
      </w:pPr>
      <w:r>
        <w:rPr>
          <w:rFonts w:hint="eastAsia" w:ascii="黑体" w:hAnsi="黑体" w:eastAsia="黑体" w:cs="黑体"/>
          <w:color w:val="000000"/>
          <w:sz w:val="32"/>
          <w:szCs w:val="32"/>
        </w:rPr>
        <w:t>1</w:t>
      </w:r>
      <w:r>
        <w:rPr>
          <w:rFonts w:hint="eastAsia" w:ascii="黑体" w:hAnsi="黑体" w:eastAsia="黑体" w:cs="黑体"/>
          <w:color w:val="000000"/>
          <w:sz w:val="32"/>
          <w:szCs w:val="32"/>
          <w:lang w:val="en-US" w:eastAsia="zh-CN"/>
        </w:rPr>
        <w:t>19.</w:t>
      </w:r>
      <w:r>
        <w:rPr>
          <w:rFonts w:hint="eastAsia" w:ascii="黑体" w:hAnsi="黑体" w:eastAsia="黑体" w:cs="黑体"/>
          <w:color w:val="000000"/>
          <w:sz w:val="32"/>
          <w:szCs w:val="32"/>
        </w:rPr>
        <w:t>建立营商环境问题线索和意见建议常态化征集机制</w:t>
      </w:r>
      <w:r>
        <w:rPr>
          <w:rFonts w:hint="eastAsia" w:ascii="仿宋_GB2312" w:hAnsi="仿宋_GB2312" w:eastAsia="仿宋_GB2312" w:cs="仿宋_GB2312"/>
          <w:color w:val="000000"/>
          <w:sz w:val="32"/>
          <w:szCs w:val="32"/>
        </w:rPr>
        <w:t>。在各部门行业系统、市公共资源交易平台开通意见建议征集栏目</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广泛听取各方面意见建议，不断改进管理、提升服务。</w:t>
      </w:r>
      <w:r>
        <w:rPr>
          <w:rFonts w:hint="eastAsia" w:ascii="楷体" w:hAnsi="楷体" w:eastAsia="楷体" w:cs="楷体"/>
          <w:color w:val="000000"/>
          <w:sz w:val="32"/>
          <w:szCs w:val="32"/>
        </w:rPr>
        <w:t>(牵头部门：</w:t>
      </w:r>
      <w:r>
        <w:rPr>
          <w:rFonts w:hint="eastAsia" w:ascii="楷体" w:hAnsi="楷体" w:eastAsia="楷体" w:cs="楷体"/>
          <w:color w:val="000000"/>
          <w:sz w:val="32"/>
          <w:szCs w:val="32"/>
          <w:lang w:val="en-US" w:eastAsia="zh-CN"/>
        </w:rPr>
        <w:t>区发改局</w:t>
      </w:r>
      <w:r>
        <w:rPr>
          <w:rFonts w:hint="eastAsia" w:ascii="楷体" w:hAnsi="楷体" w:eastAsia="楷体" w:cs="楷体"/>
          <w:color w:val="000000"/>
          <w:sz w:val="32"/>
          <w:szCs w:val="32"/>
        </w:rPr>
        <w:t>、市公共资源交易中心</w:t>
      </w:r>
      <w:r>
        <w:rPr>
          <w:rFonts w:hint="eastAsia" w:ascii="楷体" w:hAnsi="楷体" w:eastAsia="楷体" w:cs="楷体"/>
          <w:color w:val="000000"/>
          <w:sz w:val="32"/>
          <w:szCs w:val="32"/>
          <w:lang w:val="en-US" w:eastAsia="zh-CN"/>
        </w:rPr>
        <w:t>临淄分中心</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rPr>
        <w:t>责任部门</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工信局、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住建局、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交通运输局</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水利局、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农业农村局、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文旅局、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商务局等）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小标宋简体" w:hAnsi="方正小标宋简体" w:eastAsia="方正小标宋简体" w:cs="方正小标宋简体"/>
          <w:b w:val="0"/>
          <w:bCs/>
          <w:color w:val="000000"/>
          <w:lang w:val="en-US" w:eastAsia="zh-CN"/>
        </w:rPr>
      </w:pPr>
      <w:r>
        <w:rPr>
          <w:rFonts w:hint="eastAsia" w:ascii="黑体" w:hAnsi="黑体" w:eastAsia="黑体" w:cs="黑体"/>
          <w:color w:val="000000"/>
          <w:sz w:val="32"/>
          <w:szCs w:val="32"/>
        </w:rPr>
        <w:t>1</w:t>
      </w:r>
      <w:r>
        <w:rPr>
          <w:rFonts w:hint="eastAsia" w:ascii="黑体" w:hAnsi="黑体" w:eastAsia="黑体" w:cs="黑体"/>
          <w:color w:val="000000"/>
          <w:sz w:val="32"/>
          <w:szCs w:val="32"/>
          <w:lang w:val="en-US" w:eastAsia="zh-CN"/>
        </w:rPr>
        <w:t>20</w:t>
      </w:r>
      <w:r>
        <w:rPr>
          <w:rFonts w:hint="eastAsia" w:ascii="黑体" w:hAnsi="黑体" w:eastAsia="黑体" w:cs="黑体"/>
          <w:color w:val="000000"/>
          <w:sz w:val="32"/>
          <w:szCs w:val="32"/>
          <w:lang w:eastAsia="zh-CN"/>
        </w:rPr>
        <w:t>.</w:t>
      </w:r>
      <w:r>
        <w:rPr>
          <w:rFonts w:hint="eastAsia" w:ascii="黑体" w:hAnsi="黑体" w:eastAsia="黑体" w:cs="黑体"/>
          <w:color w:val="000000"/>
          <w:sz w:val="32"/>
          <w:szCs w:val="32"/>
        </w:rPr>
        <w:t>持续推进公共资源交易数字化、智慧化改革</w:t>
      </w:r>
      <w:r>
        <w:rPr>
          <w:rFonts w:hint="eastAsia" w:ascii="仿宋_GB2312" w:hAnsi="仿宋_GB2312" w:eastAsia="仿宋_GB2312" w:cs="仿宋_GB2312"/>
          <w:color w:val="000000"/>
          <w:sz w:val="32"/>
          <w:szCs w:val="32"/>
        </w:rPr>
        <w:t>。拓展公共资源交易电子平台功能</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推进交易、主体、信用、监管等数据信息共享</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提升公共资源交易电子化水平。</w:t>
      </w:r>
      <w:r>
        <w:rPr>
          <w:rFonts w:hint="eastAsia" w:ascii="楷体" w:hAnsi="楷体" w:eastAsia="楷体" w:cs="楷体"/>
          <w:color w:val="000000"/>
          <w:sz w:val="32"/>
          <w:szCs w:val="32"/>
        </w:rPr>
        <w:t>(牵头部门</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rPr>
        <w:t>市公共资源交易中心</w:t>
      </w:r>
      <w:r>
        <w:rPr>
          <w:rFonts w:hint="eastAsia" w:ascii="楷体" w:hAnsi="楷体" w:eastAsia="楷体" w:cs="楷体"/>
          <w:color w:val="000000"/>
          <w:sz w:val="32"/>
          <w:szCs w:val="32"/>
          <w:lang w:val="en-US" w:eastAsia="zh-CN"/>
        </w:rPr>
        <w:t>临淄分中心</w:t>
      </w:r>
      <w:r>
        <w:rPr>
          <w:rFonts w:hint="eastAsia" w:ascii="楷体" w:hAnsi="楷体" w:eastAsia="楷体" w:cs="楷体"/>
          <w:color w:val="000000"/>
          <w:sz w:val="32"/>
          <w:szCs w:val="32"/>
        </w:rPr>
        <w:t>、</w:t>
      </w:r>
      <w:r>
        <w:rPr>
          <w:rFonts w:hint="eastAsia" w:ascii="楷体" w:hAnsi="楷体" w:eastAsia="楷体" w:cs="楷体"/>
          <w:color w:val="000000"/>
          <w:sz w:val="32"/>
          <w:szCs w:val="32"/>
          <w:lang w:val="en-US" w:eastAsia="zh-CN"/>
        </w:rPr>
        <w:t>区发改局</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rPr>
        <w:t>责任部门</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工信局、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住建局、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交通运输局</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水利局、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农业农村局、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文旅局、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商务局等）</w:t>
      </w:r>
    </w:p>
    <w:p>
      <w:pPr>
        <w:pStyle w:val="3"/>
        <w:keepNext w:val="0"/>
        <w:keepLines w:val="0"/>
        <w:pageBreakBefore w:val="0"/>
        <w:kinsoku/>
        <w:wordWrap/>
        <w:overflowPunct/>
        <w:topLinePunct w:val="0"/>
        <w:bidi w:val="0"/>
        <w:adjustRightInd/>
        <w:snapToGrid w:val="0"/>
        <w:spacing w:before="0" w:beforeLines="0" w:after="0" w:afterLines="0" w:line="560" w:lineRule="exact"/>
        <w:jc w:val="center"/>
        <w:rPr>
          <w:rFonts w:hint="eastAsia" w:ascii="方正小标宋简体" w:hAnsi="方正小标宋简体" w:eastAsia="方正小标宋简体" w:cs="方正小标宋简体"/>
          <w:b w:val="0"/>
          <w:bCs/>
          <w:color w:val="000000"/>
          <w:lang w:val="en-US" w:eastAsia="zh-CN"/>
        </w:rPr>
      </w:pPr>
      <w:r>
        <w:rPr>
          <w:rFonts w:hint="eastAsia" w:ascii="方正小标宋简体" w:hAnsi="方正小标宋简体" w:eastAsia="方正小标宋简体" w:cs="方正小标宋简体"/>
          <w:b w:val="0"/>
          <w:bCs/>
          <w:color w:val="000000"/>
          <w:lang w:val="en-US" w:eastAsia="zh-CN"/>
        </w:rPr>
        <w:br w:type="page"/>
      </w:r>
      <w:r>
        <w:rPr>
          <w:rFonts w:hint="eastAsia" w:ascii="方正小标宋简体" w:hAnsi="方正小标宋简体" w:eastAsia="方正小标宋简体" w:cs="方正小标宋简体"/>
          <w:b w:val="0"/>
          <w:bCs/>
          <w:color w:val="000000"/>
          <w:lang w:val="en-US" w:eastAsia="zh-CN"/>
        </w:rPr>
        <w:t>全区优化营商环境创新突破行动</w:t>
      </w:r>
    </w:p>
    <w:p>
      <w:pPr>
        <w:pStyle w:val="3"/>
        <w:keepNext w:val="0"/>
        <w:keepLines w:val="0"/>
        <w:pageBreakBefore w:val="0"/>
        <w:kinsoku/>
        <w:wordWrap/>
        <w:overflowPunct/>
        <w:topLinePunct w:val="0"/>
        <w:bidi w:val="0"/>
        <w:adjustRightInd/>
        <w:snapToGrid w:val="0"/>
        <w:spacing w:before="0" w:beforeLines="0" w:after="0" w:afterLines="0" w:line="560" w:lineRule="exact"/>
        <w:jc w:val="center"/>
        <w:rPr>
          <w:rFonts w:hint="eastAsia" w:ascii="方正小标宋简体" w:hAnsi="方正小标宋简体" w:eastAsia="方正小标宋简体" w:cs="方正小标宋简体"/>
          <w:b w:val="0"/>
          <w:bCs/>
          <w:color w:val="000000"/>
          <w:lang w:val="en-US" w:eastAsia="zh-CN"/>
        </w:rPr>
      </w:pPr>
      <w:r>
        <w:rPr>
          <w:rFonts w:hint="eastAsia" w:ascii="方正小标宋简体" w:hAnsi="方正小标宋简体" w:eastAsia="方正小标宋简体" w:cs="方正小标宋简体"/>
          <w:b w:val="0"/>
          <w:bCs/>
          <w:color w:val="000000"/>
          <w:lang w:val="en-US" w:eastAsia="zh-CN"/>
        </w:rPr>
        <w:t>第12项配套措施—政务服务</w:t>
      </w:r>
    </w:p>
    <w:p>
      <w:pPr>
        <w:pStyle w:val="4"/>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right="258" w:rightChars="0" w:firstLine="880" w:firstLineChars="200"/>
        <w:jc w:val="both"/>
        <w:textAlignment w:val="auto"/>
        <w:rPr>
          <w:rFonts w:hint="eastAsia" w:ascii="黑体" w:hAnsi="黑体" w:eastAsia="黑体" w:cs="黑体"/>
          <w:color w:val="000000"/>
          <w:spacing w:val="0"/>
          <w:w w:val="100"/>
          <w:position w:val="0"/>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580" w:lineRule="exact"/>
        <w:ind w:left="0" w:right="0" w:rightChars="0" w:firstLine="640" w:firstLineChars="200"/>
        <w:jc w:val="both"/>
        <w:textAlignment w:val="auto"/>
        <w:rPr>
          <w:rFonts w:hint="eastAsia" w:ascii="楷体" w:hAnsi="楷体" w:eastAsia="楷体" w:cs="楷体"/>
          <w:color w:val="000000"/>
          <w:sz w:val="32"/>
          <w:szCs w:val="32"/>
          <w:lang w:val="en-US" w:eastAsia="zh-CN"/>
        </w:rPr>
      </w:pPr>
      <w:r>
        <w:rPr>
          <w:rFonts w:hint="eastAsia" w:ascii="黑体" w:hAnsi="黑体" w:eastAsia="黑体" w:cs="黑体"/>
          <w:color w:val="000000"/>
          <w:sz w:val="32"/>
          <w:szCs w:val="32"/>
          <w:lang w:val="en-US" w:eastAsia="zh-CN"/>
        </w:rPr>
        <w:t>121.</w:t>
      </w:r>
      <w:r>
        <w:rPr>
          <w:rFonts w:hint="default" w:ascii="Times New Roman" w:hAnsi="Times New Roman" w:eastAsia="黑体" w:cs="Times New Roman"/>
          <w:color w:val="000000"/>
          <w:sz w:val="32"/>
          <w:szCs w:val="32"/>
        </w:rPr>
        <w:t>推进</w:t>
      </w:r>
      <w:r>
        <w:rPr>
          <w:rFonts w:hint="eastAsia" w:ascii="Times New Roman" w:hAnsi="Times New Roman" w:eastAsia="黑体" w:cs="Times New Roman"/>
          <w:color w:val="000000"/>
          <w:sz w:val="32"/>
          <w:szCs w:val="32"/>
          <w:lang w:eastAsia="zh-CN"/>
        </w:rPr>
        <w:t>“</w:t>
      </w:r>
      <w:r>
        <w:rPr>
          <w:rFonts w:hint="default" w:ascii="Times New Roman" w:hAnsi="Times New Roman" w:eastAsia="黑体" w:cs="Times New Roman"/>
          <w:color w:val="000000"/>
          <w:sz w:val="32"/>
          <w:szCs w:val="32"/>
        </w:rPr>
        <w:t>双全双百</w:t>
      </w:r>
      <w:r>
        <w:rPr>
          <w:rFonts w:hint="eastAsia" w:ascii="Times New Roman" w:hAnsi="Times New Roman" w:eastAsia="黑体" w:cs="Times New Roman"/>
          <w:color w:val="000000"/>
          <w:sz w:val="32"/>
          <w:szCs w:val="32"/>
          <w:lang w:eastAsia="zh-CN"/>
        </w:rPr>
        <w:t>”</w:t>
      </w:r>
      <w:r>
        <w:rPr>
          <w:rFonts w:hint="default" w:ascii="Times New Roman" w:hAnsi="Times New Roman" w:eastAsia="黑体" w:cs="Times New Roman"/>
          <w:color w:val="000000"/>
          <w:sz w:val="32"/>
          <w:szCs w:val="32"/>
        </w:rPr>
        <w:t>工程</w:t>
      </w:r>
      <w:r>
        <w:rPr>
          <w:rFonts w:hint="default" w:ascii="Times New Roman" w:hAnsi="Times New Roman" w:eastAsia="黑体" w:cs="Times New Roman"/>
          <w:color w:val="000000"/>
          <w:sz w:val="32"/>
          <w:szCs w:val="32"/>
          <w:lang w:eastAsia="zh-CN"/>
        </w:rPr>
        <w:t>。</w:t>
      </w:r>
      <w:r>
        <w:rPr>
          <w:rFonts w:hint="eastAsia" w:ascii="仿宋_GB2312" w:hAnsi="仿宋_GB2312" w:eastAsia="仿宋_GB2312" w:cs="仿宋_GB2312"/>
          <w:color w:val="000000"/>
          <w:sz w:val="32"/>
          <w:szCs w:val="32"/>
          <w:lang w:val="en-US" w:eastAsia="zh-CN"/>
        </w:rPr>
        <w:t>围绕企业和个人全生命周期，各推出100件高频事项集成办、极简办、全域办，形成《企业全生命周期“一件事”事项清单》和《个人全生命周期“一件事”事项清单》。以事项为基础，</w:t>
      </w:r>
      <w:r>
        <w:rPr>
          <w:rFonts w:hint="eastAsia" w:ascii="仿宋_GB2312" w:hAnsi="仿宋_GB2312" w:eastAsia="仿宋_GB2312" w:cs="仿宋_GB2312"/>
          <w:color w:val="000000"/>
          <w:kern w:val="2"/>
          <w:sz w:val="32"/>
          <w:szCs w:val="32"/>
          <w:highlight w:val="none"/>
          <w:lang w:val="en-US" w:eastAsia="zh-CN"/>
        </w:rPr>
        <w:t>围绕</w:t>
      </w:r>
      <w:r>
        <w:rPr>
          <w:rFonts w:hint="eastAsia" w:ascii="仿宋_GB2312" w:hAnsi="仿宋_GB2312" w:eastAsia="仿宋_GB2312" w:cs="仿宋_GB2312"/>
          <w:color w:val="000000"/>
          <w:kern w:val="2"/>
          <w:sz w:val="32"/>
          <w:szCs w:val="32"/>
          <w:highlight w:val="none"/>
          <w:lang w:eastAsia="zh-CN"/>
        </w:rPr>
        <w:t>“</w:t>
      </w:r>
      <w:r>
        <w:rPr>
          <w:rFonts w:hint="eastAsia" w:ascii="仿宋_GB2312" w:hAnsi="仿宋_GB2312" w:eastAsia="仿宋_GB2312" w:cs="仿宋_GB2312"/>
          <w:color w:val="000000"/>
          <w:kern w:val="2"/>
          <w:sz w:val="32"/>
          <w:szCs w:val="32"/>
          <w:highlight w:val="none"/>
        </w:rPr>
        <w:t>事项联办</w:t>
      </w:r>
      <w:r>
        <w:rPr>
          <w:rFonts w:hint="eastAsia" w:ascii="仿宋_GB2312" w:hAnsi="仿宋_GB2312" w:eastAsia="仿宋_GB2312" w:cs="仿宋_GB2312"/>
          <w:color w:val="000000"/>
          <w:kern w:val="2"/>
          <w:sz w:val="32"/>
          <w:szCs w:val="32"/>
          <w:highlight w:val="none"/>
          <w:lang w:eastAsia="zh-CN"/>
        </w:rPr>
        <w:t>”</w:t>
      </w:r>
      <w:r>
        <w:rPr>
          <w:rFonts w:hint="eastAsia" w:ascii="仿宋_GB2312" w:hAnsi="仿宋_GB2312" w:eastAsia="仿宋_GB2312" w:cs="仿宋_GB2312"/>
          <w:color w:val="000000"/>
          <w:kern w:val="2"/>
          <w:sz w:val="32"/>
          <w:szCs w:val="32"/>
          <w:highlight w:val="none"/>
        </w:rPr>
        <w:t>和</w:t>
      </w:r>
      <w:r>
        <w:rPr>
          <w:rFonts w:hint="eastAsia" w:ascii="仿宋_GB2312" w:hAnsi="仿宋_GB2312" w:eastAsia="仿宋_GB2312" w:cs="仿宋_GB2312"/>
          <w:color w:val="000000"/>
          <w:kern w:val="2"/>
          <w:sz w:val="32"/>
          <w:szCs w:val="32"/>
          <w:highlight w:val="none"/>
          <w:lang w:eastAsia="zh-CN"/>
        </w:rPr>
        <w:t>“</w:t>
      </w:r>
      <w:r>
        <w:rPr>
          <w:rFonts w:hint="eastAsia" w:ascii="仿宋_GB2312" w:hAnsi="仿宋_GB2312" w:eastAsia="仿宋_GB2312" w:cs="仿宋_GB2312"/>
          <w:color w:val="000000"/>
          <w:kern w:val="2"/>
          <w:sz w:val="32"/>
          <w:szCs w:val="32"/>
          <w:highlight w:val="none"/>
        </w:rPr>
        <w:t>一链办理</w:t>
      </w:r>
      <w:r>
        <w:rPr>
          <w:rFonts w:hint="eastAsia" w:ascii="仿宋_GB2312" w:hAnsi="仿宋_GB2312" w:eastAsia="仿宋_GB2312" w:cs="仿宋_GB2312"/>
          <w:color w:val="000000"/>
          <w:kern w:val="2"/>
          <w:sz w:val="32"/>
          <w:szCs w:val="32"/>
          <w:highlight w:val="none"/>
          <w:lang w:eastAsia="zh-CN"/>
        </w:rPr>
        <w:t>”</w:t>
      </w:r>
      <w:r>
        <w:rPr>
          <w:rFonts w:hint="eastAsia" w:ascii="仿宋_GB2312" w:hAnsi="仿宋_GB2312" w:eastAsia="仿宋_GB2312" w:cs="仿宋_GB2312"/>
          <w:color w:val="000000"/>
          <w:kern w:val="2"/>
          <w:sz w:val="32"/>
          <w:szCs w:val="32"/>
          <w:highlight w:val="none"/>
        </w:rPr>
        <w:t>主题式服务</w:t>
      </w:r>
      <w:r>
        <w:rPr>
          <w:rFonts w:hint="eastAsia" w:ascii="仿宋_GB2312" w:hAnsi="仿宋_GB2312" w:eastAsia="仿宋_GB2312" w:cs="仿宋_GB2312"/>
          <w:color w:val="000000"/>
          <w:kern w:val="2"/>
          <w:sz w:val="32"/>
          <w:szCs w:val="32"/>
          <w:highlight w:val="none"/>
          <w:lang w:eastAsia="zh-CN"/>
        </w:rPr>
        <w:t>，</w:t>
      </w:r>
      <w:r>
        <w:rPr>
          <w:rFonts w:hint="eastAsia" w:ascii="仿宋_GB2312" w:hAnsi="仿宋_GB2312" w:eastAsia="仿宋_GB2312" w:cs="仿宋_GB2312"/>
          <w:color w:val="000000"/>
          <w:sz w:val="32"/>
          <w:szCs w:val="32"/>
        </w:rPr>
        <w:t>实行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一套材料、一次告知、一表申请</w:t>
      </w:r>
      <w:r>
        <w:rPr>
          <w:rFonts w:hint="eastAsia" w:ascii="仿宋_GB2312" w:hAnsi="仿宋_GB2312" w:eastAsia="仿宋_GB2312" w:cs="仿宋_GB2312"/>
          <w:color w:val="000000"/>
          <w:sz w:val="32"/>
          <w:szCs w:val="32"/>
          <w:lang w:eastAsia="zh-CN"/>
        </w:rPr>
        <w:t>”</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按照市级统一部署，</w:t>
      </w:r>
      <w:r>
        <w:rPr>
          <w:rFonts w:hint="eastAsia" w:ascii="仿宋_GB2312" w:hAnsi="仿宋_GB2312" w:eastAsia="仿宋_GB2312" w:cs="仿宋_GB2312"/>
          <w:color w:val="000000"/>
          <w:sz w:val="32"/>
          <w:szCs w:val="32"/>
          <w:highlight w:val="none"/>
        </w:rPr>
        <w:t>在</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山东省政务服务网（淄博·临淄）</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等平台设置服务专区，线上实现</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一网通办</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，线下实行</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一窗受理</w:t>
      </w:r>
      <w:r>
        <w:rPr>
          <w:rFonts w:hint="eastAsia" w:ascii="仿宋_GB2312" w:hAnsi="仿宋_GB2312" w:eastAsia="仿宋_GB2312" w:cs="仿宋_GB2312"/>
          <w:color w:val="000000"/>
          <w:sz w:val="32"/>
          <w:szCs w:val="32"/>
          <w:highlight w:val="none"/>
          <w:lang w:eastAsia="zh-CN"/>
        </w:rPr>
        <w:t>”。</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牵头部门：区行政审批服务局、区大数据中心、区政府办公室；责任部门：区有关部门单位，各镇人民政府、街道办事处</w:t>
      </w:r>
      <w:r>
        <w:rPr>
          <w:rFonts w:hint="eastAsia" w:ascii="楷体" w:hAnsi="楷体" w:eastAsia="楷体" w:cs="楷体"/>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left="0" w:right="0" w:rightChars="0" w:firstLine="640" w:firstLineChars="200"/>
        <w:jc w:val="both"/>
        <w:textAlignment w:val="auto"/>
        <w:rPr>
          <w:rFonts w:hint="eastAsia" w:ascii="楷体" w:hAnsi="楷体" w:eastAsia="楷体" w:cs="楷体"/>
          <w:b w:val="0"/>
          <w:bCs w:val="0"/>
          <w:color w:val="000000"/>
          <w:sz w:val="32"/>
          <w:szCs w:val="32"/>
          <w:highlight w:val="none"/>
          <w:lang w:eastAsia="zh-CN"/>
        </w:rPr>
      </w:pPr>
      <w:r>
        <w:rPr>
          <w:rFonts w:hint="eastAsia" w:ascii="黑体" w:hAnsi="黑体" w:eastAsia="黑体" w:cs="黑体"/>
          <w:color w:val="000000"/>
          <w:sz w:val="32"/>
          <w:szCs w:val="32"/>
          <w:lang w:val="en-US" w:eastAsia="zh-CN"/>
        </w:rPr>
        <w:t>12</w:t>
      </w:r>
      <w:r>
        <w:rPr>
          <w:rFonts w:hint="default" w:ascii="黑体" w:hAnsi="黑体" w:eastAsia="黑体" w:cs="黑体"/>
          <w:color w:val="000000"/>
          <w:sz w:val="32"/>
          <w:szCs w:val="32"/>
          <w:lang w:val="en-US" w:eastAsia="zh-CN"/>
        </w:rPr>
        <w:t>2.</w:t>
      </w:r>
      <w:r>
        <w:rPr>
          <w:rFonts w:hint="default" w:ascii="Times New Roman" w:hAnsi="Times New Roman" w:eastAsia="黑体" w:cs="Times New Roman"/>
          <w:color w:val="000000"/>
          <w:sz w:val="32"/>
          <w:szCs w:val="32"/>
        </w:rPr>
        <w:t>持续提升政务服务事项标准化水平</w:t>
      </w:r>
      <w:r>
        <w:rPr>
          <w:rFonts w:hint="default" w:ascii="Times New Roman" w:hAnsi="Times New Roman" w:eastAsia="黑体" w:cs="Times New Roman"/>
          <w:color w:val="000000"/>
          <w:sz w:val="32"/>
          <w:szCs w:val="32"/>
          <w:lang w:eastAsia="zh-CN"/>
        </w:rPr>
        <w:t>。</w:t>
      </w:r>
      <w:r>
        <w:rPr>
          <w:rFonts w:hint="eastAsia" w:ascii="仿宋_GB2312" w:hAnsi="仿宋_GB2312" w:eastAsia="仿宋_GB2312" w:cs="仿宋_GB2312"/>
          <w:color w:val="000000"/>
          <w:sz w:val="32"/>
          <w:szCs w:val="32"/>
        </w:rPr>
        <w:t>９月底前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推动各级各部门政务服务事项全部纳入山东省政务服务事项管理系统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完成政务服务事项标准化梳理，</w:t>
      </w:r>
      <w:r>
        <w:rPr>
          <w:rFonts w:hint="eastAsia" w:ascii="仿宋_GB2312" w:hAnsi="仿宋_GB2312" w:eastAsia="仿宋_GB2312" w:cs="仿宋_GB2312"/>
          <w:color w:val="000000"/>
          <w:sz w:val="32"/>
          <w:szCs w:val="32"/>
        </w:rPr>
        <w:t>实行动态调整和同源管理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确保同一事项在政务服务平台无差别受理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同标准办理</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结合省市</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政务服务事项动态管理办法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修改完善我区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政务服务事项动态管理办法》。</w:t>
      </w:r>
      <w:r>
        <w:rPr>
          <w:rFonts w:hint="eastAsia" w:ascii="楷体" w:hAnsi="楷体" w:eastAsia="楷体" w:cs="楷体"/>
          <w:color w:val="000000"/>
          <w:sz w:val="32"/>
          <w:szCs w:val="32"/>
          <w:lang w:val="en-US" w:eastAsia="zh-CN"/>
        </w:rPr>
        <w:t>（牵头部门：区行政审批服务局；责任部门：区有关部门单位，各镇人民政府、街道办事处）</w:t>
      </w:r>
    </w:p>
    <w:p>
      <w:pPr>
        <w:keepNext w:val="0"/>
        <w:keepLines w:val="0"/>
        <w:pageBreakBefore w:val="0"/>
        <w:widowControl w:val="0"/>
        <w:kinsoku/>
        <w:wordWrap/>
        <w:overflowPunct/>
        <w:topLinePunct w:val="0"/>
        <w:autoSpaceDE/>
        <w:autoSpaceDN/>
        <w:bidi w:val="0"/>
        <w:adjustRightInd/>
        <w:snapToGrid w:val="0"/>
        <w:spacing w:line="580" w:lineRule="exact"/>
        <w:ind w:left="0" w:right="0" w:rightChars="0" w:firstLine="640" w:firstLineChars="200"/>
        <w:jc w:val="both"/>
        <w:textAlignment w:val="auto"/>
        <w:rPr>
          <w:rFonts w:hint="default" w:ascii="楷体" w:hAnsi="楷体" w:eastAsia="楷体" w:cs="楷体"/>
          <w:b w:val="0"/>
          <w:bCs w:val="0"/>
          <w:color w:val="000000"/>
          <w:sz w:val="32"/>
          <w:szCs w:val="32"/>
          <w:highlight w:val="none"/>
          <w:lang w:eastAsia="zh-CN"/>
        </w:rPr>
      </w:pPr>
      <w:r>
        <w:rPr>
          <w:rFonts w:hint="eastAsia" w:ascii="黑体" w:hAnsi="黑体" w:eastAsia="黑体" w:cs="黑体"/>
          <w:color w:val="000000"/>
          <w:sz w:val="32"/>
          <w:szCs w:val="32"/>
          <w:lang w:val="en-US" w:eastAsia="zh-CN"/>
        </w:rPr>
        <w:t>12</w:t>
      </w:r>
      <w:r>
        <w:rPr>
          <w:rFonts w:hint="default" w:ascii="黑体" w:hAnsi="黑体" w:eastAsia="黑体" w:cs="黑体"/>
          <w:color w:val="000000"/>
          <w:sz w:val="32"/>
          <w:szCs w:val="32"/>
          <w:lang w:val="en-US" w:eastAsia="zh-CN"/>
        </w:rPr>
        <w:t>3.提升</w:t>
      </w:r>
      <w:r>
        <w:rPr>
          <w:rFonts w:hint="eastAsia" w:ascii="黑体" w:hAnsi="黑体" w:eastAsia="黑体" w:cs="黑体"/>
          <w:color w:val="000000"/>
          <w:sz w:val="32"/>
          <w:szCs w:val="32"/>
          <w:lang w:val="en-US" w:eastAsia="zh-CN"/>
        </w:rPr>
        <w:t>“</w:t>
      </w:r>
      <w:r>
        <w:rPr>
          <w:rFonts w:hint="default" w:ascii="黑体" w:hAnsi="黑体" w:eastAsia="黑体" w:cs="黑体"/>
          <w:color w:val="000000"/>
          <w:sz w:val="32"/>
          <w:szCs w:val="32"/>
          <w:lang w:val="en-US" w:eastAsia="zh-CN"/>
        </w:rPr>
        <w:t>一网通办</w:t>
      </w:r>
      <w:r>
        <w:rPr>
          <w:rFonts w:hint="eastAsia" w:ascii="黑体" w:hAnsi="黑体" w:eastAsia="黑体" w:cs="黑体"/>
          <w:color w:val="000000"/>
          <w:sz w:val="32"/>
          <w:szCs w:val="32"/>
          <w:lang w:val="en-US" w:eastAsia="zh-CN"/>
        </w:rPr>
        <w:t>”</w:t>
      </w:r>
      <w:r>
        <w:rPr>
          <w:rFonts w:hint="default" w:ascii="黑体" w:hAnsi="黑体" w:eastAsia="黑体" w:cs="黑体"/>
          <w:color w:val="000000"/>
          <w:sz w:val="32"/>
          <w:szCs w:val="32"/>
          <w:lang w:val="en-US" w:eastAsia="zh-CN"/>
        </w:rPr>
        <w:t>水平。</w:t>
      </w:r>
      <w:r>
        <w:rPr>
          <w:rFonts w:hint="eastAsia" w:ascii="仿宋_GB2312" w:hAnsi="仿宋_GB2312" w:eastAsia="仿宋_GB2312" w:cs="仿宋_GB2312"/>
          <w:color w:val="000000"/>
          <w:sz w:val="32"/>
          <w:szCs w:val="32"/>
        </w:rPr>
        <w:t>持续推进政务服务事项上网运行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通过精简事项办理流程，压缩事项办理时限，减少事项申请材料，配合市级打通事项办理专网，共享重复提交材料，优化在线服务成效，</w:t>
      </w:r>
      <w:r>
        <w:rPr>
          <w:rFonts w:hint="eastAsia" w:ascii="仿宋_GB2312" w:hAnsi="仿宋_GB2312" w:eastAsia="仿宋_GB2312" w:cs="仿宋_GB2312"/>
          <w:color w:val="000000"/>
          <w:sz w:val="32"/>
          <w:szCs w:val="32"/>
        </w:rPr>
        <w:t>提升网办深度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月底前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实现依申请政务服务事项可网办率达到</w:t>
      </w:r>
      <w:r>
        <w:rPr>
          <w:rFonts w:hint="eastAsia" w:ascii="仿宋_GB2312" w:hAnsi="仿宋_GB2312" w:eastAsia="仿宋_GB2312" w:cs="仿宋_GB2312"/>
          <w:color w:val="000000"/>
          <w:sz w:val="32"/>
          <w:szCs w:val="32"/>
          <w:lang w:val="en-US" w:eastAsia="zh-CN"/>
        </w:rPr>
        <w:t>95%</w:t>
      </w:r>
      <w:r>
        <w:rPr>
          <w:rFonts w:hint="eastAsia" w:ascii="仿宋_GB2312" w:hAnsi="仿宋_GB2312" w:eastAsia="仿宋_GB2312" w:cs="仿宋_GB2312"/>
          <w:color w:val="000000"/>
          <w:sz w:val="32"/>
          <w:szCs w:val="32"/>
        </w:rPr>
        <w:t>以上</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可全程网办率达到</w:t>
      </w:r>
      <w:r>
        <w:rPr>
          <w:rFonts w:hint="eastAsia" w:ascii="仿宋_GB2312" w:hAnsi="仿宋_GB2312" w:eastAsia="仿宋_GB2312" w:cs="仿宋_GB2312"/>
          <w:color w:val="000000"/>
          <w:sz w:val="32"/>
          <w:szCs w:val="32"/>
          <w:lang w:val="en-US" w:eastAsia="zh-CN"/>
        </w:rPr>
        <w:t>90%</w:t>
      </w:r>
      <w:r>
        <w:rPr>
          <w:rFonts w:hint="eastAsia" w:ascii="仿宋_GB2312" w:hAnsi="仿宋_GB2312" w:eastAsia="仿宋_GB2312" w:cs="仿宋_GB2312"/>
          <w:color w:val="000000"/>
          <w:sz w:val="32"/>
          <w:szCs w:val="32"/>
        </w:rPr>
        <w:t>以上</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sz w:val="32"/>
          <w:szCs w:val="32"/>
          <w:lang w:val="en-US" w:eastAsia="zh-CN"/>
        </w:rPr>
        <w:t>（牵头部门：区行政审批服务局、区大数据中心；责任部门：区有关部门单位，各镇人民政府、街道办事处）</w:t>
      </w:r>
    </w:p>
    <w:p>
      <w:pPr>
        <w:keepNext w:val="0"/>
        <w:keepLines w:val="0"/>
        <w:pageBreakBefore w:val="0"/>
        <w:widowControl w:val="0"/>
        <w:kinsoku/>
        <w:wordWrap/>
        <w:overflowPunct/>
        <w:topLinePunct w:val="0"/>
        <w:autoSpaceDE/>
        <w:autoSpaceDN/>
        <w:bidi w:val="0"/>
        <w:adjustRightInd/>
        <w:snapToGrid w:val="0"/>
        <w:spacing w:line="580" w:lineRule="exact"/>
        <w:ind w:left="0" w:right="0" w:rightChars="0" w:firstLine="640" w:firstLineChars="200"/>
        <w:jc w:val="both"/>
        <w:textAlignment w:val="auto"/>
        <w:rPr>
          <w:rFonts w:hint="eastAsia" w:ascii="楷体" w:hAnsi="楷体" w:eastAsia="楷体" w:cs="楷体"/>
          <w:color w:val="000000"/>
          <w:lang w:eastAsia="zh-CN"/>
        </w:rPr>
      </w:pPr>
      <w:r>
        <w:rPr>
          <w:rFonts w:hint="eastAsia" w:ascii="黑体" w:hAnsi="黑体" w:eastAsia="黑体" w:cs="黑体"/>
          <w:color w:val="000000"/>
          <w:sz w:val="32"/>
          <w:szCs w:val="32"/>
          <w:lang w:val="en-US" w:eastAsia="zh-CN"/>
        </w:rPr>
        <w:t>12</w:t>
      </w:r>
      <w:r>
        <w:rPr>
          <w:rFonts w:hint="default" w:ascii="黑体" w:hAnsi="黑体" w:eastAsia="黑体" w:cs="黑体"/>
          <w:color w:val="000000"/>
          <w:sz w:val="32"/>
          <w:szCs w:val="32"/>
          <w:lang w:val="en-US" w:eastAsia="zh-CN"/>
        </w:rPr>
        <w:t>4.</w:t>
      </w:r>
      <w:r>
        <w:rPr>
          <w:rFonts w:hint="default" w:ascii="Times New Roman" w:hAnsi="Times New Roman" w:eastAsia="黑体" w:cs="Times New Roman"/>
          <w:color w:val="000000"/>
          <w:sz w:val="32"/>
          <w:szCs w:val="32"/>
        </w:rPr>
        <w:t>深入开展政务服务</w:t>
      </w:r>
      <w:r>
        <w:rPr>
          <w:rFonts w:hint="eastAsia" w:ascii="Times New Roman" w:hAnsi="Times New Roman" w:eastAsia="黑体" w:cs="Times New Roman"/>
          <w:color w:val="000000"/>
          <w:sz w:val="32"/>
          <w:szCs w:val="32"/>
          <w:lang w:eastAsia="zh-CN"/>
        </w:rPr>
        <w:t>“</w:t>
      </w:r>
      <w:r>
        <w:rPr>
          <w:rFonts w:hint="default" w:ascii="Times New Roman" w:hAnsi="Times New Roman" w:eastAsia="黑体" w:cs="Times New Roman"/>
          <w:color w:val="000000"/>
          <w:sz w:val="32"/>
          <w:szCs w:val="32"/>
        </w:rPr>
        <w:t>跨省通办</w:t>
      </w:r>
      <w:r>
        <w:rPr>
          <w:rFonts w:hint="eastAsia" w:ascii="Times New Roman" w:hAnsi="Times New Roman" w:eastAsia="黑体" w:cs="Times New Roman"/>
          <w:color w:val="000000"/>
          <w:sz w:val="32"/>
          <w:szCs w:val="32"/>
          <w:lang w:eastAsia="zh-CN"/>
        </w:rPr>
        <w:t>”“</w:t>
      </w:r>
      <w:r>
        <w:rPr>
          <w:rFonts w:hint="default" w:ascii="Times New Roman" w:hAnsi="Times New Roman" w:eastAsia="黑体" w:cs="Times New Roman"/>
          <w:color w:val="000000"/>
          <w:sz w:val="32"/>
          <w:szCs w:val="32"/>
        </w:rPr>
        <w:t>全省通办</w:t>
      </w:r>
      <w:r>
        <w:rPr>
          <w:rFonts w:hint="eastAsia" w:ascii="Times New Roman" w:hAnsi="Times New Roman" w:eastAsia="黑体" w:cs="Times New Roman"/>
          <w:color w:val="000000"/>
          <w:sz w:val="32"/>
          <w:szCs w:val="32"/>
          <w:lang w:eastAsia="zh-CN"/>
        </w:rPr>
        <w:t>”“</w:t>
      </w:r>
      <w:r>
        <w:rPr>
          <w:rFonts w:hint="eastAsia" w:ascii="Times New Roman" w:hAnsi="Times New Roman" w:eastAsia="黑体" w:cs="Times New Roman"/>
          <w:color w:val="000000"/>
          <w:sz w:val="32"/>
          <w:szCs w:val="32"/>
          <w:lang w:val="en-US" w:eastAsia="zh-CN"/>
        </w:rPr>
        <w:t>市域通办</w:t>
      </w:r>
      <w:r>
        <w:rPr>
          <w:rFonts w:hint="eastAsia" w:ascii="Times New Roman" w:hAnsi="Times New Roman" w:eastAsia="黑体" w:cs="Times New Roman"/>
          <w:color w:val="000000"/>
          <w:sz w:val="32"/>
          <w:szCs w:val="32"/>
          <w:lang w:eastAsia="zh-CN"/>
        </w:rPr>
        <w:t>”</w:t>
      </w:r>
      <w:r>
        <w:rPr>
          <w:rFonts w:hint="default" w:ascii="Times New Roman" w:hAnsi="Times New Roman" w:eastAsia="黑体" w:cs="Times New Roman"/>
          <w:color w:val="000000"/>
          <w:sz w:val="32"/>
          <w:szCs w:val="32"/>
          <w:lang w:eastAsia="zh-CN"/>
        </w:rPr>
        <w:t>。</w:t>
      </w:r>
      <w:r>
        <w:rPr>
          <w:rFonts w:hint="eastAsia" w:ascii="仿宋_GB2312" w:hAnsi="仿宋_GB2312" w:eastAsia="仿宋_GB2312" w:cs="仿宋_GB2312"/>
          <w:color w:val="000000"/>
          <w:sz w:val="32"/>
          <w:szCs w:val="32"/>
          <w:lang w:val="en-US" w:eastAsia="zh-CN"/>
        </w:rPr>
        <w:t>优化通办事项办理流程，</w:t>
      </w:r>
      <w:r>
        <w:rPr>
          <w:rFonts w:hint="eastAsia" w:ascii="仿宋_GB2312" w:hAnsi="仿宋_GB2312" w:eastAsia="仿宋_GB2312" w:cs="仿宋_GB2312"/>
          <w:color w:val="000000"/>
          <w:sz w:val="32"/>
          <w:szCs w:val="32"/>
        </w:rPr>
        <w:t>提供申请受理、审查决定、颁证送达等全流程网上服务</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在政务服务大厅设立“通办窗口”</w:t>
      </w:r>
      <w:r>
        <w:rPr>
          <w:rFonts w:hint="eastAsia" w:ascii="仿宋_GB2312" w:hAnsi="仿宋_GB2312" w:eastAsia="仿宋_GB2312" w:cs="仿宋_GB2312"/>
          <w:color w:val="000000"/>
          <w:sz w:val="32"/>
          <w:szCs w:val="32"/>
        </w:rPr>
        <w:t>，开展业务培训，提供异地帮办代办、</w:t>
      </w:r>
      <w:r>
        <w:rPr>
          <w:rFonts w:hint="eastAsia" w:ascii="仿宋_GB2312" w:hAnsi="仿宋_GB2312" w:eastAsia="仿宋_GB2312" w:cs="仿宋_GB2312"/>
          <w:color w:val="000000"/>
          <w:sz w:val="32"/>
          <w:szCs w:val="32"/>
          <w:lang w:val="en-US" w:eastAsia="zh-CN"/>
        </w:rPr>
        <w:t>免费</w:t>
      </w:r>
      <w:r>
        <w:rPr>
          <w:rFonts w:hint="eastAsia" w:ascii="仿宋_GB2312" w:hAnsi="仿宋_GB2312" w:eastAsia="仿宋_GB2312" w:cs="仿宋_GB2312"/>
          <w:color w:val="000000"/>
          <w:sz w:val="32"/>
          <w:szCs w:val="32"/>
        </w:rPr>
        <w:t>材料寄递等服务</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落实通办事项</w:t>
      </w:r>
      <w:r>
        <w:rPr>
          <w:rFonts w:hint="eastAsia" w:ascii="仿宋_GB2312" w:hAnsi="仿宋_GB2312" w:eastAsia="仿宋_GB2312" w:cs="仿宋_GB2312"/>
          <w:color w:val="000000"/>
          <w:sz w:val="32"/>
          <w:szCs w:val="32"/>
        </w:rPr>
        <w:t>多地协同办理工作机制，做到</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一地受理申请，多地协同办理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完成国家</w:t>
      </w:r>
      <w:r>
        <w:rPr>
          <w:rFonts w:hint="eastAsia" w:ascii="仿宋_GB2312" w:hAnsi="仿宋_GB2312" w:eastAsia="仿宋_GB2312" w:cs="仿宋_GB2312"/>
          <w:color w:val="000000"/>
          <w:sz w:val="32"/>
          <w:szCs w:val="32"/>
          <w:lang w:val="en-US" w:eastAsia="zh-CN"/>
        </w:rPr>
        <w:t>和省</w:t>
      </w:r>
      <w:r>
        <w:rPr>
          <w:rFonts w:hint="eastAsia" w:ascii="仿宋_GB2312" w:hAnsi="仿宋_GB2312" w:eastAsia="仿宋_GB2312" w:cs="仿宋_GB2312"/>
          <w:color w:val="000000"/>
          <w:sz w:val="32"/>
          <w:szCs w:val="32"/>
        </w:rPr>
        <w:t>部署的第二批</w:t>
      </w:r>
      <w:r>
        <w:rPr>
          <w:rFonts w:hint="eastAsia" w:ascii="仿宋_GB2312" w:hAnsi="仿宋_GB2312" w:eastAsia="仿宋_GB2312" w:cs="仿宋_GB2312"/>
          <w:color w:val="000000"/>
          <w:sz w:val="32"/>
          <w:szCs w:val="32"/>
          <w:lang w:val="en-US" w:eastAsia="zh-CN"/>
        </w:rPr>
        <w:t>74</w:t>
      </w:r>
      <w:r>
        <w:rPr>
          <w:rFonts w:hint="eastAsia" w:ascii="仿宋_GB2312" w:hAnsi="仿宋_GB2312" w:eastAsia="仿宋_GB2312" w:cs="仿宋_GB2312"/>
          <w:color w:val="000000"/>
          <w:sz w:val="32"/>
          <w:szCs w:val="32"/>
        </w:rPr>
        <w:t>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跨省通办</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和107项“全省通办”</w:t>
      </w:r>
      <w:r>
        <w:rPr>
          <w:rFonts w:hint="eastAsia" w:ascii="仿宋_GB2312" w:hAnsi="仿宋_GB2312" w:eastAsia="仿宋_GB2312" w:cs="仿宋_GB2312"/>
          <w:color w:val="000000"/>
          <w:sz w:val="32"/>
          <w:szCs w:val="32"/>
        </w:rPr>
        <w:t>事项落地</w:t>
      </w:r>
      <w:r>
        <w:rPr>
          <w:rFonts w:hint="eastAsia" w:ascii="仿宋_GB2312" w:hAnsi="仿宋_GB2312" w:eastAsia="仿宋_GB2312" w:cs="仿宋_GB2312"/>
          <w:color w:val="000000"/>
          <w:sz w:val="32"/>
          <w:szCs w:val="32"/>
          <w:lang w:val="en-US" w:eastAsia="zh-CN"/>
        </w:rPr>
        <w:t>。</w:t>
      </w:r>
      <w:r>
        <w:rPr>
          <w:rFonts w:hint="eastAsia" w:ascii="楷体" w:hAnsi="楷体" w:eastAsia="楷体" w:cs="楷体"/>
          <w:color w:val="000000"/>
          <w:sz w:val="32"/>
          <w:szCs w:val="32"/>
          <w:lang w:val="en-US" w:eastAsia="zh-CN"/>
        </w:rPr>
        <w:t>（牵头部门：区行政审批服务局、区政府办公室；责任部门：区有关部门单位，各镇人民政府、街道办事处）</w:t>
      </w:r>
    </w:p>
    <w:p>
      <w:pPr>
        <w:keepNext w:val="0"/>
        <w:keepLines w:val="0"/>
        <w:pageBreakBefore w:val="0"/>
        <w:widowControl w:val="0"/>
        <w:kinsoku/>
        <w:wordWrap/>
        <w:overflowPunct/>
        <w:topLinePunct w:val="0"/>
        <w:autoSpaceDE/>
        <w:autoSpaceDN/>
        <w:bidi w:val="0"/>
        <w:adjustRightInd/>
        <w:spacing w:line="580" w:lineRule="exact"/>
        <w:ind w:firstLine="640"/>
        <w:textAlignment w:val="auto"/>
        <w:rPr>
          <w:rFonts w:hint="eastAsia" w:ascii="楷体" w:hAnsi="楷体" w:eastAsia="楷体" w:cs="楷体"/>
          <w:color w:val="000000"/>
          <w:kern w:val="2"/>
          <w:sz w:val="32"/>
          <w:szCs w:val="32"/>
          <w:lang w:val="en-US" w:eastAsia="zh-CN"/>
        </w:rPr>
      </w:pPr>
      <w:r>
        <w:rPr>
          <w:rFonts w:hint="eastAsia" w:ascii="黑体" w:hAnsi="黑体" w:eastAsia="黑体" w:cs="黑体"/>
          <w:color w:val="000000"/>
          <w:spacing w:val="0"/>
          <w:w w:val="100"/>
          <w:kern w:val="2"/>
          <w:position w:val="0"/>
          <w:sz w:val="32"/>
          <w:szCs w:val="32"/>
          <w:lang w:val="en-US" w:eastAsia="zh-CN"/>
        </w:rPr>
        <w:t>125.</w:t>
      </w:r>
      <w:r>
        <w:rPr>
          <w:rFonts w:hint="eastAsia" w:ascii="黑体" w:hAnsi="黑体" w:eastAsia="黑体" w:cs="黑体"/>
          <w:b w:val="0"/>
          <w:bCs w:val="0"/>
          <w:color w:val="000000"/>
          <w:sz w:val="32"/>
          <w:szCs w:val="32"/>
          <w:lang w:val="en-US" w:eastAsia="zh-CN"/>
        </w:rPr>
        <w:t>提升一体化政务服务平台支撑能力。</w:t>
      </w:r>
      <w:r>
        <w:rPr>
          <w:rFonts w:hint="eastAsia" w:ascii="仿宋" w:hAnsi="仿宋" w:eastAsia="仿宋" w:cs="仿宋"/>
          <w:color w:val="000000"/>
          <w:sz w:val="32"/>
          <w:szCs w:val="32"/>
          <w:lang w:val="en-US" w:eastAsia="zh-CN"/>
        </w:rPr>
        <w:t>配合市大数据局完善提升市政务服务平台，提高跨层级、跨部门的业务运行支撑能力，加大政务数据统筹管理和共享应用。协助推动市政务服务平台相关功能建设，配合完成“无证明城市”系统开发，持续优化政务服务平台功能。积极配合完成统一身份认证系统升级，完成已接入市级业务系统的统一身份认证系统更新，提升系统稳定性和业务支撑能力；配合完成省市政务服务平台业务统一调度系统建设，实现省市县业务统一调度。</w:t>
      </w:r>
      <w:r>
        <w:rPr>
          <w:rFonts w:hint="eastAsia" w:ascii="楷体" w:hAnsi="楷体" w:eastAsia="楷体" w:cs="楷体"/>
          <w:color w:val="000000"/>
          <w:kern w:val="2"/>
          <w:sz w:val="32"/>
          <w:szCs w:val="32"/>
          <w:lang w:val="en-US" w:eastAsia="zh-CN"/>
        </w:rPr>
        <w:t>（牵头部门：区大数据中心）</w:t>
      </w:r>
    </w:p>
    <w:p>
      <w:pPr>
        <w:pStyle w:val="4"/>
        <w:keepNext w:val="0"/>
        <w:keepLines w:val="0"/>
        <w:pageBreakBefore w:val="0"/>
        <w:widowControl w:val="0"/>
        <w:numPr>
          <w:ilvl w:val="0"/>
          <w:numId w:val="0"/>
        </w:numPr>
        <w:kinsoku/>
        <w:wordWrap/>
        <w:overflowPunct/>
        <w:topLinePunct w:val="0"/>
        <w:autoSpaceDE w:val="0"/>
        <w:autoSpaceDN w:val="0"/>
        <w:bidi w:val="0"/>
        <w:adjustRightInd/>
        <w:snapToGrid w:val="0"/>
        <w:spacing w:line="580" w:lineRule="exact"/>
        <w:ind w:left="0" w:right="0" w:rightChars="0" w:firstLine="640" w:firstLineChars="200"/>
        <w:jc w:val="both"/>
        <w:textAlignment w:val="auto"/>
        <w:rPr>
          <w:rFonts w:hint="eastAsia" w:ascii="黑体" w:hAnsi="黑体" w:eastAsia="黑体" w:cs="黑体"/>
          <w:color w:val="000000"/>
          <w:spacing w:val="0"/>
          <w:w w:val="100"/>
          <w:kern w:val="2"/>
          <w:position w:val="0"/>
          <w:sz w:val="32"/>
          <w:szCs w:val="32"/>
          <w:lang w:val="en-US" w:eastAsia="zh-CN"/>
        </w:rPr>
      </w:pPr>
      <w:r>
        <w:rPr>
          <w:rFonts w:hint="eastAsia" w:ascii="黑体" w:hAnsi="黑体" w:eastAsia="黑体" w:cs="黑体"/>
          <w:color w:val="000000"/>
          <w:spacing w:val="0"/>
          <w:w w:val="100"/>
          <w:kern w:val="2"/>
          <w:position w:val="0"/>
          <w:sz w:val="32"/>
          <w:szCs w:val="32"/>
          <w:lang w:val="en-US" w:eastAsia="zh-CN"/>
        </w:rPr>
        <w:t>126.全面推动电子证照建设应用。</w:t>
      </w:r>
      <w:r>
        <w:rPr>
          <w:rFonts w:hint="eastAsia" w:ascii="仿宋" w:hAnsi="仿宋" w:eastAsia="仿宋" w:cs="仿宋"/>
          <w:color w:val="000000"/>
          <w:kern w:val="2"/>
          <w:sz w:val="32"/>
          <w:szCs w:val="32"/>
          <w:lang w:val="en-US" w:eastAsia="zh-CN"/>
        </w:rPr>
        <w:t>配合市大数据局持续推动证照证明数据统一归集和管理，规范完善证照数据，提升共享数据质量。（</w:t>
      </w:r>
      <w:r>
        <w:rPr>
          <w:rFonts w:hint="eastAsia" w:ascii="楷体" w:hAnsi="楷体" w:eastAsia="楷体" w:cs="楷体"/>
          <w:color w:val="000000"/>
          <w:kern w:val="2"/>
          <w:sz w:val="32"/>
          <w:szCs w:val="32"/>
          <w:lang w:val="en-US" w:eastAsia="zh-CN"/>
        </w:rPr>
        <w:t>牵头部门：区大数据中心、区行政审批服务局、区市场监督管理局；责任部门：区有关部门单位）</w:t>
      </w:r>
    </w:p>
    <w:p>
      <w:pPr>
        <w:keepNext w:val="0"/>
        <w:keepLines w:val="0"/>
        <w:pageBreakBefore w:val="0"/>
        <w:widowControl w:val="0"/>
        <w:kinsoku/>
        <w:wordWrap/>
        <w:overflowPunct/>
        <w:topLinePunct w:val="0"/>
        <w:autoSpaceDE/>
        <w:autoSpaceDN/>
        <w:bidi w:val="0"/>
        <w:adjustRightInd/>
        <w:snapToGrid/>
        <w:spacing w:line="580" w:lineRule="exact"/>
        <w:ind w:firstLine="635"/>
        <w:textAlignment w:val="auto"/>
        <w:rPr>
          <w:rFonts w:hint="default" w:ascii="Times New Roman" w:hAnsi="Times New Roman" w:eastAsia="仿宋_GB2312" w:cs="Times New Roman"/>
          <w:color w:val="000000"/>
          <w:spacing w:val="0"/>
          <w:w w:val="100"/>
          <w:position w:val="0"/>
          <w:sz w:val="32"/>
          <w:szCs w:val="32"/>
          <w:lang w:eastAsia="zh-CN"/>
        </w:rPr>
      </w:pPr>
      <w:r>
        <w:rPr>
          <w:rFonts w:hint="eastAsia" w:ascii="黑体" w:hAnsi="黑体" w:eastAsia="黑体" w:cs="黑体"/>
          <w:color w:val="000000"/>
          <w:spacing w:val="0"/>
          <w:w w:val="100"/>
          <w:kern w:val="2"/>
          <w:position w:val="0"/>
          <w:sz w:val="32"/>
          <w:szCs w:val="32"/>
          <w:lang w:val="en-US" w:eastAsia="zh-CN"/>
        </w:rPr>
        <w:t>127.推广电子印章应用。</w:t>
      </w:r>
      <w:r>
        <w:rPr>
          <w:rFonts w:hint="eastAsia" w:ascii="仿宋" w:hAnsi="仿宋" w:eastAsia="仿宋" w:cs="仿宋"/>
          <w:color w:val="000000"/>
          <w:kern w:val="2"/>
          <w:sz w:val="32"/>
          <w:szCs w:val="32"/>
          <w:lang w:val="en-US" w:eastAsia="zh-CN"/>
        </w:rPr>
        <w:t>配合市级做好全市电子印章系统开发和推广应用，并完善电子证照、电子印章、电子签名、电子档案应用的制度体系，进一步提升电子印章系统支撑能力。</w:t>
      </w:r>
      <w:r>
        <w:rPr>
          <w:rFonts w:hint="eastAsia" w:ascii="楷体" w:hAnsi="楷体" w:eastAsia="楷体" w:cs="楷体"/>
          <w:color w:val="000000"/>
          <w:spacing w:val="0"/>
          <w:w w:val="100"/>
          <w:position w:val="0"/>
          <w:sz w:val="32"/>
          <w:szCs w:val="32"/>
          <w:lang w:eastAsia="zh-CN"/>
        </w:rPr>
        <w:t>（</w:t>
      </w:r>
      <w:r>
        <w:rPr>
          <w:rFonts w:hint="eastAsia" w:ascii="楷体" w:hAnsi="楷体" w:eastAsia="楷体" w:cs="楷体"/>
          <w:color w:val="000000"/>
          <w:spacing w:val="0"/>
          <w:w w:val="100"/>
          <w:position w:val="0"/>
          <w:sz w:val="32"/>
          <w:szCs w:val="32"/>
        </w:rPr>
        <w:t>牵头部门</w:t>
      </w:r>
      <w:r>
        <w:rPr>
          <w:rFonts w:hint="eastAsia" w:ascii="楷体" w:hAnsi="楷体" w:eastAsia="楷体" w:cs="楷体"/>
          <w:color w:val="000000"/>
          <w:spacing w:val="0"/>
          <w:w w:val="100"/>
          <w:position w:val="0"/>
          <w:sz w:val="32"/>
          <w:szCs w:val="32"/>
          <w:lang w:eastAsia="zh-CN"/>
        </w:rPr>
        <w:t>：</w:t>
      </w:r>
      <w:r>
        <w:rPr>
          <w:rFonts w:hint="eastAsia" w:ascii="楷体" w:hAnsi="楷体" w:eastAsia="楷体" w:cs="楷体"/>
          <w:color w:val="000000"/>
          <w:spacing w:val="0"/>
          <w:w w:val="100"/>
          <w:position w:val="0"/>
          <w:sz w:val="32"/>
          <w:szCs w:val="32"/>
          <w:lang w:val="en-US" w:eastAsia="zh-CN"/>
        </w:rPr>
        <w:t>临淄公安分局、区大数据中心</w:t>
      </w:r>
      <w:r>
        <w:rPr>
          <w:rFonts w:hint="eastAsia" w:ascii="楷体" w:hAnsi="楷体" w:eastAsia="楷体" w:cs="楷体"/>
          <w:color w:val="000000"/>
          <w:spacing w:val="0"/>
          <w:w w:val="100"/>
          <w:position w:val="0"/>
          <w:sz w:val="32"/>
          <w:szCs w:val="32"/>
          <w:lang w:eastAsia="zh-CN"/>
        </w:rPr>
        <w:t>；</w:t>
      </w:r>
      <w:r>
        <w:rPr>
          <w:rFonts w:hint="eastAsia" w:ascii="楷体" w:hAnsi="楷体" w:eastAsia="楷体" w:cs="楷体"/>
          <w:color w:val="000000"/>
          <w:spacing w:val="0"/>
          <w:w w:val="100"/>
          <w:position w:val="0"/>
          <w:sz w:val="32"/>
          <w:szCs w:val="32"/>
        </w:rPr>
        <w:t>责任部门</w:t>
      </w:r>
      <w:r>
        <w:rPr>
          <w:rFonts w:hint="eastAsia" w:ascii="楷体" w:hAnsi="楷体" w:eastAsia="楷体" w:cs="楷体"/>
          <w:color w:val="000000"/>
          <w:spacing w:val="0"/>
          <w:w w:val="100"/>
          <w:position w:val="0"/>
          <w:sz w:val="32"/>
          <w:szCs w:val="32"/>
          <w:lang w:eastAsia="zh-CN"/>
        </w:rPr>
        <w:t>：</w:t>
      </w:r>
      <w:r>
        <w:rPr>
          <w:rFonts w:hint="eastAsia" w:ascii="楷体" w:hAnsi="楷体" w:eastAsia="楷体" w:cs="楷体"/>
          <w:color w:val="000000"/>
          <w:spacing w:val="0"/>
          <w:w w:val="100"/>
          <w:position w:val="0"/>
          <w:sz w:val="32"/>
          <w:szCs w:val="32"/>
          <w:lang w:val="en-US" w:eastAsia="zh-CN"/>
        </w:rPr>
        <w:t>区有关部门单位</w:t>
      </w:r>
      <w:r>
        <w:rPr>
          <w:rFonts w:hint="eastAsia" w:ascii="楷体" w:hAnsi="楷体" w:eastAsia="楷体" w:cs="楷体"/>
          <w:color w:val="000000"/>
          <w:spacing w:val="0"/>
          <w:w w:val="100"/>
          <w:position w:val="0"/>
          <w:sz w:val="32"/>
          <w:szCs w:val="32"/>
          <w:lang w:eastAsia="zh-CN"/>
        </w:rPr>
        <w:t>）</w:t>
      </w:r>
    </w:p>
    <w:p>
      <w:pPr>
        <w:pStyle w:val="4"/>
        <w:keepNext w:val="0"/>
        <w:keepLines w:val="0"/>
        <w:pageBreakBefore w:val="0"/>
        <w:widowControl w:val="0"/>
        <w:numPr>
          <w:ilvl w:val="0"/>
          <w:numId w:val="0"/>
        </w:numPr>
        <w:kinsoku/>
        <w:wordWrap/>
        <w:overflowPunct/>
        <w:topLinePunct w:val="0"/>
        <w:autoSpaceDE w:val="0"/>
        <w:autoSpaceDN w:val="0"/>
        <w:bidi w:val="0"/>
        <w:adjustRightInd/>
        <w:snapToGrid w:val="0"/>
        <w:spacing w:line="580" w:lineRule="exact"/>
        <w:ind w:left="0" w:right="0" w:rightChars="0" w:firstLine="640" w:firstLineChars="200"/>
        <w:jc w:val="both"/>
        <w:textAlignment w:val="auto"/>
        <w:rPr>
          <w:rFonts w:hint="eastAsia" w:ascii="楷体" w:hAnsi="楷体" w:eastAsia="楷体" w:cs="楷体"/>
          <w:color w:val="000000"/>
          <w:spacing w:val="0"/>
          <w:w w:val="100"/>
          <w:position w:val="0"/>
          <w:sz w:val="32"/>
          <w:szCs w:val="32"/>
          <w:lang w:eastAsia="zh-CN"/>
        </w:rPr>
      </w:pPr>
      <w:r>
        <w:rPr>
          <w:rFonts w:hint="eastAsia" w:ascii="黑体" w:hAnsi="黑体" w:eastAsia="黑体" w:cs="黑体"/>
          <w:color w:val="000000"/>
          <w:spacing w:val="0"/>
          <w:w w:val="100"/>
          <w:kern w:val="2"/>
          <w:position w:val="0"/>
          <w:sz w:val="32"/>
          <w:szCs w:val="32"/>
          <w:lang w:val="en-US" w:eastAsia="zh-CN"/>
        </w:rPr>
        <w:t>128.深化数据共享应用。</w:t>
      </w:r>
      <w:r>
        <w:rPr>
          <w:rFonts w:hint="eastAsia" w:ascii="仿宋" w:hAnsi="仿宋" w:eastAsia="仿宋" w:cs="仿宋"/>
          <w:color w:val="000000"/>
          <w:kern w:val="2"/>
          <w:sz w:val="32"/>
          <w:szCs w:val="32"/>
          <w:lang w:val="en-US" w:eastAsia="zh-CN"/>
        </w:rPr>
        <w:t>配合建设完善市大数据平台，建设智慧临淄大数据平台，优化市区平台级联对接，畅通数据沟通对接渠道，实时接收市级数据资源。建立政务服务数据共享应用机制，加强数据共享质量和应用成效检测，提升数据共享应用水平。</w:t>
      </w:r>
      <w:r>
        <w:rPr>
          <w:rFonts w:hint="eastAsia" w:ascii="楷体" w:hAnsi="楷体" w:eastAsia="楷体" w:cs="楷体"/>
          <w:color w:val="000000"/>
          <w:kern w:val="2"/>
          <w:sz w:val="32"/>
          <w:szCs w:val="32"/>
          <w:lang w:val="en-US" w:eastAsia="zh-CN"/>
        </w:rPr>
        <w:t>（牵头部门：区大数据中心；责任部门：区有关部门单位）</w:t>
      </w:r>
    </w:p>
    <w:p>
      <w:pPr>
        <w:pStyle w:val="4"/>
        <w:keepNext w:val="0"/>
        <w:keepLines w:val="0"/>
        <w:pageBreakBefore w:val="0"/>
        <w:widowControl w:val="0"/>
        <w:numPr>
          <w:ilvl w:val="0"/>
          <w:numId w:val="0"/>
        </w:numPr>
        <w:kinsoku/>
        <w:wordWrap/>
        <w:overflowPunct/>
        <w:topLinePunct w:val="0"/>
        <w:autoSpaceDE w:val="0"/>
        <w:autoSpaceDN w:val="0"/>
        <w:bidi w:val="0"/>
        <w:adjustRightInd/>
        <w:snapToGrid w:val="0"/>
        <w:spacing w:line="580" w:lineRule="exact"/>
        <w:ind w:left="0" w:right="0" w:rightChars="0" w:firstLine="640" w:firstLineChars="200"/>
        <w:jc w:val="both"/>
        <w:textAlignment w:val="auto"/>
        <w:rPr>
          <w:rFonts w:hint="eastAsia" w:ascii="楷体" w:hAnsi="楷体" w:eastAsia="楷体" w:cs="楷体"/>
          <w:color w:val="000000"/>
          <w:sz w:val="32"/>
          <w:szCs w:val="32"/>
          <w:lang w:eastAsia="zh-CN"/>
        </w:rPr>
      </w:pPr>
      <w:r>
        <w:rPr>
          <w:rFonts w:hint="eastAsia" w:ascii="黑体" w:hAnsi="黑体" w:eastAsia="黑体" w:cs="黑体"/>
          <w:color w:val="000000"/>
          <w:spacing w:val="0"/>
          <w:w w:val="100"/>
          <w:kern w:val="2"/>
          <w:position w:val="0"/>
          <w:sz w:val="32"/>
          <w:szCs w:val="32"/>
          <w:lang w:val="en-US" w:eastAsia="zh-CN"/>
        </w:rPr>
        <w:t>129.探索推动数据要素市场化配置。</w:t>
      </w:r>
      <w:r>
        <w:rPr>
          <w:rFonts w:hint="eastAsia" w:ascii="仿宋" w:hAnsi="仿宋" w:eastAsia="仿宋" w:cs="仿宋"/>
          <w:color w:val="000000"/>
          <w:kern w:val="2"/>
          <w:sz w:val="32"/>
          <w:szCs w:val="32"/>
          <w:lang w:val="en-US" w:eastAsia="zh-CN"/>
        </w:rPr>
        <w:t>配合市大数据局依托省数据交易平台，开展数据交易和数据价值评估。探索开展数据交易流通，培育数据创新应用生态，不断创新打造数据服务和产品，推动企业和社会组织有序参与公共数据开发利用。</w:t>
      </w:r>
      <w:r>
        <w:rPr>
          <w:rFonts w:hint="eastAsia" w:ascii="楷体" w:hAnsi="楷体" w:eastAsia="楷体" w:cs="楷体"/>
          <w:color w:val="000000"/>
          <w:kern w:val="2"/>
          <w:sz w:val="32"/>
          <w:szCs w:val="32"/>
          <w:lang w:val="en-US" w:eastAsia="zh-CN"/>
        </w:rPr>
        <w:t>（牵头部门：区大数据中心；责任部门：区有关部门单位）</w:t>
      </w:r>
    </w:p>
    <w:p>
      <w:pPr>
        <w:keepNext w:val="0"/>
        <w:keepLines w:val="0"/>
        <w:pageBreakBefore w:val="0"/>
        <w:widowControl w:val="0"/>
        <w:kinsoku/>
        <w:wordWrap/>
        <w:overflowPunct/>
        <w:topLinePunct w:val="0"/>
        <w:autoSpaceDE/>
        <w:autoSpaceDN/>
        <w:bidi w:val="0"/>
        <w:adjustRightInd/>
        <w:snapToGrid w:val="0"/>
        <w:spacing w:line="580" w:lineRule="exact"/>
        <w:ind w:left="0" w:right="0" w:rightChars="0" w:firstLine="640" w:firstLineChars="200"/>
        <w:jc w:val="both"/>
        <w:textAlignment w:val="auto"/>
        <w:rPr>
          <w:rFonts w:hint="eastAsia" w:ascii="楷体" w:hAnsi="楷体" w:eastAsia="楷体" w:cs="楷体"/>
          <w:b w:val="0"/>
          <w:bCs w:val="0"/>
          <w:color w:val="000000"/>
          <w:sz w:val="32"/>
          <w:szCs w:val="32"/>
          <w:highlight w:val="none"/>
          <w:lang w:val="en-US" w:eastAsia="zh-CN"/>
        </w:rPr>
      </w:pPr>
      <w:r>
        <w:rPr>
          <w:rFonts w:hint="eastAsia" w:ascii="黑体" w:hAnsi="黑体" w:eastAsia="黑体" w:cs="黑体"/>
          <w:color w:val="000000"/>
          <w:sz w:val="32"/>
          <w:szCs w:val="32"/>
          <w:lang w:val="en-US" w:eastAsia="zh-CN"/>
        </w:rPr>
        <w:t>130</w:t>
      </w:r>
      <w:r>
        <w:rPr>
          <w:rFonts w:hint="default" w:ascii="黑体" w:hAnsi="黑体" w:eastAsia="黑体" w:cs="黑体"/>
          <w:color w:val="000000"/>
          <w:sz w:val="32"/>
          <w:szCs w:val="32"/>
          <w:lang w:val="en-US" w:eastAsia="zh-CN"/>
        </w:rPr>
        <w:t>.</w:t>
      </w:r>
      <w:r>
        <w:rPr>
          <w:rFonts w:hint="default" w:ascii="Times New Roman" w:hAnsi="Times New Roman" w:eastAsia="黑体" w:cs="Times New Roman"/>
          <w:color w:val="000000"/>
          <w:sz w:val="32"/>
          <w:szCs w:val="32"/>
        </w:rPr>
        <w:t>持续深化</w:t>
      </w:r>
      <w:r>
        <w:rPr>
          <w:rFonts w:hint="eastAsia" w:ascii="Times New Roman" w:hAnsi="Times New Roman" w:eastAsia="黑体" w:cs="Times New Roman"/>
          <w:color w:val="000000"/>
          <w:sz w:val="32"/>
          <w:szCs w:val="32"/>
          <w:lang w:eastAsia="zh-CN"/>
        </w:rPr>
        <w:t>“</w:t>
      </w:r>
      <w:r>
        <w:rPr>
          <w:rFonts w:hint="default" w:ascii="Times New Roman" w:hAnsi="Times New Roman" w:eastAsia="黑体" w:cs="Times New Roman"/>
          <w:color w:val="000000"/>
          <w:sz w:val="32"/>
          <w:szCs w:val="32"/>
        </w:rPr>
        <w:t>一窗受理</w:t>
      </w:r>
      <w:r>
        <w:rPr>
          <w:rFonts w:hint="eastAsia" w:ascii="Times New Roman" w:hAnsi="Times New Roman" w:eastAsia="黑体" w:cs="Times New Roman"/>
          <w:color w:val="000000"/>
          <w:sz w:val="32"/>
          <w:szCs w:val="32"/>
          <w:lang w:eastAsia="zh-CN"/>
        </w:rPr>
        <w:t>”</w:t>
      </w:r>
      <w:r>
        <w:rPr>
          <w:rFonts w:hint="default" w:ascii="Times New Roman" w:hAnsi="Times New Roman" w:eastAsia="黑体" w:cs="Times New Roman"/>
          <w:color w:val="000000"/>
          <w:sz w:val="32"/>
          <w:szCs w:val="32"/>
        </w:rPr>
        <w:t>改革</w:t>
      </w:r>
      <w:r>
        <w:rPr>
          <w:rFonts w:hint="default" w:ascii="Times New Roman" w:hAnsi="Times New Roman" w:eastAsia="黑体" w:cs="Times New Roman"/>
          <w:color w:val="000000"/>
          <w:sz w:val="32"/>
          <w:szCs w:val="32"/>
          <w:lang w:eastAsia="zh-CN"/>
        </w:rPr>
        <w:t>。</w:t>
      </w:r>
      <w:r>
        <w:rPr>
          <w:rFonts w:hint="eastAsia" w:ascii="仿宋_GB2312" w:hAnsi="仿宋_GB2312" w:eastAsia="仿宋_GB2312" w:cs="仿宋_GB2312"/>
          <w:color w:val="000000"/>
          <w:sz w:val="32"/>
          <w:szCs w:val="32"/>
          <w:lang w:eastAsia="zh-CN"/>
        </w:rPr>
        <w:t>持续推进“三集中三到位”，按照“综合一窗”</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“专区一窗”相结合模式，推进无差别“一窗受理”改革全覆盖。</w:t>
      </w:r>
      <w:r>
        <w:rPr>
          <w:rFonts w:hint="eastAsia" w:ascii="仿宋_GB2312" w:hAnsi="仿宋_GB2312" w:eastAsia="仿宋_GB2312" w:cs="仿宋_GB2312"/>
          <w:color w:val="000000"/>
          <w:sz w:val="32"/>
          <w:szCs w:val="32"/>
        </w:rPr>
        <w:t>９月底前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落实全省统一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一窗受理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标准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持续</w:t>
      </w:r>
      <w:r>
        <w:rPr>
          <w:rFonts w:hint="eastAsia" w:ascii="仿宋_GB2312" w:hAnsi="仿宋_GB2312" w:eastAsia="仿宋_GB2312" w:cs="仿宋_GB2312"/>
          <w:color w:val="000000"/>
          <w:sz w:val="32"/>
          <w:szCs w:val="32"/>
          <w:lang w:val="en-US" w:eastAsia="zh-CN"/>
        </w:rPr>
        <w:t>优化提升区</w:t>
      </w:r>
      <w:r>
        <w:rPr>
          <w:rFonts w:hint="eastAsia" w:ascii="仿宋_GB2312" w:hAnsi="仿宋_GB2312" w:eastAsia="仿宋_GB2312" w:cs="仿宋_GB2312"/>
          <w:color w:val="000000"/>
          <w:sz w:val="32"/>
          <w:szCs w:val="32"/>
        </w:rPr>
        <w:t>政务服务中心综合窗口设置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u w:val="none"/>
        </w:rPr>
        <w:t>综合窗口比例达到</w:t>
      </w:r>
      <w:r>
        <w:rPr>
          <w:rFonts w:hint="eastAsia" w:ascii="仿宋_GB2312" w:hAnsi="仿宋_GB2312" w:eastAsia="仿宋_GB2312" w:cs="仿宋_GB2312"/>
          <w:color w:val="000000"/>
          <w:sz w:val="32"/>
          <w:szCs w:val="32"/>
          <w:u w:val="none"/>
          <w:lang w:val="en-US" w:eastAsia="zh-CN"/>
        </w:rPr>
        <w:t>95</w:t>
      </w:r>
      <w:r>
        <w:rPr>
          <w:rFonts w:hint="eastAsia" w:ascii="仿宋_GB2312" w:hAnsi="仿宋_GB2312" w:eastAsia="仿宋_GB2312" w:cs="仿宋_GB2312"/>
          <w:color w:val="000000"/>
          <w:sz w:val="32"/>
          <w:szCs w:val="32"/>
          <w:u w:val="none"/>
        </w:rPr>
        <w:t>％以上</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rPr>
        <w:t>鼓励公共服务事项和便民服务事项等更多事项进驻大厅</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实行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前台综合受理、后</w:t>
      </w:r>
      <w:r>
        <w:rPr>
          <w:rFonts w:hint="eastAsia" w:ascii="仿宋_GB2312" w:hAnsi="仿宋_GB2312" w:eastAsia="仿宋_GB2312" w:cs="仿宋_GB2312"/>
          <w:color w:val="000000"/>
          <w:kern w:val="2"/>
          <w:sz w:val="32"/>
          <w:szCs w:val="32"/>
          <w:lang w:val="en-US" w:eastAsia="zh-CN"/>
        </w:rPr>
        <w:t>台分类审批、统一窗口出件”模式。</w:t>
      </w:r>
      <w:r>
        <w:rPr>
          <w:rFonts w:hint="eastAsia" w:ascii="楷体" w:hAnsi="楷体" w:eastAsia="楷体" w:cs="楷体"/>
          <w:color w:val="000000"/>
          <w:kern w:val="2"/>
          <w:sz w:val="32"/>
          <w:szCs w:val="32"/>
          <w:lang w:val="en-US" w:eastAsia="zh-CN"/>
        </w:rPr>
        <w:t>（牵头部门：区行政审批服务局；责任部门：区有关部门单位，</w:t>
      </w:r>
      <w:r>
        <w:rPr>
          <w:rFonts w:hint="eastAsia" w:ascii="楷体" w:hAnsi="楷体" w:eastAsia="楷体" w:cs="楷体"/>
          <w:color w:val="000000"/>
          <w:sz w:val="32"/>
          <w:szCs w:val="32"/>
          <w:lang w:val="en-US" w:eastAsia="zh-CN"/>
        </w:rPr>
        <w:t>各镇人民政府、街道办事处</w:t>
      </w:r>
      <w:r>
        <w:rPr>
          <w:rFonts w:hint="eastAsia" w:ascii="楷体" w:hAnsi="楷体" w:eastAsia="楷体" w:cs="楷体"/>
          <w:color w:val="000000"/>
          <w:kern w:val="2"/>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left="0" w:right="0" w:rightChars="0" w:firstLine="640" w:firstLineChars="200"/>
        <w:jc w:val="both"/>
        <w:textAlignment w:val="auto"/>
        <w:rPr>
          <w:rFonts w:hint="default" w:ascii="楷体" w:hAnsi="楷体" w:eastAsia="楷体" w:cs="楷体"/>
          <w:b w:val="0"/>
          <w:bCs w:val="0"/>
          <w:color w:val="000000"/>
          <w:sz w:val="32"/>
          <w:szCs w:val="32"/>
          <w:highlight w:val="none"/>
          <w:lang w:val="en-US" w:eastAsia="zh-CN"/>
        </w:rPr>
      </w:pPr>
      <w:r>
        <w:rPr>
          <w:rFonts w:hint="eastAsia" w:ascii="黑体" w:hAnsi="黑体" w:eastAsia="黑体" w:cs="黑体"/>
          <w:color w:val="000000"/>
          <w:sz w:val="32"/>
          <w:szCs w:val="32"/>
          <w:lang w:val="en-US" w:eastAsia="zh-CN"/>
        </w:rPr>
        <w:t>131.</w:t>
      </w:r>
      <w:r>
        <w:rPr>
          <w:rFonts w:hint="default" w:ascii="Times New Roman" w:hAnsi="Times New Roman" w:eastAsia="黑体" w:cs="Times New Roman"/>
          <w:color w:val="000000"/>
          <w:sz w:val="32"/>
          <w:szCs w:val="32"/>
        </w:rPr>
        <w:t>加强</w:t>
      </w:r>
      <w:r>
        <w:rPr>
          <w:rFonts w:hint="eastAsia" w:ascii="Times New Roman" w:hAnsi="Times New Roman" w:eastAsia="黑体" w:cs="Times New Roman"/>
          <w:color w:val="000000"/>
          <w:sz w:val="32"/>
          <w:szCs w:val="32"/>
          <w:lang w:val="en-US" w:eastAsia="zh-CN"/>
        </w:rPr>
        <w:t>区镇两</w:t>
      </w:r>
      <w:r>
        <w:rPr>
          <w:rFonts w:hint="default" w:ascii="Times New Roman" w:hAnsi="Times New Roman" w:eastAsia="黑体" w:cs="Times New Roman"/>
          <w:color w:val="000000"/>
          <w:sz w:val="32"/>
          <w:szCs w:val="32"/>
        </w:rPr>
        <w:t>级政务服务中心标准化建设</w:t>
      </w:r>
      <w:r>
        <w:rPr>
          <w:rFonts w:hint="default" w:ascii="Times New Roman" w:hAnsi="Times New Roman" w:eastAsia="黑体" w:cs="Times New Roman"/>
          <w:color w:val="000000"/>
          <w:sz w:val="32"/>
          <w:szCs w:val="32"/>
          <w:lang w:eastAsia="zh-CN"/>
        </w:rPr>
        <w:t>。</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月底前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严格落实全省统一的</w:t>
      </w:r>
      <w:r>
        <w:rPr>
          <w:rFonts w:hint="eastAsia" w:ascii="仿宋_GB2312" w:hAnsi="仿宋_GB2312" w:eastAsia="仿宋_GB2312" w:cs="仿宋_GB2312"/>
          <w:color w:val="000000"/>
          <w:sz w:val="32"/>
          <w:szCs w:val="32"/>
        </w:rPr>
        <w:t>政务服务中心建设运行标准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通过优化区政务服务中心功能布局，完善自助办理区、自助填单区、帮办代办区等功能区服务</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优化综合受理窗口和专区受理窗口布置</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动态调整依申请政务服务事项受理指南和零基础受理模板</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实现镇级便民服务中心建</w:t>
      </w:r>
      <w:r>
        <w:rPr>
          <w:rFonts w:hint="eastAsia" w:ascii="仿宋_GB2312" w:hAnsi="仿宋_GB2312" w:eastAsia="仿宋_GB2312" w:cs="仿宋_GB2312"/>
          <w:color w:val="000000"/>
          <w:sz w:val="32"/>
          <w:szCs w:val="32"/>
          <w:lang w:eastAsia="zh-CN"/>
        </w:rPr>
        <w:t>设标准统一，入驻</w:t>
      </w:r>
      <w:r>
        <w:rPr>
          <w:rFonts w:hint="eastAsia" w:ascii="仿宋_GB2312" w:hAnsi="仿宋_GB2312" w:eastAsia="仿宋_GB2312" w:cs="仿宋_GB2312"/>
          <w:color w:val="000000"/>
          <w:sz w:val="32"/>
          <w:szCs w:val="32"/>
          <w:lang w:val="en-US" w:eastAsia="zh-CN"/>
        </w:rPr>
        <w:t>单位</w:t>
      </w:r>
      <w:r>
        <w:rPr>
          <w:rFonts w:hint="eastAsia" w:ascii="仿宋_GB2312" w:hAnsi="仿宋_GB2312" w:eastAsia="仿宋_GB2312" w:cs="仿宋_GB2312"/>
          <w:color w:val="000000"/>
          <w:sz w:val="32"/>
          <w:szCs w:val="32"/>
          <w:lang w:eastAsia="zh-CN"/>
        </w:rPr>
        <w:t>统一、入驻事项统一、服务规范统一，</w:t>
      </w:r>
      <w:r>
        <w:rPr>
          <w:rFonts w:hint="eastAsia" w:ascii="仿宋_GB2312" w:hAnsi="仿宋_GB2312" w:eastAsia="仿宋_GB2312" w:cs="仿宋_GB2312"/>
          <w:color w:val="000000"/>
          <w:sz w:val="32"/>
          <w:szCs w:val="32"/>
          <w:lang w:val="en-US" w:eastAsia="zh-CN"/>
        </w:rPr>
        <w:t>提升区镇两级</w:t>
      </w:r>
      <w:r>
        <w:rPr>
          <w:rFonts w:hint="eastAsia" w:ascii="仿宋_GB2312" w:hAnsi="仿宋_GB2312" w:eastAsia="仿宋_GB2312" w:cs="仿宋_GB2312"/>
          <w:color w:val="000000"/>
          <w:sz w:val="32"/>
          <w:szCs w:val="32"/>
        </w:rPr>
        <w:t>政务服务</w:t>
      </w:r>
      <w:r>
        <w:rPr>
          <w:rFonts w:hint="eastAsia" w:ascii="仿宋_GB2312" w:hAnsi="仿宋_GB2312" w:eastAsia="仿宋_GB2312" w:cs="仿宋_GB2312"/>
          <w:color w:val="000000"/>
          <w:sz w:val="32"/>
          <w:szCs w:val="32"/>
          <w:lang w:val="en-US" w:eastAsia="zh-CN"/>
        </w:rPr>
        <w:t>中心</w:t>
      </w:r>
      <w:r>
        <w:rPr>
          <w:rFonts w:hint="eastAsia" w:ascii="仿宋_GB2312" w:hAnsi="仿宋_GB2312" w:eastAsia="仿宋_GB2312" w:cs="仿宋_GB2312"/>
          <w:color w:val="000000"/>
          <w:sz w:val="32"/>
          <w:szCs w:val="32"/>
        </w:rPr>
        <w:t>运行</w:t>
      </w:r>
      <w:r>
        <w:rPr>
          <w:rFonts w:hint="eastAsia" w:ascii="仿宋_GB2312" w:hAnsi="仿宋_GB2312" w:eastAsia="仿宋_GB2312" w:cs="仿宋_GB2312"/>
          <w:color w:val="000000"/>
          <w:sz w:val="32"/>
          <w:szCs w:val="32"/>
          <w:lang w:val="en-US" w:eastAsia="zh-CN"/>
        </w:rPr>
        <w:t>水平</w:t>
      </w:r>
      <w:r>
        <w:rPr>
          <w:rFonts w:hint="eastAsia" w:ascii="仿宋_GB2312" w:hAnsi="仿宋_GB2312" w:eastAsia="仿宋_GB2312" w:cs="仿宋_GB2312"/>
          <w:color w:val="000000"/>
          <w:sz w:val="32"/>
          <w:szCs w:val="32"/>
          <w:lang w:eastAsia="zh-CN"/>
        </w:rPr>
        <w:t>。</w:t>
      </w:r>
      <w:r>
        <w:rPr>
          <w:rFonts w:hint="eastAsia" w:ascii="楷体" w:hAnsi="楷体" w:eastAsia="楷体" w:cs="楷体"/>
          <w:color w:val="000000"/>
          <w:kern w:val="2"/>
          <w:sz w:val="32"/>
          <w:szCs w:val="32"/>
          <w:lang w:val="en-US" w:eastAsia="zh-CN"/>
        </w:rPr>
        <w:t>（牵头部门：区行政审批服务局；责任部门：区有关部门单位，</w:t>
      </w:r>
      <w:r>
        <w:rPr>
          <w:rFonts w:hint="eastAsia" w:ascii="楷体" w:hAnsi="楷体" w:eastAsia="楷体" w:cs="楷体"/>
          <w:color w:val="000000"/>
          <w:sz w:val="32"/>
          <w:szCs w:val="32"/>
          <w:lang w:val="en-US" w:eastAsia="zh-CN"/>
        </w:rPr>
        <w:t>各镇人民政府、街道办事处</w:t>
      </w:r>
      <w:r>
        <w:rPr>
          <w:rFonts w:hint="eastAsia" w:ascii="楷体" w:hAnsi="楷体" w:eastAsia="楷体" w:cs="楷体"/>
          <w:color w:val="000000"/>
          <w:kern w:val="2"/>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left="0" w:right="0" w:rightChars="0" w:firstLine="640" w:firstLineChars="200"/>
        <w:jc w:val="both"/>
        <w:textAlignment w:val="auto"/>
        <w:rPr>
          <w:rFonts w:hint="eastAsia" w:ascii="楷体" w:hAnsi="楷体" w:eastAsia="楷体" w:cs="楷体"/>
          <w:b w:val="0"/>
          <w:bCs w:val="0"/>
          <w:color w:val="000000"/>
          <w:sz w:val="32"/>
          <w:szCs w:val="32"/>
          <w:highlight w:val="none"/>
          <w:lang w:val="en-US" w:eastAsia="zh-CN"/>
        </w:rPr>
      </w:pPr>
      <w:r>
        <w:rPr>
          <w:rFonts w:hint="eastAsia" w:ascii="黑体" w:hAnsi="黑体" w:eastAsia="黑体" w:cs="黑体"/>
          <w:color w:val="000000"/>
          <w:sz w:val="32"/>
          <w:szCs w:val="32"/>
          <w:lang w:val="en-US" w:eastAsia="zh-CN"/>
        </w:rPr>
        <w:t>132</w:t>
      </w:r>
      <w:r>
        <w:rPr>
          <w:rFonts w:hint="default" w:ascii="黑体" w:hAnsi="黑体" w:eastAsia="黑体" w:cs="黑体"/>
          <w:color w:val="000000"/>
          <w:sz w:val="32"/>
          <w:szCs w:val="32"/>
          <w:lang w:val="en-US" w:eastAsia="zh-CN"/>
        </w:rPr>
        <w:t>.</w:t>
      </w:r>
      <w:r>
        <w:rPr>
          <w:rFonts w:hint="default" w:ascii="Times New Roman" w:hAnsi="Times New Roman" w:eastAsia="黑体" w:cs="Times New Roman"/>
          <w:color w:val="000000"/>
          <w:sz w:val="32"/>
          <w:szCs w:val="32"/>
        </w:rPr>
        <w:t>提升政务服务大厅服务水平</w:t>
      </w:r>
      <w:r>
        <w:rPr>
          <w:rFonts w:hint="default" w:ascii="Times New Roman" w:hAnsi="Times New Roman" w:eastAsia="黑体" w:cs="Times New Roman"/>
          <w:color w:val="000000"/>
          <w:sz w:val="32"/>
          <w:szCs w:val="32"/>
          <w:lang w:eastAsia="zh-CN"/>
        </w:rPr>
        <w:t>。</w:t>
      </w:r>
      <w:r>
        <w:rPr>
          <w:rFonts w:hint="eastAsia" w:ascii="仿宋_GB2312" w:hAnsi="仿宋_GB2312" w:eastAsia="仿宋_GB2312" w:cs="仿宋_GB2312"/>
          <w:color w:val="000000"/>
          <w:sz w:val="32"/>
          <w:szCs w:val="32"/>
          <w:lang w:eastAsia="zh-CN"/>
        </w:rPr>
        <w:t>贯彻落实省《政务服务中心帮办代办标准》，明确帮办代办范围、方式和评价标准，实行大厅咨询帮办智慧联动服务机制，重点为老年人及残障人士提供保障服务。将首问负责制、一次告知、限时办结，“吐槽找茬”、窗口无权否决和预约服务、延时服务、上门服务纳入大厅日常管理和考核，不断提高服务工作水平。</w:t>
      </w:r>
      <w:r>
        <w:rPr>
          <w:rFonts w:hint="eastAsia" w:ascii="楷体" w:hAnsi="楷体" w:eastAsia="楷体" w:cs="楷体"/>
          <w:color w:val="000000"/>
          <w:kern w:val="2"/>
          <w:sz w:val="32"/>
          <w:szCs w:val="32"/>
          <w:lang w:val="en-US" w:eastAsia="zh-CN"/>
        </w:rPr>
        <w:t>（牵头部门：区行政审批服务局；责任部门：区有关部门单位，</w:t>
      </w:r>
      <w:r>
        <w:rPr>
          <w:rFonts w:hint="eastAsia" w:ascii="楷体" w:hAnsi="楷体" w:eastAsia="楷体" w:cs="楷体"/>
          <w:color w:val="000000"/>
          <w:sz w:val="32"/>
          <w:szCs w:val="32"/>
          <w:lang w:val="en-US" w:eastAsia="zh-CN"/>
        </w:rPr>
        <w:t>各镇人民政府、街道办事处</w:t>
      </w:r>
      <w:r>
        <w:rPr>
          <w:rFonts w:hint="eastAsia" w:ascii="楷体" w:hAnsi="楷体" w:eastAsia="楷体" w:cs="楷体"/>
          <w:color w:val="000000"/>
          <w:kern w:val="2"/>
          <w:sz w:val="32"/>
          <w:szCs w:val="32"/>
          <w:lang w:val="en-US" w:eastAsia="zh-CN"/>
        </w:rPr>
        <w:t>）</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beforeLines="0" w:line="580" w:lineRule="exact"/>
        <w:ind w:left="0" w:right="0" w:rightChars="0" w:firstLine="640" w:firstLineChars="200"/>
        <w:jc w:val="both"/>
        <w:textAlignment w:val="auto"/>
        <w:rPr>
          <w:rFonts w:hint="eastAsia" w:ascii="楷体" w:hAnsi="楷体" w:eastAsia="楷体" w:cs="楷体"/>
          <w:color w:val="000000"/>
          <w:kern w:val="2"/>
          <w:sz w:val="32"/>
          <w:szCs w:val="32"/>
          <w:lang w:val="en-US" w:eastAsia="zh-CN"/>
        </w:rPr>
      </w:pPr>
      <w:r>
        <w:rPr>
          <w:rFonts w:hint="eastAsia" w:ascii="黑体" w:hAnsi="黑体" w:eastAsia="黑体" w:cs="黑体"/>
          <w:color w:val="000000"/>
          <w:spacing w:val="0"/>
          <w:w w:val="100"/>
          <w:kern w:val="2"/>
          <w:position w:val="0"/>
          <w:sz w:val="32"/>
          <w:szCs w:val="32"/>
          <w:lang w:val="en-US" w:eastAsia="zh-CN"/>
        </w:rPr>
        <w:t>133.持续优化“一网通办”总门户。</w:t>
      </w:r>
      <w:r>
        <w:rPr>
          <w:rFonts w:hint="eastAsia" w:ascii="仿宋_GB2312" w:hAnsi="仿宋_GB2312" w:eastAsia="仿宋_GB2312" w:cs="仿宋_GB2312"/>
          <w:color w:val="000000"/>
          <w:kern w:val="2"/>
          <w:sz w:val="32"/>
          <w:szCs w:val="32"/>
          <w:lang w:val="en-US" w:eastAsia="zh-CN"/>
        </w:rPr>
        <w:t>按照上级统一部署，持续完善一体化政务服务平台和移动端服务功能，优化栏目布局，丰富涉企服务，不断优化网上办事体验</w:t>
      </w:r>
      <w:r>
        <w:rPr>
          <w:rFonts w:hint="eastAsia" w:cs="仿宋_GB2312"/>
          <w:color w:val="000000"/>
          <w:kern w:val="2"/>
          <w:sz w:val="32"/>
          <w:szCs w:val="32"/>
          <w:lang w:val="en-US" w:eastAsia="zh-CN"/>
        </w:rPr>
        <w:t>；</w:t>
      </w:r>
      <w:r>
        <w:rPr>
          <w:rFonts w:hint="eastAsia" w:ascii="仿宋_GB2312" w:hAnsi="仿宋_GB2312" w:eastAsia="仿宋_GB2312" w:cs="仿宋_GB2312"/>
          <w:color w:val="000000"/>
          <w:kern w:val="2"/>
          <w:sz w:val="32"/>
          <w:szCs w:val="32"/>
          <w:lang w:val="en-US" w:eastAsia="zh-CN"/>
        </w:rPr>
        <w:t>９月底前，</w:t>
      </w:r>
      <w:r>
        <w:rPr>
          <w:rFonts w:hint="eastAsia" w:cs="仿宋_GB2312"/>
          <w:color w:val="000000"/>
          <w:kern w:val="2"/>
          <w:sz w:val="32"/>
          <w:szCs w:val="32"/>
          <w:lang w:val="en-US" w:eastAsia="zh-CN"/>
        </w:rPr>
        <w:t>配合市级</w:t>
      </w:r>
      <w:r>
        <w:rPr>
          <w:rFonts w:hint="eastAsia" w:ascii="仿宋_GB2312" w:hAnsi="仿宋_GB2312" w:eastAsia="仿宋_GB2312" w:cs="仿宋_GB2312"/>
          <w:color w:val="000000"/>
          <w:kern w:val="2"/>
          <w:sz w:val="32"/>
          <w:szCs w:val="32"/>
          <w:lang w:val="en-US" w:eastAsia="zh-CN"/>
        </w:rPr>
        <w:t>建立企业个人全生命周期数字档案，实行“一企一档”“一人一档”，提供精准化服务应用和政策推送，为各服务渠道提供全面支撑。</w:t>
      </w:r>
      <w:r>
        <w:rPr>
          <w:rFonts w:hint="eastAsia" w:ascii="楷体" w:hAnsi="楷体" w:eastAsia="楷体" w:cs="楷体"/>
          <w:color w:val="000000"/>
          <w:kern w:val="2"/>
          <w:sz w:val="32"/>
          <w:szCs w:val="32"/>
          <w:lang w:val="en-US" w:eastAsia="zh-CN"/>
        </w:rPr>
        <w:t>（牵头部门：区大数据中心、区行政审批服务局；责任部门：区市场监管局、临淄公安分局、区卫生健康局、区教体局、区人社局等有关部门）</w:t>
      </w:r>
    </w:p>
    <w:p>
      <w:pPr>
        <w:keepNext w:val="0"/>
        <w:keepLines w:val="0"/>
        <w:pageBreakBefore w:val="0"/>
        <w:widowControl w:val="0"/>
        <w:kinsoku/>
        <w:wordWrap/>
        <w:overflowPunct/>
        <w:topLinePunct w:val="0"/>
        <w:autoSpaceDE/>
        <w:autoSpaceDN/>
        <w:bidi w:val="0"/>
        <w:adjustRightInd/>
        <w:snapToGrid w:val="0"/>
        <w:spacing w:line="580" w:lineRule="exact"/>
        <w:ind w:left="0" w:right="0" w:rightChars="0" w:firstLine="640" w:firstLineChars="200"/>
        <w:jc w:val="both"/>
        <w:textAlignment w:val="auto"/>
        <w:rPr>
          <w:rFonts w:hint="eastAsia" w:ascii="楷体" w:hAnsi="楷体" w:eastAsia="楷体" w:cs="楷体"/>
          <w:b w:val="0"/>
          <w:bCs w:val="0"/>
          <w:color w:val="000000"/>
          <w:sz w:val="32"/>
          <w:szCs w:val="32"/>
          <w:highlight w:val="none"/>
          <w:lang w:val="en-US" w:eastAsia="zh-CN"/>
        </w:rPr>
      </w:pPr>
      <w:r>
        <w:rPr>
          <w:rFonts w:hint="eastAsia" w:ascii="黑体" w:hAnsi="黑体" w:eastAsia="黑体" w:cs="黑体"/>
          <w:color w:val="000000"/>
          <w:sz w:val="32"/>
          <w:szCs w:val="32"/>
          <w:lang w:val="en-US" w:eastAsia="zh-CN"/>
        </w:rPr>
        <w:t>134.</w:t>
      </w:r>
      <w:r>
        <w:rPr>
          <w:rFonts w:hint="default" w:ascii="Times New Roman" w:hAnsi="Times New Roman" w:eastAsia="黑体" w:cs="Times New Roman"/>
          <w:color w:val="000000"/>
          <w:sz w:val="32"/>
          <w:szCs w:val="32"/>
        </w:rPr>
        <w:t>加强政策优化集成服务</w:t>
      </w:r>
      <w:r>
        <w:rPr>
          <w:rFonts w:hint="default" w:ascii="Times New Roman" w:hAnsi="Times New Roman" w:eastAsia="黑体" w:cs="Times New Roman"/>
          <w:color w:val="000000"/>
          <w:sz w:val="32"/>
          <w:szCs w:val="32"/>
          <w:lang w:eastAsia="zh-CN"/>
        </w:rPr>
        <w:t>。</w:t>
      </w:r>
      <w:r>
        <w:rPr>
          <w:rFonts w:hint="eastAsia" w:ascii="仿宋_GB2312" w:hAnsi="仿宋_GB2312" w:eastAsia="仿宋_GB2312" w:cs="仿宋_GB2312"/>
          <w:color w:val="000000"/>
          <w:sz w:val="32"/>
          <w:szCs w:val="32"/>
          <w:lang w:val="en-US" w:eastAsia="zh-CN"/>
        </w:rPr>
        <w:t>成立政策集成服务工作专班，组织全区各部门认真梳理我区印发政策文件，编制全区政策文件目录清单，实现政策上网运行。7</w:t>
      </w:r>
      <w:r>
        <w:rPr>
          <w:rFonts w:hint="eastAsia" w:ascii="仿宋_GB2312" w:hAnsi="仿宋_GB2312" w:eastAsia="仿宋_GB2312" w:cs="仿宋_GB2312"/>
          <w:color w:val="000000"/>
          <w:sz w:val="32"/>
          <w:szCs w:val="32"/>
        </w:rPr>
        <w:t>月底前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完成</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级政策标准化梳理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实现政策最小颗粒度拆解</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录入山东省政策标准化梳理平台</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配合市级</w:t>
      </w:r>
      <w:r>
        <w:rPr>
          <w:rFonts w:hint="eastAsia" w:ascii="仿宋_GB2312" w:hAnsi="仿宋_GB2312" w:eastAsia="仿宋_GB2312" w:cs="仿宋_GB2312"/>
          <w:color w:val="000000"/>
          <w:sz w:val="32"/>
          <w:szCs w:val="32"/>
        </w:rPr>
        <w:t>完善政策服务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中央厨房</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全流程功能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进一步提高政策知晓</w:t>
      </w:r>
      <w:r>
        <w:rPr>
          <w:rFonts w:hint="eastAsia" w:ascii="仿宋_GB2312" w:hAnsi="仿宋_GB2312" w:eastAsia="仿宋_GB2312" w:cs="仿宋_GB2312"/>
          <w:color w:val="000000"/>
          <w:kern w:val="2"/>
          <w:sz w:val="32"/>
          <w:szCs w:val="32"/>
          <w:lang w:val="en-US" w:eastAsia="zh-CN"/>
        </w:rPr>
        <w:t>率、通达率。</w:t>
      </w:r>
      <w:r>
        <w:rPr>
          <w:rFonts w:hint="eastAsia" w:ascii="楷体" w:hAnsi="楷体" w:eastAsia="楷体" w:cs="楷体"/>
          <w:color w:val="000000"/>
          <w:kern w:val="2"/>
          <w:sz w:val="32"/>
          <w:szCs w:val="32"/>
          <w:lang w:val="en-US" w:eastAsia="zh-CN"/>
        </w:rPr>
        <w:t>（牵头部门：区行政审批服务局、区政府办公室、区工信局、区大数据中心；责任部门：区直各有关部门、单位，</w:t>
      </w:r>
      <w:r>
        <w:rPr>
          <w:rFonts w:hint="eastAsia" w:ascii="楷体" w:hAnsi="楷体" w:eastAsia="楷体" w:cs="楷体"/>
          <w:color w:val="000000"/>
          <w:sz w:val="32"/>
          <w:szCs w:val="32"/>
          <w:lang w:val="en-US" w:eastAsia="zh-CN"/>
        </w:rPr>
        <w:t>各镇人民政府、街道办事处</w:t>
      </w:r>
      <w:r>
        <w:rPr>
          <w:rFonts w:hint="eastAsia" w:ascii="楷体" w:hAnsi="楷体" w:eastAsia="楷体" w:cs="楷体"/>
          <w:color w:val="000000"/>
          <w:kern w:val="2"/>
          <w:sz w:val="32"/>
          <w:szCs w:val="32"/>
          <w:lang w:val="en-US" w:eastAsia="zh-CN"/>
        </w:rPr>
        <w:t>）</w:t>
      </w:r>
    </w:p>
    <w:p>
      <w:pPr>
        <w:pStyle w:val="4"/>
        <w:keepNext w:val="0"/>
        <w:keepLines w:val="0"/>
        <w:pageBreakBefore w:val="0"/>
        <w:widowControl w:val="0"/>
        <w:numPr>
          <w:ilvl w:val="0"/>
          <w:numId w:val="0"/>
        </w:numPr>
        <w:kinsoku/>
        <w:wordWrap/>
        <w:overflowPunct/>
        <w:topLinePunct w:val="0"/>
        <w:autoSpaceDE w:val="0"/>
        <w:autoSpaceDN w:val="0"/>
        <w:bidi w:val="0"/>
        <w:adjustRightInd/>
        <w:snapToGrid w:val="0"/>
        <w:spacing w:line="580" w:lineRule="exact"/>
        <w:ind w:left="0" w:right="0" w:rightChars="0" w:firstLine="640" w:firstLineChars="200"/>
        <w:jc w:val="both"/>
        <w:textAlignment w:val="auto"/>
        <w:rPr>
          <w:rFonts w:hint="eastAsia" w:ascii="楷体" w:hAnsi="楷体" w:eastAsia="楷体" w:cs="楷体"/>
          <w:b w:val="0"/>
          <w:bCs w:val="0"/>
          <w:color w:val="000000"/>
          <w:kern w:val="2"/>
          <w:sz w:val="32"/>
          <w:szCs w:val="32"/>
          <w:highlight w:val="none"/>
          <w:lang w:val="en-US" w:eastAsia="zh-CN"/>
        </w:rPr>
      </w:pPr>
      <w:r>
        <w:rPr>
          <w:rFonts w:hint="eastAsia" w:ascii="黑体" w:hAnsi="黑体" w:eastAsia="黑体" w:cs="黑体"/>
          <w:color w:val="000000"/>
          <w:sz w:val="32"/>
          <w:szCs w:val="32"/>
          <w:lang w:val="en-US" w:eastAsia="zh-CN"/>
        </w:rPr>
        <w:t>135.</w:t>
      </w:r>
      <w:r>
        <w:rPr>
          <w:rFonts w:hint="default" w:ascii="Times New Roman" w:hAnsi="Times New Roman" w:eastAsia="黑体" w:cs="Times New Roman"/>
          <w:color w:val="000000"/>
          <w:spacing w:val="0"/>
          <w:w w:val="100"/>
          <w:position w:val="0"/>
          <w:sz w:val="32"/>
          <w:szCs w:val="32"/>
          <w:lang w:val="en-US" w:eastAsia="zh-CN"/>
        </w:rPr>
        <w:t>深入推动政务服务向基层延伸</w:t>
      </w:r>
      <w:r>
        <w:rPr>
          <w:rFonts w:hint="default" w:ascii="Times New Roman" w:hAnsi="Times New Roman" w:eastAsia="黑体" w:cs="Times New Roman"/>
          <w:color w:val="000000"/>
          <w:spacing w:val="0"/>
          <w:w w:val="100"/>
          <w:position w:val="0"/>
          <w:sz w:val="32"/>
          <w:szCs w:val="32"/>
          <w:lang w:eastAsia="zh-CN"/>
        </w:rPr>
        <w:t>。</w:t>
      </w:r>
      <w:r>
        <w:rPr>
          <w:rFonts w:hint="eastAsia" w:ascii="仿宋_GB2312" w:hAnsi="仿宋_GB2312" w:eastAsia="仿宋_GB2312" w:cs="仿宋_GB2312"/>
          <w:color w:val="000000"/>
          <w:sz w:val="32"/>
          <w:szCs w:val="32"/>
        </w:rPr>
        <w:t>按照</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六有一能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标准要求，</w:t>
      </w:r>
      <w:r>
        <w:rPr>
          <w:rFonts w:hint="eastAsia" w:ascii="仿宋_GB2312" w:hAnsi="仿宋_GB2312" w:eastAsia="仿宋_GB2312" w:cs="仿宋_GB2312"/>
          <w:color w:val="000000"/>
          <w:sz w:val="32"/>
          <w:szCs w:val="32"/>
          <w:lang w:eastAsia="zh-CN"/>
        </w:rPr>
        <w:t>深入</w:t>
      </w:r>
      <w:r>
        <w:rPr>
          <w:rFonts w:hint="eastAsia" w:ascii="仿宋_GB2312" w:hAnsi="仿宋_GB2312" w:eastAsia="仿宋_GB2312" w:cs="仿宋_GB2312"/>
          <w:color w:val="000000"/>
          <w:sz w:val="32"/>
          <w:szCs w:val="32"/>
          <w:lang w:val="en-US" w:eastAsia="zh-CN"/>
        </w:rPr>
        <w:t>推进</w:t>
      </w:r>
      <w:r>
        <w:rPr>
          <w:rFonts w:hint="eastAsia" w:ascii="仿宋_GB2312" w:hAnsi="仿宋_GB2312" w:eastAsia="仿宋_GB2312" w:cs="仿宋_GB2312"/>
          <w:color w:val="000000"/>
          <w:sz w:val="32"/>
          <w:szCs w:val="32"/>
        </w:rPr>
        <w:t>镇</w:t>
      </w:r>
      <w:r>
        <w:rPr>
          <w:rFonts w:hint="eastAsia" w:ascii="仿宋_GB2312" w:hAnsi="仿宋_GB2312" w:eastAsia="仿宋_GB2312" w:cs="仿宋_GB2312"/>
          <w:color w:val="000000"/>
          <w:sz w:val="32"/>
          <w:szCs w:val="32"/>
          <w:lang w:eastAsia="zh-CN"/>
        </w:rPr>
        <w:t>（街道）、村（社区）</w:t>
      </w:r>
      <w:r>
        <w:rPr>
          <w:rFonts w:hint="eastAsia" w:ascii="仿宋_GB2312" w:hAnsi="仿宋_GB2312" w:eastAsia="仿宋_GB2312" w:cs="仿宋_GB2312"/>
          <w:color w:val="000000"/>
          <w:sz w:val="32"/>
          <w:szCs w:val="32"/>
        </w:rPr>
        <w:t>便民服务</w:t>
      </w:r>
      <w:r>
        <w:rPr>
          <w:rFonts w:hint="eastAsia" w:ascii="仿宋_GB2312" w:hAnsi="仿宋_GB2312" w:eastAsia="仿宋_GB2312" w:cs="仿宋_GB2312"/>
          <w:color w:val="000000"/>
          <w:sz w:val="32"/>
          <w:szCs w:val="32"/>
          <w:lang w:val="en-US" w:eastAsia="zh-CN"/>
        </w:rPr>
        <w:t>机构规范化建设，实现</w:t>
      </w:r>
      <w:r>
        <w:rPr>
          <w:rFonts w:hint="eastAsia"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lang w:eastAsia="zh-CN"/>
        </w:rPr>
        <w:t>全</w:t>
      </w:r>
      <w:r>
        <w:rPr>
          <w:rFonts w:hint="eastAsia" w:ascii="仿宋_GB2312" w:hAnsi="仿宋_GB2312" w:eastAsia="仿宋_GB2312" w:cs="仿宋_GB2312"/>
          <w:color w:val="000000"/>
          <w:sz w:val="32"/>
          <w:szCs w:val="32"/>
        </w:rPr>
        <w:t>覆盖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山东省一体化在线政务服务平台接入</w:t>
      </w:r>
      <w:r>
        <w:rPr>
          <w:rFonts w:hint="eastAsia" w:ascii="仿宋_GB2312" w:hAnsi="仿宋_GB2312" w:eastAsia="仿宋_GB2312" w:cs="仿宋_GB2312"/>
          <w:color w:val="000000"/>
          <w:sz w:val="32"/>
          <w:szCs w:val="32"/>
        </w:rPr>
        <w:t>镇</w:t>
      </w:r>
      <w:r>
        <w:rPr>
          <w:rFonts w:hint="eastAsia" w:ascii="仿宋_GB2312" w:hAnsi="仿宋_GB2312" w:eastAsia="仿宋_GB2312" w:cs="仿宋_GB2312"/>
          <w:color w:val="000000"/>
          <w:sz w:val="32"/>
          <w:szCs w:val="32"/>
          <w:lang w:eastAsia="zh-CN"/>
        </w:rPr>
        <w:t>（街道）、村（社区）便</w:t>
      </w:r>
      <w:r>
        <w:rPr>
          <w:rFonts w:hint="eastAsia" w:ascii="仿宋_GB2312" w:hAnsi="仿宋_GB2312" w:eastAsia="仿宋_GB2312" w:cs="仿宋_GB2312"/>
          <w:color w:val="000000"/>
          <w:sz w:val="32"/>
          <w:szCs w:val="32"/>
          <w:lang w:val="en-US" w:eastAsia="zh-CN"/>
        </w:rPr>
        <w:t>民服务机构，事项全部上网运行办理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持续将符合条件的审批事项下放</w:t>
      </w:r>
      <w:r>
        <w:rPr>
          <w:rFonts w:hint="eastAsia" w:ascii="仿宋_GB2312" w:hAnsi="仿宋_GB2312" w:eastAsia="仿宋_GB2312" w:cs="仿宋_GB2312"/>
          <w:color w:val="000000"/>
          <w:sz w:val="32"/>
          <w:szCs w:val="32"/>
        </w:rPr>
        <w:t>镇</w:t>
      </w:r>
      <w:r>
        <w:rPr>
          <w:rFonts w:hint="eastAsia" w:ascii="仿宋_GB2312" w:hAnsi="仿宋_GB2312" w:eastAsia="仿宋_GB2312" w:cs="仿宋_GB2312"/>
          <w:color w:val="000000"/>
          <w:sz w:val="32"/>
          <w:szCs w:val="32"/>
          <w:lang w:eastAsia="zh-CN"/>
        </w:rPr>
        <w:t>（街道）、村（社区）办理</w:t>
      </w:r>
      <w:r>
        <w:rPr>
          <w:rFonts w:hint="eastAsia" w:ascii="仿宋_GB2312" w:hAnsi="仿宋_GB2312" w:eastAsia="仿宋_GB2312" w:cs="仿宋_GB2312"/>
          <w:color w:val="000000"/>
          <w:sz w:val="32"/>
          <w:szCs w:val="32"/>
          <w:lang w:val="en-US" w:eastAsia="zh-CN"/>
        </w:rPr>
        <w:t>，落实事项办理权限，完成事项标准化梳理，编制“一窗受理”业务手册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组织开展人员培训，提升</w:t>
      </w:r>
      <w:r>
        <w:rPr>
          <w:rFonts w:hint="eastAsia" w:ascii="仿宋_GB2312" w:hAnsi="仿宋_GB2312" w:eastAsia="仿宋_GB2312" w:cs="仿宋_GB2312"/>
          <w:color w:val="000000"/>
          <w:sz w:val="32"/>
          <w:szCs w:val="32"/>
        </w:rPr>
        <w:t>镇</w:t>
      </w:r>
      <w:r>
        <w:rPr>
          <w:rFonts w:hint="eastAsia" w:ascii="仿宋_GB2312" w:hAnsi="仿宋_GB2312" w:eastAsia="仿宋_GB2312" w:cs="仿宋_GB2312"/>
          <w:color w:val="000000"/>
          <w:sz w:val="32"/>
          <w:szCs w:val="32"/>
          <w:lang w:eastAsia="zh-CN"/>
        </w:rPr>
        <w:t>（街道）、村（社区）</w:t>
      </w:r>
      <w:r>
        <w:rPr>
          <w:rFonts w:hint="eastAsia" w:ascii="仿宋_GB2312" w:hAnsi="仿宋_GB2312" w:eastAsia="仿宋_GB2312" w:cs="仿宋_GB2312"/>
          <w:color w:val="000000"/>
          <w:sz w:val="32"/>
          <w:szCs w:val="32"/>
          <w:lang w:val="en-US" w:eastAsia="zh-CN"/>
        </w:rPr>
        <w:t>便民服务机构工作人员业务能力和水平</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全面推行镇（街道）事项“全科受理”“一窗通办”“帮办代办”，落实村（社区）便民服务标准化建设要求，提升规范化、标准化水平</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制定出台关于深入推进政务服务领域政银（邮、商）合作指导意见，拓宽政银（邮、商）合作模式，扩大合作覆盖面</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推进政银（邮、商）合作服务网点数量增加和可查询办理政务服务事项增长，打造“十分钟便民利企服务圈”</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推动合作服务网点自助设备、智能设备扩展应用，扩大政务服务“智能办”使用范围。</w:t>
      </w:r>
      <w:r>
        <w:rPr>
          <w:rFonts w:hint="eastAsia" w:ascii="楷体" w:hAnsi="楷体" w:eastAsia="楷体" w:cs="楷体"/>
          <w:color w:val="000000"/>
          <w:kern w:val="2"/>
          <w:sz w:val="32"/>
          <w:szCs w:val="32"/>
          <w:lang w:val="en-US" w:eastAsia="zh-CN"/>
        </w:rPr>
        <w:t>（牵头部门：区行政审批服务局；责任部门：区有关部门单位，</w:t>
      </w:r>
      <w:r>
        <w:rPr>
          <w:rFonts w:hint="eastAsia" w:ascii="楷体" w:hAnsi="楷体" w:eastAsia="楷体" w:cs="楷体"/>
          <w:color w:val="000000"/>
          <w:sz w:val="32"/>
          <w:szCs w:val="32"/>
          <w:lang w:val="en-US" w:eastAsia="zh-CN"/>
        </w:rPr>
        <w:t>各镇人民政府、街道办事处</w:t>
      </w:r>
      <w:r>
        <w:rPr>
          <w:rFonts w:hint="eastAsia" w:ascii="楷体" w:hAnsi="楷体" w:eastAsia="楷体" w:cs="楷体"/>
          <w:color w:val="000000"/>
          <w:kern w:val="2"/>
          <w:sz w:val="32"/>
          <w:szCs w:val="32"/>
          <w:lang w:val="en-US" w:eastAsia="zh-CN"/>
        </w:rPr>
        <w:t>）</w:t>
      </w:r>
    </w:p>
    <w:p>
      <w:pPr>
        <w:pStyle w:val="4"/>
        <w:keepNext w:val="0"/>
        <w:keepLines w:val="0"/>
        <w:pageBreakBefore w:val="0"/>
        <w:widowControl w:val="0"/>
        <w:numPr>
          <w:ilvl w:val="0"/>
          <w:numId w:val="0"/>
        </w:numPr>
        <w:kinsoku/>
        <w:wordWrap/>
        <w:overflowPunct/>
        <w:topLinePunct w:val="0"/>
        <w:autoSpaceDE w:val="0"/>
        <w:autoSpaceDN w:val="0"/>
        <w:bidi w:val="0"/>
        <w:adjustRightInd/>
        <w:snapToGrid w:val="0"/>
        <w:spacing w:line="580" w:lineRule="exact"/>
        <w:ind w:left="0" w:right="0" w:rightChars="0" w:firstLine="640" w:firstLineChars="200"/>
        <w:jc w:val="both"/>
        <w:textAlignment w:val="auto"/>
        <w:rPr>
          <w:rFonts w:hint="eastAsia" w:ascii="楷体_GB2312" w:hAnsi="楷体_GB2312" w:eastAsia="楷体_GB2312" w:cs="楷体_GB2312"/>
          <w:b w:val="0"/>
          <w:bCs w:val="0"/>
          <w:color w:val="000000"/>
          <w:spacing w:val="0"/>
          <w:w w:val="100"/>
          <w:position w:val="0"/>
          <w:sz w:val="32"/>
          <w:szCs w:val="32"/>
          <w:lang w:val="en-US" w:eastAsia="zh-CN"/>
        </w:rPr>
      </w:pPr>
      <w:r>
        <w:rPr>
          <w:rFonts w:hint="eastAsia" w:ascii="黑体" w:hAnsi="黑体" w:eastAsia="黑体" w:cs="黑体"/>
          <w:color w:val="000000"/>
          <w:sz w:val="32"/>
          <w:szCs w:val="32"/>
          <w:lang w:val="en-US" w:eastAsia="zh-CN"/>
        </w:rPr>
        <w:t>136.建设“无证明城市”。</w:t>
      </w:r>
      <w:r>
        <w:rPr>
          <w:rFonts w:hint="eastAsia" w:ascii="仿宋_GB2312" w:hAnsi="仿宋_GB2312" w:eastAsia="仿宋_GB2312" w:cs="仿宋_GB2312"/>
          <w:color w:val="000000"/>
          <w:sz w:val="32"/>
          <w:szCs w:val="32"/>
          <w:lang w:val="en-US" w:eastAsia="zh-CN"/>
        </w:rPr>
        <w:t>完成我</w:t>
      </w:r>
      <w:r>
        <w:rPr>
          <w:rFonts w:hint="eastAsia" w:cs="仿宋_GB2312"/>
          <w:color w:val="000000"/>
          <w:sz w:val="32"/>
          <w:szCs w:val="32"/>
          <w:lang w:val="en-US" w:eastAsia="zh-CN"/>
        </w:rPr>
        <w:t>区</w:t>
      </w:r>
      <w:r>
        <w:rPr>
          <w:rFonts w:hint="eastAsia" w:ascii="仿宋_GB2312" w:hAnsi="仿宋_GB2312" w:eastAsia="仿宋_GB2312" w:cs="仿宋_GB2312"/>
          <w:color w:val="000000"/>
          <w:sz w:val="32"/>
          <w:szCs w:val="32"/>
          <w:lang w:val="en-US" w:eastAsia="zh-CN"/>
        </w:rPr>
        <w:t>各部门证明事项的梳理工作</w:t>
      </w:r>
      <w:r>
        <w:rPr>
          <w:rFonts w:hint="eastAsia" w:cs="仿宋_GB2312"/>
          <w:color w:val="000000"/>
          <w:sz w:val="32"/>
          <w:szCs w:val="32"/>
          <w:lang w:val="en-US" w:eastAsia="zh-CN"/>
        </w:rPr>
        <w:t>；配合市级</w:t>
      </w:r>
      <w:r>
        <w:rPr>
          <w:rFonts w:hint="eastAsia" w:ascii="仿宋_GB2312" w:hAnsi="仿宋_GB2312" w:eastAsia="仿宋_GB2312" w:cs="仿宋_GB2312"/>
          <w:color w:val="000000"/>
          <w:sz w:val="32"/>
          <w:szCs w:val="32"/>
          <w:lang w:val="en-US" w:eastAsia="zh-CN"/>
        </w:rPr>
        <w:t>完成“无证明城市应用系统”开发，多渠道推进“无证明”办理试运行</w:t>
      </w:r>
      <w:r>
        <w:rPr>
          <w:rFonts w:hint="eastAsia"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9月底前，各级行政机关和公共服务机构保留的全部证明事项无需群众提交，基本建成“无证明城市”，真正实现让数据多跑，群众少跑、甚至不跑。</w:t>
      </w:r>
      <w:r>
        <w:rPr>
          <w:rFonts w:hint="eastAsia" w:ascii="楷体_GB2312" w:hAnsi="楷体_GB2312" w:eastAsia="楷体_GB2312" w:cs="楷体_GB2312"/>
          <w:color w:val="000000"/>
          <w:kern w:val="2"/>
          <w:sz w:val="32"/>
          <w:szCs w:val="32"/>
          <w:lang w:val="en-US" w:eastAsia="zh-CN"/>
        </w:rPr>
        <w:t>（</w:t>
      </w:r>
      <w:r>
        <w:rPr>
          <w:rFonts w:hint="eastAsia" w:ascii="楷体" w:hAnsi="楷体" w:eastAsia="楷体" w:cs="楷体"/>
          <w:color w:val="000000"/>
          <w:kern w:val="2"/>
          <w:sz w:val="32"/>
          <w:szCs w:val="32"/>
          <w:lang w:val="en-US" w:eastAsia="zh-CN"/>
        </w:rPr>
        <w:t>牵头部门：区政府办公室、区司法局、区行政审批服务局；责任部门：区有关部门单位，</w:t>
      </w:r>
      <w:r>
        <w:rPr>
          <w:rFonts w:hint="eastAsia" w:ascii="楷体" w:hAnsi="楷体" w:eastAsia="楷体" w:cs="楷体"/>
          <w:color w:val="000000"/>
          <w:sz w:val="32"/>
          <w:szCs w:val="32"/>
          <w:lang w:val="en-US" w:eastAsia="zh-CN"/>
        </w:rPr>
        <w:t>各镇人民政府、街道办事处</w:t>
      </w:r>
      <w:r>
        <w:rPr>
          <w:rFonts w:hint="eastAsia" w:ascii="楷体_GB2312" w:hAnsi="楷体_GB2312" w:eastAsia="楷体_GB2312" w:cs="楷体_GB2312"/>
          <w:color w:val="000000"/>
          <w:kern w:val="2"/>
          <w:sz w:val="32"/>
          <w:szCs w:val="32"/>
          <w:lang w:val="en-US" w:eastAsia="zh-CN"/>
        </w:rPr>
        <w:t>）</w:t>
      </w:r>
    </w:p>
    <w:p>
      <w:pPr>
        <w:pStyle w:val="4"/>
        <w:keepNext w:val="0"/>
        <w:keepLines w:val="0"/>
        <w:pageBreakBefore w:val="0"/>
        <w:widowControl w:val="0"/>
        <w:numPr>
          <w:ilvl w:val="0"/>
          <w:numId w:val="0"/>
        </w:numPr>
        <w:kinsoku/>
        <w:wordWrap/>
        <w:overflowPunct/>
        <w:topLinePunct w:val="0"/>
        <w:autoSpaceDE w:val="0"/>
        <w:autoSpaceDN w:val="0"/>
        <w:bidi w:val="0"/>
        <w:adjustRightInd/>
        <w:snapToGrid w:val="0"/>
        <w:spacing w:line="580" w:lineRule="exact"/>
        <w:ind w:left="0" w:right="0" w:rightChars="0" w:firstLine="640" w:firstLineChars="200"/>
        <w:jc w:val="both"/>
        <w:textAlignment w:val="auto"/>
        <w:rPr>
          <w:rFonts w:hint="eastAsia" w:ascii="楷体_GB2312" w:hAnsi="楷体_GB2312" w:eastAsia="楷体_GB2312" w:cs="楷体_GB2312"/>
          <w:color w:val="000000"/>
          <w:kern w:val="2"/>
          <w:sz w:val="32"/>
          <w:szCs w:val="32"/>
          <w:lang w:val="en-US" w:eastAsia="zh-CN"/>
        </w:rPr>
      </w:pPr>
      <w:r>
        <w:rPr>
          <w:rFonts w:hint="eastAsia" w:ascii="黑体" w:hAnsi="黑体" w:eastAsia="黑体" w:cs="黑体"/>
          <w:color w:val="000000"/>
          <w:sz w:val="32"/>
          <w:szCs w:val="32"/>
          <w:lang w:val="en-US" w:eastAsia="zh-CN"/>
        </w:rPr>
        <w:t>137</w:t>
      </w:r>
      <w:r>
        <w:rPr>
          <w:rFonts w:hint="default" w:ascii="黑体" w:hAnsi="黑体" w:eastAsia="黑体" w:cs="黑体"/>
          <w:color w:val="000000"/>
          <w:sz w:val="32"/>
          <w:szCs w:val="32"/>
          <w:lang w:val="en-US" w:eastAsia="zh-CN"/>
        </w:rPr>
        <w:t>.推行行政审批全领域</w:t>
      </w:r>
      <w:r>
        <w:rPr>
          <w:rFonts w:hint="eastAsia" w:ascii="黑体" w:hAnsi="黑体" w:eastAsia="黑体" w:cs="黑体"/>
          <w:color w:val="000000"/>
          <w:sz w:val="32"/>
          <w:szCs w:val="32"/>
          <w:lang w:val="en-US" w:eastAsia="zh-CN"/>
        </w:rPr>
        <w:t>“</w:t>
      </w:r>
      <w:r>
        <w:rPr>
          <w:rFonts w:hint="default" w:ascii="黑体" w:hAnsi="黑体" w:eastAsia="黑体" w:cs="黑体"/>
          <w:color w:val="000000"/>
          <w:sz w:val="32"/>
          <w:szCs w:val="32"/>
          <w:lang w:val="en-US" w:eastAsia="zh-CN"/>
        </w:rPr>
        <w:t>一证化</w:t>
      </w:r>
      <w:r>
        <w:rPr>
          <w:rFonts w:hint="eastAsia" w:ascii="黑体" w:hAnsi="黑体" w:eastAsia="黑体" w:cs="黑体"/>
          <w:color w:val="000000"/>
          <w:sz w:val="32"/>
          <w:szCs w:val="32"/>
          <w:lang w:val="en-US" w:eastAsia="zh-CN"/>
        </w:rPr>
        <w:t>”</w:t>
      </w:r>
      <w:r>
        <w:rPr>
          <w:rFonts w:hint="default" w:ascii="黑体" w:hAnsi="黑体" w:eastAsia="黑体" w:cs="黑体"/>
          <w:color w:val="000000"/>
          <w:sz w:val="32"/>
          <w:szCs w:val="32"/>
          <w:lang w:val="en-US" w:eastAsia="zh-CN"/>
        </w:rPr>
        <w:t>改革。</w:t>
      </w:r>
      <w:r>
        <w:rPr>
          <w:rFonts w:hint="eastAsia" w:ascii="仿宋_GB2312" w:hAnsi="仿宋_GB2312" w:eastAsia="仿宋_GB2312" w:cs="仿宋_GB2312"/>
          <w:color w:val="000000"/>
          <w:sz w:val="32"/>
          <w:szCs w:val="32"/>
          <w:lang w:val="en-US" w:eastAsia="zh-CN"/>
        </w:rPr>
        <w:t>切实解决企业群众在办理建设工程施工、市政设施建设等领域办事环节多、材料多、审批链条分散等问题，以“高效办成一件事”为目标，在行政审批全领域实施“一证化”改革，</w:t>
      </w:r>
      <w:r>
        <w:rPr>
          <w:rFonts w:hint="eastAsia" w:ascii="仿宋_GB2312" w:hAnsi="仿宋_GB2312" w:eastAsia="仿宋_GB2312" w:cs="仿宋_GB2312"/>
          <w:b w:val="0"/>
          <w:bCs w:val="0"/>
          <w:color w:val="000000"/>
          <w:sz w:val="32"/>
          <w:szCs w:val="32"/>
          <w:lang w:val="en-US" w:eastAsia="zh-CN"/>
        </w:rPr>
        <w:t>按照一事多需可合并、材料相似可归类、数据共享可减免的原则，将审批事项按审批大类整合形成“一件事”，</w:t>
      </w:r>
      <w:r>
        <w:rPr>
          <w:rFonts w:hint="eastAsia" w:ascii="仿宋_GB2312" w:hAnsi="仿宋_GB2312" w:eastAsia="仿宋_GB2312" w:cs="仿宋_GB2312"/>
          <w:color w:val="000000"/>
          <w:sz w:val="32"/>
          <w:szCs w:val="32"/>
          <w:lang w:val="en-US" w:eastAsia="zh-CN"/>
        </w:rPr>
        <w:t>力求通过流程再造、数据共享等举措，推动形成行政审批全领域“多证集成、一证综合”，真正实现“一件事、一个证、一次办”</w:t>
      </w:r>
      <w:r>
        <w:rPr>
          <w:rFonts w:hint="eastAsia" w:ascii="仿宋_GB2312" w:hAnsi="仿宋_GB2312" w:eastAsia="仿宋_GB2312" w:cs="仿宋_GB2312"/>
          <w:color w:val="000000"/>
          <w:kern w:val="2"/>
          <w:sz w:val="32"/>
          <w:szCs w:val="32"/>
          <w:lang w:val="en-US" w:eastAsia="zh-CN"/>
        </w:rPr>
        <w:t>。</w:t>
      </w:r>
      <w:r>
        <w:rPr>
          <w:rFonts w:hint="eastAsia" w:ascii="楷体_GB2312" w:hAnsi="楷体_GB2312" w:eastAsia="楷体_GB2312" w:cs="楷体_GB2312"/>
          <w:color w:val="000000"/>
          <w:kern w:val="2"/>
          <w:sz w:val="32"/>
          <w:szCs w:val="32"/>
          <w:lang w:val="en-US" w:eastAsia="zh-CN"/>
        </w:rPr>
        <w:t>（</w:t>
      </w:r>
      <w:r>
        <w:rPr>
          <w:rFonts w:hint="eastAsia" w:ascii="楷体" w:hAnsi="楷体" w:eastAsia="楷体" w:cs="楷体"/>
          <w:color w:val="000000"/>
          <w:kern w:val="2"/>
          <w:sz w:val="32"/>
          <w:szCs w:val="32"/>
          <w:lang w:val="en-US" w:eastAsia="zh-CN"/>
        </w:rPr>
        <w:t>牵头部门：区行政审批服务局；责任部门：区发改局、临淄公安分局、区自然资源局、临淄规划管理办公室、临淄生态环境分局、区住建局、区水利局、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文旅局</w:t>
      </w:r>
      <w:r>
        <w:rPr>
          <w:rFonts w:hint="eastAsia" w:ascii="楷体" w:hAnsi="楷体" w:eastAsia="楷体" w:cs="楷体"/>
          <w:color w:val="000000"/>
          <w:kern w:val="2"/>
          <w:sz w:val="32"/>
          <w:szCs w:val="32"/>
          <w:lang w:val="en-US" w:eastAsia="zh-CN"/>
        </w:rPr>
        <w:t>、区文物局、区应急管理局、区市场监管局、区人防办、区大数据中心、区综合行政执法局、临淄消防救援大队等区有关部门单位，</w:t>
      </w:r>
      <w:r>
        <w:rPr>
          <w:rFonts w:hint="eastAsia" w:ascii="楷体" w:hAnsi="楷体" w:eastAsia="楷体" w:cs="楷体"/>
          <w:color w:val="000000"/>
          <w:sz w:val="32"/>
          <w:szCs w:val="32"/>
          <w:lang w:val="en-US" w:eastAsia="zh-CN"/>
        </w:rPr>
        <w:t>各镇人民政府、街道办事处</w:t>
      </w:r>
      <w:r>
        <w:rPr>
          <w:rFonts w:hint="eastAsia" w:ascii="楷体_GB2312" w:hAnsi="楷体_GB2312" w:eastAsia="楷体_GB2312" w:cs="楷体_GB2312"/>
          <w:color w:val="000000"/>
          <w:kern w:val="2"/>
          <w:sz w:val="32"/>
          <w:szCs w:val="32"/>
          <w:lang w:val="en-US" w:eastAsia="zh-CN"/>
        </w:rPr>
        <w:t>）</w:t>
      </w:r>
    </w:p>
    <w:p>
      <w:pPr>
        <w:pStyle w:val="3"/>
        <w:keepNext w:val="0"/>
        <w:keepLines w:val="0"/>
        <w:pageBreakBefore w:val="0"/>
        <w:kinsoku/>
        <w:wordWrap/>
        <w:overflowPunct/>
        <w:topLinePunct w:val="0"/>
        <w:bidi w:val="0"/>
        <w:adjustRightInd/>
        <w:snapToGrid w:val="0"/>
        <w:spacing w:before="0" w:beforeLines="0" w:after="0" w:afterLines="0" w:line="560" w:lineRule="exact"/>
        <w:jc w:val="center"/>
        <w:rPr>
          <w:rFonts w:hint="eastAsia" w:ascii="方正小标宋简体" w:hAnsi="方正小标宋简体" w:eastAsia="方正小标宋简体" w:cs="方正小标宋简体"/>
          <w:b w:val="0"/>
          <w:bCs/>
          <w:color w:val="000000"/>
          <w:lang w:val="en-US" w:eastAsia="zh-CN"/>
        </w:rPr>
      </w:pPr>
      <w:r>
        <w:rPr>
          <w:rFonts w:hint="eastAsia" w:ascii="楷体_GB2312" w:hAnsi="楷体_GB2312" w:eastAsia="楷体_GB2312" w:cs="楷体_GB2312"/>
          <w:color w:val="000000"/>
          <w:kern w:val="2"/>
          <w:sz w:val="32"/>
          <w:szCs w:val="32"/>
          <w:lang w:val="en-US" w:eastAsia="zh-CN"/>
        </w:rPr>
        <w:br w:type="page"/>
      </w:r>
      <w:r>
        <w:rPr>
          <w:rFonts w:hint="eastAsia" w:ascii="方正小标宋简体" w:hAnsi="方正小标宋简体" w:eastAsia="方正小标宋简体" w:cs="方正小标宋简体"/>
          <w:b w:val="0"/>
          <w:bCs/>
          <w:color w:val="000000"/>
          <w:lang w:val="en-US" w:eastAsia="zh-CN"/>
        </w:rPr>
        <w:t>全</w:t>
      </w:r>
      <w:r>
        <w:rPr>
          <w:rFonts w:hint="eastAsia" w:ascii="方正小标宋简体" w:hAnsi="方正小标宋简体" w:cs="方正小标宋简体"/>
          <w:b w:val="0"/>
          <w:bCs/>
          <w:color w:val="000000"/>
          <w:lang w:val="en-US" w:eastAsia="zh-CN"/>
        </w:rPr>
        <w:t>区</w:t>
      </w:r>
      <w:r>
        <w:rPr>
          <w:rFonts w:hint="eastAsia" w:ascii="方正小标宋简体" w:hAnsi="方正小标宋简体" w:eastAsia="方正小标宋简体" w:cs="方正小标宋简体"/>
          <w:b w:val="0"/>
          <w:bCs/>
          <w:color w:val="000000"/>
          <w:lang w:val="en-US" w:eastAsia="zh-CN"/>
        </w:rPr>
        <w:t>优化营商环境创新突破行动</w:t>
      </w:r>
    </w:p>
    <w:p>
      <w:pPr>
        <w:pStyle w:val="3"/>
        <w:keepNext w:val="0"/>
        <w:keepLines w:val="0"/>
        <w:pageBreakBefore w:val="0"/>
        <w:kinsoku/>
        <w:wordWrap/>
        <w:overflowPunct/>
        <w:topLinePunct w:val="0"/>
        <w:bidi w:val="0"/>
        <w:adjustRightInd/>
        <w:snapToGrid w:val="0"/>
        <w:spacing w:before="0" w:beforeLines="0" w:after="0" w:afterLines="0" w:line="560" w:lineRule="exact"/>
        <w:jc w:val="center"/>
        <w:rPr>
          <w:rFonts w:hint="eastAsia" w:ascii="方正小标宋简体" w:hAnsi="方正小标宋简体" w:eastAsia="方正小标宋简体" w:cs="方正小标宋简体"/>
          <w:b w:val="0"/>
          <w:bCs/>
          <w:color w:val="000000"/>
          <w:lang w:val="en-US" w:eastAsia="zh-CN"/>
        </w:rPr>
      </w:pPr>
      <w:r>
        <w:rPr>
          <w:rFonts w:hint="eastAsia" w:ascii="方正小标宋简体" w:hAnsi="方正小标宋简体" w:eastAsia="方正小标宋简体" w:cs="方正小标宋简体"/>
          <w:b w:val="0"/>
          <w:bCs/>
          <w:color w:val="000000"/>
          <w:lang w:val="en-US" w:eastAsia="zh-CN"/>
        </w:rPr>
        <w:t>第13项配套措施—知识产权创造、保护和运用</w:t>
      </w:r>
    </w:p>
    <w:p>
      <w:pPr>
        <w:pStyle w:val="9"/>
        <w:rPr>
          <w:rFonts w:hint="eastAsia"/>
          <w:color w:val="000000"/>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firstLine="640" w:firstLineChars="200"/>
        <w:jc w:val="left"/>
        <w:textAlignment w:val="auto"/>
        <w:rPr>
          <w:rFonts w:hint="eastAsia" w:ascii="楷体" w:hAnsi="楷体" w:eastAsia="楷体" w:cs="楷体"/>
          <w:color w:val="000000"/>
          <w:kern w:val="2"/>
          <w:sz w:val="32"/>
          <w:szCs w:val="32"/>
          <w:lang w:val="en-US" w:eastAsia="zh-CN" w:bidi="zh-CN"/>
        </w:rPr>
      </w:pPr>
      <w:r>
        <w:rPr>
          <w:rFonts w:hint="eastAsia" w:ascii="黑体" w:hAnsi="黑体" w:eastAsia="黑体" w:cs="黑体"/>
          <w:color w:val="000000"/>
          <w:sz w:val="32"/>
          <w:lang w:val="en-US" w:eastAsia="zh-CN"/>
        </w:rPr>
        <w:t>138.</w:t>
      </w:r>
      <w:r>
        <w:rPr>
          <w:rFonts w:hint="eastAsia" w:ascii="黑体" w:hAnsi="黑体" w:eastAsia="黑体" w:cs="黑体"/>
          <w:color w:val="000000"/>
          <w:sz w:val="32"/>
        </w:rPr>
        <w:t>改革完善我</w:t>
      </w:r>
      <w:r>
        <w:rPr>
          <w:rFonts w:hint="eastAsia" w:ascii="黑体" w:hAnsi="黑体" w:eastAsia="黑体" w:cs="黑体"/>
          <w:color w:val="000000"/>
          <w:sz w:val="32"/>
          <w:lang w:eastAsia="zh-CN"/>
        </w:rPr>
        <w:t>区</w:t>
      </w:r>
      <w:r>
        <w:rPr>
          <w:rFonts w:hint="eastAsia" w:ascii="黑体" w:hAnsi="黑体" w:eastAsia="黑体" w:cs="黑体"/>
          <w:color w:val="000000"/>
          <w:sz w:val="32"/>
        </w:rPr>
        <w:t>知识产权保护政策体系</w:t>
      </w:r>
      <w:r>
        <w:rPr>
          <w:rFonts w:hint="eastAsia" w:ascii="黑体" w:hAnsi="黑体" w:eastAsia="黑体" w:cs="黑体"/>
          <w:color w:val="000000"/>
          <w:sz w:val="32"/>
          <w:lang w:eastAsia="zh-CN"/>
        </w:rPr>
        <w:t>。</w:t>
      </w:r>
      <w:r>
        <w:rPr>
          <w:rFonts w:hint="eastAsia" w:eastAsia="仿宋_GB2312"/>
          <w:color w:val="000000"/>
          <w:sz w:val="32"/>
          <w:lang w:eastAsia="zh-CN"/>
        </w:rPr>
        <w:t>落实</w:t>
      </w:r>
      <w:r>
        <w:rPr>
          <w:rFonts w:hint="eastAsia" w:eastAsia="仿宋_GB2312"/>
          <w:color w:val="000000"/>
          <w:sz w:val="32"/>
        </w:rPr>
        <w:t>知识产权战略实施方案和知识产权战略推进计划</w:t>
      </w:r>
      <w:r>
        <w:rPr>
          <w:rFonts w:hint="eastAsia" w:eastAsia="仿宋_GB2312"/>
          <w:color w:val="000000"/>
          <w:sz w:val="32"/>
          <w:lang w:eastAsia="zh-CN"/>
        </w:rPr>
        <w:t>。</w:t>
      </w:r>
      <w:r>
        <w:rPr>
          <w:rFonts w:hint="eastAsia" w:eastAsia="仿宋_GB2312"/>
          <w:color w:val="000000"/>
          <w:sz w:val="32"/>
        </w:rPr>
        <w:t>落实知识产权侵权惩罚性赔偿等相关制度</w:t>
      </w:r>
      <w:r>
        <w:rPr>
          <w:rFonts w:hint="eastAsia"/>
          <w:color w:val="000000"/>
          <w:sz w:val="32"/>
          <w:lang w:eastAsia="zh-CN"/>
        </w:rPr>
        <w:t>，</w:t>
      </w:r>
      <w:r>
        <w:rPr>
          <w:rFonts w:hint="eastAsia" w:eastAsia="仿宋_GB2312"/>
          <w:color w:val="000000"/>
          <w:sz w:val="32"/>
          <w:lang w:eastAsia="zh-CN"/>
        </w:rPr>
        <w:t>配合市局探索建立</w:t>
      </w:r>
      <w:r>
        <w:rPr>
          <w:rFonts w:hint="eastAsia" w:eastAsia="仿宋_GB2312"/>
          <w:color w:val="000000"/>
          <w:sz w:val="32"/>
        </w:rPr>
        <w:t>知识产权侵权行为公证悬赏取证制度</w:t>
      </w:r>
      <w:r>
        <w:rPr>
          <w:rFonts w:hint="eastAsia" w:eastAsia="仿宋_GB2312"/>
          <w:color w:val="000000"/>
          <w:sz w:val="32"/>
          <w:lang w:eastAsia="zh-CN"/>
        </w:rPr>
        <w:t>。落实市局</w:t>
      </w:r>
      <w:r>
        <w:rPr>
          <w:rFonts w:hint="eastAsia" w:eastAsia="仿宋_GB2312"/>
          <w:color w:val="000000"/>
          <w:sz w:val="32"/>
        </w:rPr>
        <w:t>出台</w:t>
      </w:r>
      <w:r>
        <w:rPr>
          <w:rFonts w:hint="eastAsia" w:eastAsia="仿宋_GB2312"/>
          <w:color w:val="000000"/>
          <w:sz w:val="32"/>
          <w:lang w:eastAsia="zh-CN"/>
        </w:rPr>
        <w:t>的关于</w:t>
      </w:r>
      <w:r>
        <w:rPr>
          <w:rFonts w:hint="eastAsia" w:eastAsia="仿宋_GB2312"/>
          <w:color w:val="000000"/>
          <w:sz w:val="32"/>
        </w:rPr>
        <w:t>治理电子商务平台盗</w:t>
      </w:r>
      <w:r>
        <w:rPr>
          <w:rFonts w:hint="eastAsia" w:ascii="Times New Roman" w:hAnsi="Times New Roman" w:eastAsia="仿宋_GB2312" w:cs="Times New Roman"/>
          <w:color w:val="000000"/>
          <w:sz w:val="32"/>
          <w:lang w:eastAsia="zh-CN"/>
        </w:rPr>
        <w:t>版、侵权与假冒现象的政策文件</w:t>
      </w:r>
      <w:r>
        <w:rPr>
          <w:rFonts w:hint="eastAsia" w:ascii="Times New Roman" w:hAnsi="Times New Roman" w:cs="Times New Roman"/>
          <w:color w:val="000000"/>
          <w:sz w:val="32"/>
          <w:lang w:eastAsia="zh-CN"/>
        </w:rPr>
        <w:t>。</w:t>
      </w:r>
      <w:r>
        <w:rPr>
          <w:rFonts w:hint="eastAsia" w:cs="Times New Roman"/>
          <w:color w:val="000000"/>
          <w:sz w:val="32"/>
          <w:lang w:eastAsia="zh-CN"/>
        </w:rPr>
        <w:t>（</w:t>
      </w:r>
      <w:r>
        <w:rPr>
          <w:rFonts w:hint="eastAsia" w:ascii="楷体" w:hAnsi="楷体" w:eastAsia="楷体" w:cs="楷体"/>
          <w:color w:val="000000"/>
          <w:kern w:val="2"/>
          <w:sz w:val="32"/>
          <w:szCs w:val="32"/>
          <w:lang w:val="en-US" w:eastAsia="zh-CN" w:bidi="zh-CN"/>
        </w:rPr>
        <w:t>牵头部门：区市场监管局、区法院、区司法局；责任部门：</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文旅局</w:t>
      </w:r>
      <w:r>
        <w:rPr>
          <w:rFonts w:hint="eastAsia" w:ascii="楷体" w:hAnsi="楷体" w:eastAsia="楷体" w:cs="楷体"/>
          <w:color w:val="000000"/>
          <w:kern w:val="2"/>
          <w:sz w:val="32"/>
          <w:szCs w:val="32"/>
          <w:lang w:val="en-US" w:eastAsia="zh-CN" w:bidi="zh-CN"/>
        </w:rPr>
        <w:t>、临淄公安分局）</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楷体" w:hAnsi="楷体" w:eastAsia="楷体" w:cs="楷体"/>
          <w:color w:val="000000"/>
          <w:kern w:val="2"/>
          <w:sz w:val="32"/>
          <w:szCs w:val="32"/>
          <w:lang w:val="en-US" w:eastAsia="zh-CN" w:bidi="zh-CN"/>
        </w:rPr>
      </w:pPr>
      <w:r>
        <w:rPr>
          <w:rFonts w:hint="eastAsia" w:ascii="黑体" w:hAnsi="黑体" w:eastAsia="黑体" w:cs="黑体"/>
          <w:color w:val="000000"/>
          <w:sz w:val="32"/>
          <w:szCs w:val="22"/>
          <w:lang w:val="en-US" w:eastAsia="zh-CN"/>
        </w:rPr>
        <w:t>139.完善知识产权非诉纠纷化解机制。</w:t>
      </w:r>
      <w:r>
        <w:rPr>
          <w:rFonts w:hint="eastAsia" w:eastAsia="仿宋_GB2312"/>
          <w:color w:val="000000"/>
          <w:sz w:val="32"/>
          <w:lang w:val="en-US" w:eastAsia="zh-CN"/>
        </w:rPr>
        <w:t>9</w:t>
      </w:r>
      <w:r>
        <w:rPr>
          <w:rFonts w:hint="eastAsia" w:eastAsia="仿宋_GB2312"/>
          <w:color w:val="000000"/>
          <w:sz w:val="32"/>
        </w:rPr>
        <w:t>月底前</w:t>
      </w:r>
      <w:r>
        <w:rPr>
          <w:rFonts w:hint="eastAsia"/>
          <w:color w:val="000000"/>
          <w:sz w:val="32"/>
          <w:lang w:eastAsia="zh-CN"/>
        </w:rPr>
        <w:t>，</w:t>
      </w:r>
      <w:r>
        <w:rPr>
          <w:rFonts w:hint="eastAsia" w:eastAsia="仿宋_GB2312"/>
          <w:color w:val="000000"/>
          <w:sz w:val="32"/>
          <w:lang w:eastAsia="zh-CN"/>
        </w:rPr>
        <w:t>贯彻落实</w:t>
      </w:r>
      <w:r>
        <w:rPr>
          <w:rFonts w:hint="eastAsia" w:eastAsia="仿宋_GB2312"/>
          <w:color w:val="000000"/>
          <w:sz w:val="32"/>
        </w:rPr>
        <w:t>全市</w:t>
      </w:r>
      <w:r>
        <w:rPr>
          <w:rFonts w:hint="eastAsia" w:eastAsia="仿宋_GB2312"/>
          <w:color w:val="000000"/>
          <w:sz w:val="32"/>
          <w:lang w:eastAsia="zh-CN"/>
        </w:rPr>
        <w:t>出台的关于</w:t>
      </w:r>
      <w:r>
        <w:rPr>
          <w:rFonts w:hint="eastAsia" w:eastAsia="仿宋_GB2312"/>
          <w:color w:val="000000"/>
          <w:sz w:val="32"/>
        </w:rPr>
        <w:t>加强知识产权人民调解、仲裁调解对接等工作的意见</w:t>
      </w:r>
      <w:r>
        <w:rPr>
          <w:rFonts w:hint="eastAsia"/>
          <w:color w:val="000000"/>
          <w:sz w:val="32"/>
          <w:lang w:eastAsia="zh-CN"/>
        </w:rPr>
        <w:t>，</w:t>
      </w:r>
      <w:r>
        <w:rPr>
          <w:rFonts w:hint="eastAsia" w:eastAsia="仿宋_GB2312"/>
          <w:color w:val="000000"/>
          <w:sz w:val="32"/>
        </w:rPr>
        <w:t>健全我</w:t>
      </w:r>
      <w:r>
        <w:rPr>
          <w:rFonts w:hint="eastAsia" w:eastAsia="仿宋_GB2312"/>
          <w:color w:val="000000"/>
          <w:sz w:val="32"/>
          <w:lang w:eastAsia="zh-CN"/>
        </w:rPr>
        <w:t>区</w:t>
      </w:r>
      <w:r>
        <w:rPr>
          <w:rFonts w:hint="eastAsia" w:eastAsia="仿宋_GB2312"/>
          <w:color w:val="000000"/>
          <w:sz w:val="32"/>
        </w:rPr>
        <w:t>知识产权纠纷多元化解决机制和知识产权维权援助机制</w:t>
      </w:r>
      <w:r>
        <w:rPr>
          <w:rFonts w:hint="eastAsia" w:eastAsia="仿宋_GB2312"/>
          <w:color w:val="000000"/>
          <w:sz w:val="32"/>
          <w:lang w:eastAsia="zh-CN"/>
        </w:rPr>
        <w:t>。</w:t>
      </w:r>
      <w:r>
        <w:rPr>
          <w:rFonts w:hint="eastAsia" w:ascii="楷体" w:hAnsi="楷体" w:eastAsia="楷体" w:cs="楷体"/>
          <w:color w:val="000000"/>
          <w:kern w:val="2"/>
          <w:sz w:val="32"/>
          <w:szCs w:val="32"/>
          <w:lang w:val="en-US" w:eastAsia="zh-CN" w:bidi="zh-CN"/>
        </w:rPr>
        <w:t>（牵头部门：区市场监管局；责任部门：区法院）</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楷体" w:hAnsi="楷体" w:eastAsia="楷体" w:cs="楷体"/>
          <w:color w:val="000000"/>
          <w:kern w:val="2"/>
          <w:sz w:val="32"/>
          <w:szCs w:val="32"/>
          <w:lang w:val="en-US" w:eastAsia="zh-CN" w:bidi="zh-CN"/>
        </w:rPr>
      </w:pPr>
      <w:r>
        <w:rPr>
          <w:rFonts w:hint="eastAsia" w:ascii="黑体" w:hAnsi="黑体" w:eastAsia="黑体" w:cs="黑体"/>
          <w:color w:val="000000"/>
          <w:sz w:val="32"/>
          <w:szCs w:val="22"/>
          <w:lang w:val="en-US" w:eastAsia="zh-CN"/>
        </w:rPr>
        <w:t>140.加强海外知识产权纠纷应对指导。</w:t>
      </w:r>
      <w:r>
        <w:rPr>
          <w:rFonts w:hint="eastAsia" w:eastAsia="仿宋_GB2312"/>
          <w:color w:val="000000"/>
          <w:sz w:val="32"/>
        </w:rPr>
        <w:t>借助山东省国际贸易摩擦法律服务团力量</w:t>
      </w:r>
      <w:r>
        <w:rPr>
          <w:rFonts w:hint="eastAsia"/>
          <w:color w:val="000000"/>
          <w:sz w:val="32"/>
          <w:lang w:eastAsia="zh-CN"/>
        </w:rPr>
        <w:t>，</w:t>
      </w:r>
      <w:r>
        <w:rPr>
          <w:rFonts w:hint="eastAsia" w:eastAsia="仿宋_GB2312"/>
          <w:color w:val="000000"/>
          <w:sz w:val="32"/>
        </w:rPr>
        <w:t>为我</w:t>
      </w:r>
      <w:r>
        <w:rPr>
          <w:rFonts w:hint="eastAsia" w:eastAsia="仿宋_GB2312"/>
          <w:color w:val="000000"/>
          <w:sz w:val="32"/>
          <w:lang w:eastAsia="zh-CN"/>
        </w:rPr>
        <w:t>区</w:t>
      </w:r>
      <w:r>
        <w:rPr>
          <w:rFonts w:hint="eastAsia" w:eastAsia="仿宋_GB2312"/>
          <w:color w:val="000000"/>
          <w:sz w:val="32"/>
        </w:rPr>
        <w:t>外贸企业免费提供知识产权海外布局、维权和纠纷应对等法律咨询服务</w:t>
      </w:r>
      <w:r>
        <w:rPr>
          <w:rFonts w:hint="eastAsia" w:eastAsia="仿宋_GB2312"/>
          <w:color w:val="000000"/>
          <w:sz w:val="32"/>
          <w:lang w:eastAsia="zh-CN"/>
        </w:rPr>
        <w:t>。</w:t>
      </w:r>
      <w:r>
        <w:rPr>
          <w:rFonts w:hint="eastAsia" w:eastAsia="仿宋_GB2312"/>
          <w:color w:val="000000"/>
          <w:sz w:val="32"/>
        </w:rPr>
        <w:t>９</w:t>
      </w:r>
      <w:r>
        <w:rPr>
          <w:rFonts w:hint="eastAsia" w:eastAsia="仿宋_GB2312"/>
          <w:color w:val="000000"/>
          <w:sz w:val="32"/>
          <w:lang w:eastAsia="zh-CN"/>
        </w:rPr>
        <w:t>月</w:t>
      </w:r>
      <w:r>
        <w:rPr>
          <w:rFonts w:hint="eastAsia" w:eastAsia="仿宋_GB2312"/>
          <w:color w:val="000000"/>
          <w:sz w:val="32"/>
        </w:rPr>
        <w:t>底前</w:t>
      </w:r>
      <w:r>
        <w:rPr>
          <w:rFonts w:hint="eastAsia"/>
          <w:color w:val="000000"/>
          <w:sz w:val="32"/>
          <w:lang w:eastAsia="zh-CN"/>
        </w:rPr>
        <w:t>，</w:t>
      </w:r>
      <w:r>
        <w:rPr>
          <w:rFonts w:hint="eastAsia" w:eastAsia="仿宋_GB2312"/>
          <w:color w:val="000000"/>
          <w:sz w:val="32"/>
          <w:lang w:eastAsia="zh-CN"/>
        </w:rPr>
        <w:t>配合</w:t>
      </w:r>
      <w:r>
        <w:rPr>
          <w:rFonts w:hint="eastAsia"/>
          <w:color w:val="000000"/>
          <w:sz w:val="32"/>
          <w:lang w:val="en-US" w:eastAsia="zh-CN"/>
        </w:rPr>
        <w:t>市级</w:t>
      </w:r>
      <w:r>
        <w:rPr>
          <w:rFonts w:hint="eastAsia" w:eastAsia="仿宋_GB2312"/>
          <w:color w:val="000000"/>
          <w:sz w:val="32"/>
        </w:rPr>
        <w:t>构建涉外企业知识产权纠纷信息采集渠道和协调解决机制.鼓励保险机构探索开展知识产权海外侵权责任险、专利执行险、专利被侵权损失险等保险业务</w:t>
      </w:r>
      <w:r>
        <w:rPr>
          <w:rFonts w:hint="eastAsia" w:eastAsia="仿宋_GB2312"/>
          <w:color w:val="000000"/>
          <w:sz w:val="32"/>
          <w:lang w:eastAsia="zh-CN"/>
        </w:rPr>
        <w:t>。</w:t>
      </w:r>
      <w:r>
        <w:rPr>
          <w:rFonts w:hint="eastAsia" w:eastAsia="仿宋_GB2312"/>
          <w:color w:val="000000"/>
          <w:sz w:val="32"/>
          <w:lang w:val="en-US" w:eastAsia="zh-CN"/>
        </w:rPr>
        <w:t>(</w:t>
      </w:r>
      <w:r>
        <w:rPr>
          <w:rFonts w:hint="eastAsia" w:ascii="楷体" w:hAnsi="楷体" w:eastAsia="楷体" w:cs="楷体"/>
          <w:color w:val="000000"/>
          <w:kern w:val="2"/>
          <w:sz w:val="32"/>
          <w:szCs w:val="32"/>
          <w:lang w:val="en-US" w:eastAsia="zh-CN" w:bidi="zh-CN"/>
        </w:rPr>
        <w:t>牵头部门：区市场监管局、区商务局、临淄银保监组；责任部门：区司法局、区金融发展促进中心)</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楷体" w:hAnsi="楷体" w:eastAsia="楷体" w:cs="楷体"/>
          <w:color w:val="000000"/>
          <w:kern w:val="2"/>
          <w:sz w:val="32"/>
          <w:szCs w:val="32"/>
          <w:lang w:val="en-US" w:eastAsia="zh-CN" w:bidi="zh-CN"/>
        </w:rPr>
      </w:pPr>
      <w:r>
        <w:rPr>
          <w:rFonts w:hint="eastAsia" w:ascii="黑体" w:hAnsi="黑体" w:eastAsia="黑体" w:cs="黑体"/>
          <w:color w:val="000000"/>
          <w:sz w:val="32"/>
          <w:szCs w:val="22"/>
          <w:lang w:val="en-US" w:eastAsia="zh-CN"/>
        </w:rPr>
        <w:t>141.加强知识产权涉外风险防控。</w:t>
      </w:r>
      <w:r>
        <w:rPr>
          <w:rFonts w:hint="eastAsia" w:eastAsia="仿宋_GB2312"/>
          <w:color w:val="000000"/>
          <w:sz w:val="32"/>
        </w:rPr>
        <w:t>开展涉外企业知识产权保护调查</w:t>
      </w:r>
      <w:r>
        <w:rPr>
          <w:rFonts w:hint="eastAsia"/>
          <w:color w:val="000000"/>
          <w:sz w:val="32"/>
          <w:lang w:eastAsia="zh-CN"/>
        </w:rPr>
        <w:t>，</w:t>
      </w:r>
      <w:r>
        <w:rPr>
          <w:rFonts w:hint="eastAsia" w:eastAsia="仿宋_GB2312"/>
          <w:color w:val="000000"/>
          <w:sz w:val="32"/>
        </w:rPr>
        <w:t>发挥省级贸易摩擦工作站作用</w:t>
      </w:r>
      <w:r>
        <w:rPr>
          <w:rFonts w:hint="eastAsia"/>
          <w:color w:val="000000"/>
          <w:sz w:val="32"/>
          <w:lang w:eastAsia="zh-CN"/>
        </w:rPr>
        <w:t>，</w:t>
      </w:r>
      <w:r>
        <w:rPr>
          <w:rFonts w:hint="eastAsia" w:eastAsia="仿宋_GB2312"/>
          <w:color w:val="000000"/>
          <w:sz w:val="32"/>
        </w:rPr>
        <w:t>配合</w:t>
      </w:r>
      <w:r>
        <w:rPr>
          <w:rFonts w:hint="eastAsia"/>
          <w:color w:val="000000"/>
          <w:sz w:val="32"/>
          <w:lang w:val="en-US" w:eastAsia="zh-CN"/>
        </w:rPr>
        <w:t>市级</w:t>
      </w:r>
      <w:r>
        <w:rPr>
          <w:rFonts w:hint="eastAsia" w:eastAsia="仿宋_GB2312"/>
          <w:color w:val="000000"/>
          <w:sz w:val="32"/>
        </w:rPr>
        <w:t>建立企业境外贸易风险预警机制</w:t>
      </w:r>
      <w:r>
        <w:rPr>
          <w:rFonts w:hint="eastAsia" w:eastAsia="仿宋_GB2312"/>
          <w:color w:val="000000"/>
          <w:sz w:val="32"/>
          <w:lang w:eastAsia="zh-CN"/>
        </w:rPr>
        <w:t>。</w:t>
      </w:r>
      <w:r>
        <w:rPr>
          <w:rFonts w:hint="eastAsia"/>
          <w:color w:val="000000"/>
          <w:sz w:val="32"/>
          <w:lang w:eastAsia="zh-CN"/>
        </w:rPr>
        <w:t>（</w:t>
      </w:r>
      <w:r>
        <w:rPr>
          <w:rFonts w:hint="eastAsia" w:ascii="楷体" w:hAnsi="楷体" w:eastAsia="楷体" w:cs="楷体"/>
          <w:color w:val="000000"/>
          <w:kern w:val="2"/>
          <w:sz w:val="32"/>
          <w:szCs w:val="32"/>
          <w:lang w:val="en-US" w:eastAsia="zh-CN" w:bidi="zh-CN"/>
        </w:rPr>
        <w:t>牵头部门：区市场监管局、区商务局；责任部门：临淄规划管理办公室、区农业农村局、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文旅局</w:t>
      </w:r>
      <w:r>
        <w:rPr>
          <w:rFonts w:hint="eastAsia" w:ascii="楷体" w:hAnsi="楷体" w:eastAsia="楷体" w:cs="楷体"/>
          <w:color w:val="000000"/>
          <w:kern w:val="2"/>
          <w:sz w:val="32"/>
          <w:szCs w:val="32"/>
          <w:lang w:val="en-US" w:eastAsia="zh-CN" w:bidi="zh-CN"/>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楷体" w:hAnsi="楷体" w:eastAsia="楷体" w:cs="楷体"/>
          <w:color w:val="000000"/>
          <w:kern w:val="2"/>
          <w:sz w:val="32"/>
          <w:szCs w:val="32"/>
          <w:lang w:val="en-US" w:eastAsia="zh-CN" w:bidi="zh-CN"/>
        </w:rPr>
      </w:pPr>
      <w:r>
        <w:rPr>
          <w:rFonts w:hint="eastAsia" w:ascii="黑体" w:hAnsi="黑体" w:eastAsia="黑体" w:cs="黑体"/>
          <w:color w:val="000000"/>
          <w:sz w:val="32"/>
          <w:szCs w:val="22"/>
          <w:lang w:val="en-US" w:eastAsia="zh-CN"/>
        </w:rPr>
        <w:t>142.加强专业市场知识产权保护。</w:t>
      </w:r>
      <w:r>
        <w:rPr>
          <w:rFonts w:hint="eastAsia" w:ascii="Times New Roman" w:hAnsi="Times New Roman" w:eastAsia="仿宋_GB2312" w:cs="Times New Roman"/>
          <w:color w:val="000000"/>
          <w:sz w:val="32"/>
          <w:lang w:val="en-US" w:eastAsia="zh-CN"/>
        </w:rPr>
        <w:t>根据</w:t>
      </w:r>
      <w:r>
        <w:rPr>
          <w:rFonts w:hint="eastAsia" w:ascii="Times New Roman" w:hAnsi="Times New Roman" w:cs="Times New Roman"/>
          <w:color w:val="000000"/>
          <w:sz w:val="32"/>
          <w:lang w:val="en-US" w:eastAsia="zh-CN"/>
        </w:rPr>
        <w:t>省市场监管局关于组织申报知识产权保护重点关注市场的通知，按照市级要求</w:t>
      </w:r>
      <w:r>
        <w:rPr>
          <w:rFonts w:hint="eastAsia" w:eastAsia="仿宋_GB2312"/>
          <w:color w:val="000000"/>
          <w:sz w:val="32"/>
        </w:rPr>
        <w:t>组织符合申报条件的专业市场申报</w:t>
      </w:r>
      <w:r>
        <w:rPr>
          <w:rFonts w:hint="eastAsia"/>
          <w:color w:val="000000"/>
          <w:sz w:val="32"/>
          <w:lang w:eastAsia="zh-CN"/>
        </w:rPr>
        <w:t>，</w:t>
      </w:r>
      <w:r>
        <w:rPr>
          <w:rFonts w:hint="eastAsia" w:eastAsia="仿宋_GB2312"/>
          <w:color w:val="000000"/>
          <w:sz w:val="32"/>
        </w:rPr>
        <w:t>推进重点关注市场健全完善知识产权保护和管理工作体系</w:t>
      </w:r>
      <w:r>
        <w:rPr>
          <w:rFonts w:hint="eastAsia"/>
          <w:color w:val="000000"/>
          <w:sz w:val="32"/>
          <w:lang w:eastAsia="zh-CN"/>
        </w:rPr>
        <w:t>，</w:t>
      </w:r>
      <w:r>
        <w:rPr>
          <w:rFonts w:hint="eastAsia" w:eastAsia="仿宋_GB2312"/>
          <w:color w:val="000000"/>
          <w:sz w:val="32"/>
        </w:rPr>
        <w:t>进一步提升保护水平</w:t>
      </w:r>
      <w:r>
        <w:rPr>
          <w:rFonts w:hint="eastAsia" w:eastAsia="仿宋_GB2312"/>
          <w:color w:val="000000"/>
          <w:sz w:val="32"/>
          <w:lang w:eastAsia="zh-CN"/>
        </w:rPr>
        <w:t>。</w:t>
      </w:r>
      <w:r>
        <w:rPr>
          <w:rFonts w:hint="eastAsia" w:ascii="楷体" w:hAnsi="楷体" w:eastAsia="楷体" w:cs="楷体"/>
          <w:color w:val="000000"/>
          <w:kern w:val="2"/>
          <w:sz w:val="32"/>
          <w:szCs w:val="32"/>
          <w:lang w:val="en-US" w:eastAsia="zh-CN" w:bidi="zh-CN"/>
        </w:rPr>
        <w:t>(牵头部门：区市场监管局)</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楷体" w:hAnsi="楷体" w:eastAsia="楷体" w:cs="楷体"/>
          <w:color w:val="000000"/>
          <w:kern w:val="2"/>
          <w:sz w:val="32"/>
          <w:szCs w:val="32"/>
          <w:lang w:val="en-US" w:eastAsia="zh-CN" w:bidi="zh-CN"/>
        </w:rPr>
      </w:pPr>
      <w:r>
        <w:rPr>
          <w:rFonts w:hint="eastAsia" w:ascii="黑体" w:hAnsi="黑体" w:eastAsia="黑体" w:cs="黑体"/>
          <w:color w:val="000000"/>
          <w:sz w:val="32"/>
          <w:szCs w:val="22"/>
          <w:lang w:val="en-US" w:eastAsia="zh-CN"/>
        </w:rPr>
        <w:t>143.加大对制售假冒伪劣、侵犯知识产权等违法犯罪行为惩处力度。</w:t>
      </w:r>
      <w:r>
        <w:rPr>
          <w:rFonts w:hint="eastAsia" w:ascii="Times New Roman" w:hAnsi="Times New Roman" w:eastAsia="仿宋_GB2312" w:cs="Times New Roman"/>
          <w:color w:val="000000"/>
          <w:sz w:val="32"/>
          <w:lang w:val="en-US" w:eastAsia="zh-CN"/>
        </w:rPr>
        <w:t>贯彻</w:t>
      </w:r>
      <w:r>
        <w:rPr>
          <w:rFonts w:hint="eastAsia" w:eastAsia="仿宋_GB2312"/>
          <w:color w:val="000000"/>
          <w:sz w:val="32"/>
          <w:lang w:eastAsia="zh-CN"/>
        </w:rPr>
        <w:t>落实</w:t>
      </w:r>
      <w:r>
        <w:rPr>
          <w:rFonts w:hint="eastAsia"/>
          <w:color w:val="000000"/>
          <w:sz w:val="32"/>
          <w:lang w:val="en-US" w:eastAsia="zh-CN"/>
        </w:rPr>
        <w:t>上级</w:t>
      </w:r>
      <w:r>
        <w:rPr>
          <w:rFonts w:hint="eastAsia" w:eastAsia="仿宋_GB2312"/>
          <w:color w:val="000000"/>
          <w:sz w:val="32"/>
          <w:lang w:eastAsia="zh-CN"/>
        </w:rPr>
        <w:t>制定的</w:t>
      </w:r>
      <w:r>
        <w:rPr>
          <w:rFonts w:hint="eastAsia" w:eastAsia="仿宋_GB2312"/>
          <w:color w:val="000000"/>
          <w:sz w:val="32"/>
        </w:rPr>
        <w:t>知识产权行政执法专项行动计划</w:t>
      </w:r>
      <w:r>
        <w:rPr>
          <w:rFonts w:hint="eastAsia"/>
          <w:color w:val="000000"/>
          <w:sz w:val="32"/>
          <w:lang w:eastAsia="zh-CN"/>
        </w:rPr>
        <w:t>，</w:t>
      </w:r>
      <w:r>
        <w:rPr>
          <w:rFonts w:hint="eastAsia" w:eastAsia="仿宋_GB2312"/>
          <w:color w:val="000000"/>
          <w:sz w:val="32"/>
        </w:rPr>
        <w:t>定期公布我</w:t>
      </w:r>
      <w:r>
        <w:rPr>
          <w:rFonts w:hint="eastAsia" w:eastAsia="仿宋_GB2312"/>
          <w:color w:val="000000"/>
          <w:sz w:val="32"/>
          <w:lang w:eastAsia="zh-CN"/>
        </w:rPr>
        <w:t>区</w:t>
      </w:r>
      <w:r>
        <w:rPr>
          <w:rFonts w:hint="eastAsia" w:eastAsia="仿宋_GB2312"/>
          <w:color w:val="000000"/>
          <w:sz w:val="32"/>
        </w:rPr>
        <w:t>知识产权保护典型案例</w:t>
      </w:r>
      <w:r>
        <w:rPr>
          <w:rFonts w:hint="eastAsia" w:eastAsia="仿宋_GB2312"/>
          <w:color w:val="000000"/>
          <w:sz w:val="32"/>
          <w:lang w:eastAsia="zh-CN"/>
        </w:rPr>
        <w:t>。</w:t>
      </w:r>
      <w:r>
        <w:rPr>
          <w:rFonts w:hint="eastAsia" w:eastAsia="仿宋_GB2312"/>
          <w:color w:val="000000"/>
          <w:sz w:val="32"/>
        </w:rPr>
        <w:t>加大刑事侦查力度</w:t>
      </w:r>
      <w:r>
        <w:rPr>
          <w:rFonts w:hint="eastAsia"/>
          <w:color w:val="000000"/>
          <w:sz w:val="32"/>
          <w:lang w:eastAsia="zh-CN"/>
        </w:rPr>
        <w:t>，</w:t>
      </w:r>
      <w:r>
        <w:rPr>
          <w:rFonts w:hint="eastAsia" w:eastAsia="仿宋_GB2312"/>
          <w:color w:val="000000"/>
          <w:sz w:val="32"/>
        </w:rPr>
        <w:t>快速介入、精准打击知识产权违法犯罪行为</w:t>
      </w:r>
      <w:r>
        <w:rPr>
          <w:rFonts w:hint="eastAsia"/>
          <w:color w:val="000000"/>
          <w:sz w:val="32"/>
          <w:lang w:eastAsia="zh-CN"/>
        </w:rPr>
        <w:t>，</w:t>
      </w:r>
      <w:r>
        <w:rPr>
          <w:rFonts w:hint="eastAsia" w:eastAsia="仿宋_GB2312"/>
          <w:color w:val="000000"/>
          <w:sz w:val="32"/>
        </w:rPr>
        <w:t>依法判处侵犯知识产权刑事案件</w:t>
      </w:r>
      <w:r>
        <w:rPr>
          <w:rFonts w:hint="eastAsia" w:eastAsia="仿宋_GB2312"/>
          <w:color w:val="000000"/>
          <w:sz w:val="32"/>
          <w:lang w:eastAsia="zh-CN"/>
        </w:rPr>
        <w:t>。</w:t>
      </w:r>
      <w:r>
        <w:rPr>
          <w:rFonts w:hint="eastAsia" w:eastAsia="仿宋_GB2312"/>
          <w:color w:val="000000"/>
          <w:sz w:val="32"/>
        </w:rPr>
        <w:t>发挥淄博市知识产权行政执法与刑事司法信息共享平台作用</w:t>
      </w:r>
      <w:r>
        <w:rPr>
          <w:rFonts w:hint="eastAsia"/>
          <w:color w:val="000000"/>
          <w:sz w:val="32"/>
          <w:lang w:eastAsia="zh-CN"/>
        </w:rPr>
        <w:t>，</w:t>
      </w:r>
      <w:r>
        <w:rPr>
          <w:rFonts w:hint="eastAsia" w:eastAsia="仿宋_GB2312"/>
          <w:color w:val="000000"/>
          <w:sz w:val="32"/>
        </w:rPr>
        <w:t>实现行政执法与刑事司法有效接</w:t>
      </w:r>
      <w:r>
        <w:rPr>
          <w:rFonts w:hint="eastAsia" w:eastAsia="仿宋_GB2312"/>
          <w:color w:val="000000"/>
          <w:sz w:val="32"/>
          <w:lang w:eastAsia="zh-CN"/>
        </w:rPr>
        <w:t>。</w:t>
      </w:r>
      <w:r>
        <w:rPr>
          <w:rFonts w:hint="eastAsia" w:ascii="楷体" w:hAnsi="楷体" w:eastAsia="楷体" w:cs="楷体"/>
          <w:color w:val="000000"/>
          <w:kern w:val="2"/>
          <w:sz w:val="32"/>
          <w:szCs w:val="32"/>
          <w:lang w:val="en-US" w:eastAsia="zh-CN" w:bidi="zh-CN"/>
        </w:rPr>
        <w:t>(牵头部门：区市场监管局、临淄公安分局、区法院；责任部门：区检察院、临淄规划管理办公室、区农业农村局、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文旅局</w:t>
      </w:r>
      <w:r>
        <w:rPr>
          <w:rFonts w:hint="eastAsia" w:ascii="楷体" w:hAnsi="楷体" w:eastAsia="楷体" w:cs="楷体"/>
          <w:color w:val="000000"/>
          <w:kern w:val="2"/>
          <w:sz w:val="32"/>
          <w:szCs w:val="32"/>
          <w:lang w:val="en-US" w:eastAsia="zh-CN" w:bidi="zh-CN"/>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楷体" w:hAnsi="楷体" w:eastAsia="楷体" w:cs="楷体"/>
          <w:color w:val="000000"/>
          <w:kern w:val="2"/>
          <w:sz w:val="32"/>
          <w:szCs w:val="32"/>
          <w:lang w:val="en-US" w:eastAsia="zh-CN" w:bidi="zh-CN"/>
        </w:rPr>
      </w:pPr>
      <w:r>
        <w:rPr>
          <w:rFonts w:hint="eastAsia" w:ascii="黑体" w:hAnsi="黑体" w:eastAsia="黑体" w:cs="黑体"/>
          <w:color w:val="000000"/>
          <w:sz w:val="32"/>
          <w:szCs w:val="22"/>
          <w:lang w:val="en-US" w:eastAsia="zh-CN"/>
        </w:rPr>
        <w:t>144.加强知识产权社会共治。</w:t>
      </w:r>
      <w:r>
        <w:rPr>
          <w:rFonts w:hint="eastAsia" w:eastAsia="仿宋_GB2312"/>
          <w:color w:val="000000"/>
          <w:sz w:val="32"/>
        </w:rPr>
        <w:t>推动在“四强产业”、重点市场等领域建立知识产权保护工作站</w:t>
      </w:r>
      <w:r>
        <w:rPr>
          <w:rFonts w:hint="eastAsia"/>
          <w:color w:val="000000"/>
          <w:sz w:val="32"/>
          <w:lang w:eastAsia="zh-CN"/>
        </w:rPr>
        <w:t>，</w:t>
      </w:r>
      <w:r>
        <w:rPr>
          <w:rFonts w:hint="eastAsia" w:eastAsia="仿宋_GB2312"/>
          <w:color w:val="000000"/>
          <w:sz w:val="32"/>
        </w:rPr>
        <w:t>培育和发展知识产权调解组织</w:t>
      </w:r>
      <w:r>
        <w:rPr>
          <w:rFonts w:hint="eastAsia"/>
          <w:color w:val="000000"/>
          <w:sz w:val="32"/>
          <w:lang w:eastAsia="zh-CN"/>
        </w:rPr>
        <w:t>，</w:t>
      </w:r>
      <w:r>
        <w:rPr>
          <w:rFonts w:hint="eastAsia" w:eastAsia="仿宋_GB2312"/>
          <w:color w:val="000000"/>
          <w:sz w:val="32"/>
        </w:rPr>
        <w:t>鼓励行业协会、商会等建立知识产权保护联盟</w:t>
      </w:r>
      <w:r>
        <w:rPr>
          <w:rFonts w:hint="eastAsia" w:eastAsia="仿宋_GB2312"/>
          <w:color w:val="000000"/>
          <w:sz w:val="32"/>
          <w:lang w:eastAsia="zh-CN"/>
        </w:rPr>
        <w:t>。</w:t>
      </w:r>
      <w:r>
        <w:rPr>
          <w:rFonts w:hint="eastAsia" w:eastAsia="仿宋_GB2312"/>
          <w:color w:val="000000"/>
          <w:sz w:val="32"/>
        </w:rPr>
        <w:t>推进诚信建设制度化</w:t>
      </w:r>
      <w:r>
        <w:rPr>
          <w:rFonts w:hint="eastAsia"/>
          <w:color w:val="000000"/>
          <w:sz w:val="32"/>
          <w:lang w:eastAsia="zh-CN"/>
        </w:rPr>
        <w:t>，</w:t>
      </w:r>
      <w:r>
        <w:rPr>
          <w:rFonts w:hint="eastAsia" w:eastAsia="仿宋_GB2312"/>
          <w:color w:val="000000"/>
          <w:sz w:val="32"/>
        </w:rPr>
        <w:t>将知识产权行政处罚、抽查检查结果等涉企信息</w:t>
      </w:r>
      <w:r>
        <w:rPr>
          <w:rFonts w:hint="eastAsia"/>
          <w:color w:val="000000"/>
          <w:sz w:val="32"/>
          <w:lang w:eastAsia="zh-CN"/>
        </w:rPr>
        <w:t>，</w:t>
      </w:r>
      <w:r>
        <w:rPr>
          <w:rFonts w:hint="eastAsia" w:eastAsia="仿宋_GB2312"/>
          <w:color w:val="000000"/>
          <w:sz w:val="32"/>
        </w:rPr>
        <w:t>通过国家企业信用信息公示系统和市公共信用信息平台归集并依法公示</w:t>
      </w:r>
      <w:r>
        <w:rPr>
          <w:rFonts w:hint="eastAsia" w:eastAsia="仿宋_GB2312"/>
          <w:color w:val="000000"/>
          <w:sz w:val="32"/>
          <w:lang w:eastAsia="zh-CN"/>
        </w:rPr>
        <w:t>。</w:t>
      </w:r>
      <w:r>
        <w:rPr>
          <w:rFonts w:hint="eastAsia" w:ascii="楷体" w:hAnsi="楷体" w:eastAsia="楷体" w:cs="楷体"/>
          <w:color w:val="000000"/>
          <w:kern w:val="2"/>
          <w:sz w:val="32"/>
          <w:szCs w:val="32"/>
          <w:lang w:val="en-US" w:eastAsia="zh-CN" w:bidi="zh-CN"/>
        </w:rPr>
        <w:t>(牵头部门：区市场监管局；责任部门：区发改局、区工信局、临淄规划管理办公室、区农业农村局、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文旅局</w:t>
      </w:r>
      <w:r>
        <w:rPr>
          <w:rFonts w:hint="eastAsia" w:ascii="楷体" w:hAnsi="楷体" w:eastAsia="楷体" w:cs="楷体"/>
          <w:color w:val="000000"/>
          <w:kern w:val="2"/>
          <w:sz w:val="32"/>
          <w:szCs w:val="32"/>
          <w:lang w:val="en-US" w:eastAsia="zh-CN" w:bidi="zh-CN"/>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楷体" w:hAnsi="楷体" w:eastAsia="楷体" w:cs="楷体"/>
          <w:color w:val="000000"/>
          <w:kern w:val="2"/>
          <w:sz w:val="32"/>
          <w:szCs w:val="32"/>
          <w:lang w:val="en-US" w:eastAsia="zh-CN" w:bidi="zh-CN"/>
        </w:rPr>
      </w:pPr>
      <w:r>
        <w:rPr>
          <w:rFonts w:hint="eastAsia" w:ascii="黑体" w:hAnsi="黑体" w:eastAsia="黑体" w:cs="黑体"/>
          <w:color w:val="000000"/>
          <w:sz w:val="32"/>
          <w:szCs w:val="22"/>
          <w:lang w:val="en-US" w:eastAsia="zh-CN"/>
        </w:rPr>
        <w:t>145.优化企业知识产权服务。</w:t>
      </w:r>
      <w:r>
        <w:rPr>
          <w:rFonts w:hint="eastAsia" w:eastAsia="仿宋_GB2312"/>
          <w:color w:val="000000"/>
          <w:sz w:val="32"/>
        </w:rPr>
        <w:t>开展企业专利导航</w:t>
      </w:r>
      <w:r>
        <w:rPr>
          <w:rFonts w:hint="eastAsia"/>
          <w:color w:val="000000"/>
          <w:sz w:val="32"/>
          <w:lang w:eastAsia="zh-CN"/>
        </w:rPr>
        <w:t>，</w:t>
      </w:r>
      <w:r>
        <w:rPr>
          <w:rFonts w:hint="eastAsia" w:eastAsia="仿宋_GB2312"/>
          <w:color w:val="000000"/>
          <w:sz w:val="32"/>
          <w:lang w:eastAsia="zh-CN"/>
        </w:rPr>
        <w:t>我区</w:t>
      </w:r>
      <w:r>
        <w:rPr>
          <w:rFonts w:hint="eastAsia" w:eastAsia="仿宋_GB2312"/>
          <w:color w:val="000000"/>
          <w:sz w:val="32"/>
        </w:rPr>
        <w:t>确定</w:t>
      </w:r>
      <w:r>
        <w:rPr>
          <w:rFonts w:hint="eastAsia" w:eastAsia="仿宋_GB2312"/>
          <w:color w:val="000000"/>
          <w:sz w:val="32"/>
          <w:lang w:val="en-US" w:eastAsia="zh-CN"/>
        </w:rPr>
        <w:t>1</w:t>
      </w:r>
      <w:r>
        <w:rPr>
          <w:rFonts w:hint="eastAsia" w:eastAsia="仿宋_GB2312"/>
          <w:color w:val="000000"/>
          <w:sz w:val="32"/>
        </w:rPr>
        <w:t>项专利导航项目</w:t>
      </w:r>
      <w:r>
        <w:rPr>
          <w:rFonts w:hint="eastAsia" w:eastAsia="仿宋_GB2312"/>
          <w:color w:val="000000"/>
          <w:sz w:val="32"/>
          <w:lang w:eastAsia="zh-CN"/>
        </w:rPr>
        <w:t>。</w:t>
      </w:r>
      <w:r>
        <w:rPr>
          <w:rFonts w:hint="eastAsia" w:ascii="楷体" w:hAnsi="楷体" w:eastAsia="楷体" w:cs="楷体"/>
          <w:color w:val="000000"/>
          <w:kern w:val="2"/>
          <w:sz w:val="32"/>
          <w:szCs w:val="32"/>
          <w:lang w:val="en-US" w:eastAsia="zh-CN" w:bidi="zh-CN"/>
        </w:rPr>
        <w:t>(牵头部门：区市场监管局)</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楷体" w:hAnsi="楷体" w:eastAsia="楷体" w:cs="楷体"/>
          <w:color w:val="000000"/>
          <w:kern w:val="2"/>
          <w:sz w:val="32"/>
          <w:szCs w:val="32"/>
          <w:lang w:val="en-US" w:eastAsia="zh-CN" w:bidi="zh-CN"/>
        </w:rPr>
      </w:pPr>
      <w:r>
        <w:rPr>
          <w:rFonts w:hint="eastAsia" w:ascii="黑体" w:hAnsi="黑体" w:eastAsia="黑体" w:cs="黑体"/>
          <w:color w:val="000000"/>
          <w:sz w:val="32"/>
          <w:szCs w:val="22"/>
          <w:lang w:val="en-US" w:eastAsia="zh-CN"/>
        </w:rPr>
        <w:t>146.完善全省知识产权运营体系。</w:t>
      </w:r>
      <w:r>
        <w:rPr>
          <w:rFonts w:hint="eastAsia" w:eastAsia="仿宋_GB2312"/>
          <w:color w:val="000000"/>
          <w:sz w:val="32"/>
        </w:rPr>
        <w:t>９月底前</w:t>
      </w:r>
      <w:r>
        <w:rPr>
          <w:rFonts w:hint="eastAsia"/>
          <w:color w:val="000000"/>
          <w:sz w:val="32"/>
          <w:lang w:eastAsia="zh-CN"/>
        </w:rPr>
        <w:t>，</w:t>
      </w:r>
      <w:r>
        <w:rPr>
          <w:rFonts w:hint="eastAsia" w:eastAsia="仿宋_GB2312"/>
          <w:color w:val="000000"/>
          <w:sz w:val="32"/>
          <w:lang w:eastAsia="zh-CN"/>
        </w:rPr>
        <w:t>配合</w:t>
      </w:r>
      <w:r>
        <w:rPr>
          <w:rFonts w:hint="eastAsia"/>
          <w:color w:val="000000"/>
          <w:sz w:val="32"/>
          <w:lang w:val="en-US" w:eastAsia="zh-CN"/>
        </w:rPr>
        <w:t>市市场监管局</w:t>
      </w:r>
      <w:r>
        <w:rPr>
          <w:rFonts w:hint="eastAsia" w:eastAsia="仿宋_GB2312"/>
          <w:color w:val="000000"/>
          <w:sz w:val="32"/>
          <w:lang w:eastAsia="zh-CN"/>
        </w:rPr>
        <w:t>做好</w:t>
      </w:r>
      <w:r>
        <w:rPr>
          <w:rFonts w:hint="eastAsia" w:eastAsia="仿宋_GB2312"/>
          <w:color w:val="000000"/>
          <w:sz w:val="32"/>
        </w:rPr>
        <w:t>搭建服务全市的运营服务网络</w:t>
      </w:r>
      <w:r>
        <w:rPr>
          <w:rFonts w:hint="eastAsia" w:eastAsia="仿宋_GB2312"/>
          <w:color w:val="000000"/>
          <w:sz w:val="32"/>
          <w:lang w:eastAsia="zh-CN"/>
        </w:rPr>
        <w:t>的工作。</w:t>
      </w:r>
      <w:r>
        <w:rPr>
          <w:rFonts w:hint="eastAsia" w:ascii="楷体" w:hAnsi="楷体" w:eastAsia="楷体" w:cs="楷体"/>
          <w:color w:val="000000"/>
          <w:kern w:val="2"/>
          <w:sz w:val="32"/>
          <w:szCs w:val="32"/>
          <w:lang w:val="en-US" w:eastAsia="zh-CN" w:bidi="zh-CN"/>
        </w:rPr>
        <w:t>(牵头部门：区市场监管局)</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楷体" w:hAnsi="楷体" w:eastAsia="楷体" w:cs="楷体"/>
          <w:color w:val="000000"/>
          <w:kern w:val="2"/>
          <w:sz w:val="32"/>
          <w:szCs w:val="32"/>
          <w:lang w:val="en-US" w:eastAsia="zh-CN" w:bidi="zh-CN"/>
        </w:rPr>
      </w:pPr>
      <w:r>
        <w:rPr>
          <w:rFonts w:hint="eastAsia" w:ascii="黑体" w:hAnsi="黑体" w:eastAsia="黑体" w:cs="黑体"/>
          <w:color w:val="000000"/>
          <w:sz w:val="32"/>
          <w:szCs w:val="22"/>
          <w:lang w:val="en-US" w:eastAsia="zh-CN"/>
        </w:rPr>
        <w:t>147.推进高价值专利培育。</w:t>
      </w:r>
      <w:r>
        <w:rPr>
          <w:rFonts w:hint="eastAsia" w:eastAsia="仿宋_GB2312"/>
          <w:color w:val="000000"/>
          <w:sz w:val="32"/>
        </w:rPr>
        <w:t>择优推荐符合条件的中介服务机构和企业申报省高价值发明专利培育中心</w:t>
      </w:r>
      <w:r>
        <w:rPr>
          <w:rFonts w:hint="eastAsia"/>
          <w:color w:val="000000"/>
          <w:sz w:val="32"/>
          <w:lang w:eastAsia="zh-CN"/>
        </w:rPr>
        <w:t>；</w:t>
      </w:r>
      <w:r>
        <w:rPr>
          <w:rFonts w:hint="eastAsia" w:eastAsia="仿宋_GB2312"/>
          <w:color w:val="000000"/>
          <w:sz w:val="32"/>
        </w:rPr>
        <w:t>及时与</w:t>
      </w:r>
      <w:r>
        <w:rPr>
          <w:rFonts w:hint="eastAsia" w:eastAsia="仿宋_GB2312"/>
          <w:color w:val="000000"/>
          <w:sz w:val="32"/>
          <w:lang w:eastAsia="zh-CN"/>
        </w:rPr>
        <w:t>市</w:t>
      </w:r>
      <w:r>
        <w:rPr>
          <w:rFonts w:hint="eastAsia" w:eastAsia="仿宋_GB2312"/>
          <w:color w:val="000000"/>
          <w:sz w:val="32"/>
        </w:rPr>
        <w:t>知识产权保护中心沟通</w:t>
      </w:r>
      <w:r>
        <w:rPr>
          <w:rFonts w:hint="eastAsia"/>
          <w:color w:val="000000"/>
          <w:sz w:val="32"/>
          <w:lang w:eastAsia="zh-CN"/>
        </w:rPr>
        <w:t>，</w:t>
      </w:r>
      <w:r>
        <w:rPr>
          <w:rFonts w:hint="eastAsia" w:eastAsia="仿宋_GB2312"/>
          <w:color w:val="000000"/>
          <w:sz w:val="32"/>
        </w:rPr>
        <w:t>向企业推送专利优先审查行业目录</w:t>
      </w:r>
      <w:r>
        <w:rPr>
          <w:rFonts w:hint="eastAsia"/>
          <w:color w:val="000000"/>
          <w:sz w:val="32"/>
          <w:lang w:eastAsia="zh-CN"/>
        </w:rPr>
        <w:t>，</w:t>
      </w:r>
      <w:r>
        <w:rPr>
          <w:rFonts w:hint="eastAsia" w:eastAsia="仿宋_GB2312"/>
          <w:color w:val="000000"/>
          <w:sz w:val="32"/>
        </w:rPr>
        <w:t>推动优先权向重点行业、重点企业和高价值发明专利倾斜</w:t>
      </w:r>
      <w:r>
        <w:rPr>
          <w:rFonts w:hint="eastAsia" w:eastAsia="仿宋_GB2312"/>
          <w:color w:val="000000"/>
          <w:sz w:val="32"/>
          <w:lang w:eastAsia="zh-CN"/>
        </w:rPr>
        <w:t>。</w:t>
      </w:r>
      <w:r>
        <w:rPr>
          <w:rFonts w:hint="eastAsia" w:ascii="楷体" w:hAnsi="楷体" w:eastAsia="楷体" w:cs="楷体"/>
          <w:color w:val="000000"/>
          <w:kern w:val="2"/>
          <w:sz w:val="32"/>
          <w:szCs w:val="32"/>
          <w:lang w:val="en-US" w:eastAsia="zh-CN" w:bidi="zh-CN"/>
        </w:rPr>
        <w:t>(牵头部门：区市场监管局、区财政局)</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楷体" w:hAnsi="楷体" w:eastAsia="楷体" w:cs="楷体"/>
          <w:color w:val="000000"/>
          <w:kern w:val="2"/>
          <w:sz w:val="32"/>
          <w:szCs w:val="32"/>
          <w:lang w:val="en-US" w:eastAsia="zh-CN" w:bidi="zh-CN"/>
        </w:rPr>
      </w:pPr>
      <w:r>
        <w:rPr>
          <w:rFonts w:hint="eastAsia" w:ascii="黑体" w:hAnsi="黑体" w:eastAsia="黑体" w:cs="黑体"/>
          <w:color w:val="000000"/>
          <w:sz w:val="32"/>
          <w:szCs w:val="22"/>
          <w:lang w:val="en-US" w:eastAsia="zh-CN"/>
        </w:rPr>
        <w:t>148.持续扩大知识产权质押融资规模。</w:t>
      </w:r>
      <w:r>
        <w:rPr>
          <w:rFonts w:hint="eastAsia" w:eastAsia="仿宋_GB2312"/>
          <w:color w:val="000000"/>
          <w:sz w:val="32"/>
        </w:rPr>
        <w:t>加强知识产权质押融资政策宣传力度</w:t>
      </w:r>
      <w:r>
        <w:rPr>
          <w:rFonts w:hint="eastAsia"/>
          <w:color w:val="000000"/>
          <w:sz w:val="32"/>
          <w:lang w:eastAsia="zh-CN"/>
        </w:rPr>
        <w:t>，</w:t>
      </w:r>
      <w:r>
        <w:rPr>
          <w:rFonts w:hint="eastAsia" w:eastAsia="仿宋_GB2312"/>
          <w:color w:val="000000"/>
          <w:sz w:val="32"/>
        </w:rPr>
        <w:t>实现本年度专利权质押融资件数和金额较上一年度稳步增长</w:t>
      </w:r>
      <w:r>
        <w:rPr>
          <w:rFonts w:hint="eastAsia" w:eastAsia="仿宋_GB2312"/>
          <w:color w:val="000000"/>
          <w:sz w:val="32"/>
          <w:lang w:eastAsia="zh-CN"/>
        </w:rPr>
        <w:t>。</w:t>
      </w:r>
      <w:r>
        <w:rPr>
          <w:rFonts w:hint="eastAsia" w:eastAsia="仿宋_GB2312"/>
          <w:color w:val="000000"/>
          <w:sz w:val="32"/>
        </w:rPr>
        <w:t>力争实现商标价值的资产化</w:t>
      </w:r>
      <w:r>
        <w:rPr>
          <w:rFonts w:hint="eastAsia"/>
          <w:color w:val="000000"/>
          <w:sz w:val="32"/>
          <w:lang w:eastAsia="zh-CN"/>
        </w:rPr>
        <w:t>，</w:t>
      </w:r>
      <w:r>
        <w:rPr>
          <w:rFonts w:hint="eastAsia" w:eastAsia="仿宋_GB2312"/>
          <w:color w:val="000000"/>
          <w:sz w:val="32"/>
        </w:rPr>
        <w:t>帮助企业特别是中小微企业进一步拓宽融资渠道</w:t>
      </w:r>
      <w:r>
        <w:rPr>
          <w:rFonts w:hint="eastAsia" w:eastAsia="仿宋_GB2312"/>
          <w:color w:val="000000"/>
          <w:sz w:val="32"/>
          <w:lang w:eastAsia="zh-CN"/>
        </w:rPr>
        <w:t>。</w:t>
      </w:r>
      <w:r>
        <w:rPr>
          <w:rFonts w:hint="eastAsia" w:ascii="楷体" w:hAnsi="楷体" w:eastAsia="楷体" w:cs="楷体"/>
          <w:color w:val="000000"/>
          <w:kern w:val="2"/>
          <w:sz w:val="32"/>
          <w:szCs w:val="32"/>
          <w:lang w:val="en-US" w:eastAsia="zh-CN" w:bidi="zh-CN"/>
        </w:rPr>
        <w:t>(牵头部门：区市场监管局；责任部门：区财政局、区金融发展促进中心、人民银行临淄支行、临淄银保监组)</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楷体" w:hAnsi="楷体" w:eastAsia="楷体" w:cs="楷体"/>
          <w:color w:val="000000"/>
          <w:kern w:val="2"/>
          <w:sz w:val="32"/>
          <w:szCs w:val="32"/>
          <w:lang w:val="en-US" w:eastAsia="zh-CN" w:bidi="zh-CN"/>
        </w:rPr>
      </w:pPr>
      <w:r>
        <w:rPr>
          <w:rFonts w:hint="eastAsia" w:ascii="黑体" w:hAnsi="黑体" w:eastAsia="黑体" w:cs="黑体"/>
          <w:color w:val="000000"/>
          <w:sz w:val="32"/>
          <w:szCs w:val="22"/>
          <w:lang w:val="en-US" w:eastAsia="zh-CN"/>
        </w:rPr>
        <w:t>149.加大政策扶持力度优化服务流程。</w:t>
      </w:r>
      <w:r>
        <w:rPr>
          <w:rFonts w:hint="eastAsia" w:eastAsia="仿宋_GB2312"/>
          <w:color w:val="000000"/>
          <w:sz w:val="32"/>
          <w:lang w:eastAsia="zh-CN"/>
        </w:rPr>
        <w:t>贯彻落实</w:t>
      </w:r>
      <w:r>
        <w:rPr>
          <w:rFonts w:hint="eastAsia"/>
          <w:color w:val="000000"/>
          <w:sz w:val="32"/>
          <w:lang w:eastAsia="zh-CN"/>
        </w:rPr>
        <w:t>《</w:t>
      </w:r>
      <w:r>
        <w:rPr>
          <w:rFonts w:hint="eastAsia" w:eastAsia="仿宋_GB2312"/>
          <w:color w:val="000000"/>
          <w:sz w:val="32"/>
        </w:rPr>
        <w:t>淄博市中小微企业知识产权质押贷款管理办法</w:t>
      </w:r>
      <w:r>
        <w:rPr>
          <w:rFonts w:hint="eastAsia"/>
          <w:color w:val="000000"/>
          <w:sz w:val="32"/>
          <w:lang w:eastAsia="zh-CN"/>
        </w:rPr>
        <w:t>》，</w:t>
      </w:r>
      <w:r>
        <w:rPr>
          <w:rFonts w:hint="eastAsia" w:eastAsia="仿宋_GB2312"/>
          <w:color w:val="000000"/>
          <w:sz w:val="32"/>
          <w:lang w:eastAsia="zh-CN"/>
        </w:rPr>
        <w:t>宣传</w:t>
      </w:r>
      <w:r>
        <w:rPr>
          <w:rFonts w:hint="eastAsia" w:eastAsia="仿宋_GB2312"/>
          <w:color w:val="000000"/>
          <w:sz w:val="32"/>
        </w:rPr>
        <w:t>中小微企业知识产权质押融资贴息、保险、风险补偿资金申报指南</w:t>
      </w:r>
      <w:r>
        <w:rPr>
          <w:rFonts w:hint="eastAsia"/>
          <w:color w:val="000000"/>
          <w:sz w:val="32"/>
          <w:lang w:eastAsia="zh-CN"/>
        </w:rPr>
        <w:t>，</w:t>
      </w:r>
      <w:r>
        <w:rPr>
          <w:rFonts w:hint="eastAsia" w:eastAsia="仿宋_GB2312"/>
          <w:color w:val="000000"/>
          <w:sz w:val="32"/>
        </w:rPr>
        <w:t>优化申报审查流程</w:t>
      </w:r>
      <w:r>
        <w:rPr>
          <w:rFonts w:hint="eastAsia" w:eastAsia="仿宋_GB2312"/>
          <w:color w:val="000000"/>
          <w:sz w:val="32"/>
          <w:lang w:eastAsia="zh-CN"/>
        </w:rPr>
        <w:t>。</w:t>
      </w:r>
      <w:r>
        <w:rPr>
          <w:rFonts w:hint="eastAsia" w:eastAsia="仿宋_GB2312"/>
          <w:color w:val="000000"/>
          <w:sz w:val="32"/>
        </w:rPr>
        <w:t>按企业贷款到期当年</w:t>
      </w:r>
      <w:r>
        <w:rPr>
          <w:rFonts w:hint="eastAsia" w:eastAsia="仿宋_GB2312"/>
          <w:color w:val="000000"/>
          <w:sz w:val="32"/>
          <w:lang w:val="en-US" w:eastAsia="zh-CN"/>
        </w:rPr>
        <w:t>1</w:t>
      </w:r>
      <w:r>
        <w:rPr>
          <w:rFonts w:hint="eastAsia" w:eastAsia="仿宋_GB2312"/>
          <w:color w:val="000000"/>
          <w:sz w:val="32"/>
        </w:rPr>
        <w:t>月份</w:t>
      </w:r>
      <w:r>
        <w:rPr>
          <w:rFonts w:hint="eastAsia" w:eastAsia="仿宋_GB2312"/>
          <w:color w:val="000000"/>
          <w:sz w:val="32"/>
          <w:lang w:val="en-US" w:eastAsia="zh-CN"/>
        </w:rPr>
        <w:t>LRP</w:t>
      </w:r>
      <w:r>
        <w:rPr>
          <w:rFonts w:hint="eastAsia" w:eastAsia="仿宋_GB2312"/>
          <w:color w:val="000000"/>
          <w:sz w:val="32"/>
        </w:rPr>
        <w:t>的</w:t>
      </w:r>
      <w:r>
        <w:rPr>
          <w:rFonts w:hint="eastAsia" w:eastAsia="仿宋_GB2312"/>
          <w:color w:val="000000"/>
          <w:sz w:val="32"/>
          <w:lang w:val="en-US" w:eastAsia="zh-CN"/>
        </w:rPr>
        <w:t>50%</w:t>
      </w:r>
      <w:r>
        <w:rPr>
          <w:rFonts w:hint="eastAsia" w:eastAsia="仿宋_GB2312"/>
          <w:color w:val="000000"/>
          <w:sz w:val="32"/>
        </w:rPr>
        <w:t>贴息</w:t>
      </w:r>
      <w:r>
        <w:rPr>
          <w:rFonts w:hint="eastAsia"/>
          <w:color w:val="000000"/>
          <w:sz w:val="32"/>
          <w:lang w:eastAsia="zh-CN"/>
        </w:rPr>
        <w:t>，</w:t>
      </w:r>
      <w:r>
        <w:rPr>
          <w:rFonts w:hint="eastAsia" w:eastAsia="仿宋_GB2312"/>
          <w:color w:val="000000"/>
          <w:sz w:val="32"/>
        </w:rPr>
        <w:t>同一借款人的财政贴息额度最高不超过</w:t>
      </w:r>
      <w:r>
        <w:rPr>
          <w:rFonts w:hint="eastAsia" w:eastAsia="仿宋_GB2312"/>
          <w:color w:val="000000"/>
          <w:sz w:val="32"/>
          <w:lang w:val="en-US" w:eastAsia="zh-CN"/>
        </w:rPr>
        <w:t>20</w:t>
      </w:r>
      <w:r>
        <w:rPr>
          <w:rFonts w:hint="eastAsia" w:eastAsia="仿宋_GB2312"/>
          <w:color w:val="000000"/>
          <w:sz w:val="32"/>
        </w:rPr>
        <w:t>万元</w:t>
      </w:r>
      <w:r>
        <w:rPr>
          <w:rFonts w:hint="eastAsia"/>
          <w:color w:val="000000"/>
          <w:sz w:val="32"/>
          <w:lang w:val="en-US" w:eastAsia="zh-CN"/>
        </w:rPr>
        <w:t>。</w:t>
      </w:r>
      <w:r>
        <w:rPr>
          <w:rFonts w:hint="eastAsia" w:eastAsia="仿宋_GB2312"/>
          <w:color w:val="000000"/>
          <w:sz w:val="32"/>
        </w:rPr>
        <w:t>专利权质押贷款保险费资助的贷款额度最高不超过</w:t>
      </w:r>
      <w:r>
        <w:rPr>
          <w:rFonts w:hint="eastAsia" w:eastAsia="仿宋_GB2312"/>
          <w:color w:val="000000"/>
          <w:sz w:val="32"/>
          <w:lang w:val="en-US" w:eastAsia="zh-CN"/>
        </w:rPr>
        <w:t>500</w:t>
      </w:r>
      <w:r>
        <w:rPr>
          <w:rFonts w:hint="eastAsia" w:eastAsia="仿宋_GB2312"/>
          <w:color w:val="000000"/>
          <w:sz w:val="32"/>
        </w:rPr>
        <w:t>万元</w:t>
      </w:r>
      <w:r>
        <w:rPr>
          <w:rFonts w:hint="eastAsia"/>
          <w:color w:val="000000"/>
          <w:sz w:val="32"/>
          <w:lang w:eastAsia="zh-CN"/>
        </w:rPr>
        <w:t>，</w:t>
      </w:r>
      <w:r>
        <w:rPr>
          <w:rFonts w:hint="eastAsia" w:eastAsia="仿宋_GB2312"/>
          <w:color w:val="000000"/>
          <w:sz w:val="32"/>
        </w:rPr>
        <w:t>保险费２年的资助分别为</w:t>
      </w:r>
      <w:r>
        <w:rPr>
          <w:rFonts w:hint="eastAsia" w:eastAsia="仿宋_GB2312"/>
          <w:color w:val="000000"/>
          <w:sz w:val="32"/>
          <w:lang w:val="en-US" w:eastAsia="zh-CN"/>
        </w:rPr>
        <w:t>80%</w:t>
      </w:r>
      <w:r>
        <w:rPr>
          <w:rFonts w:hint="eastAsia" w:eastAsia="仿宋_GB2312"/>
          <w:color w:val="000000"/>
          <w:sz w:val="32"/>
        </w:rPr>
        <w:t>、</w:t>
      </w:r>
      <w:r>
        <w:rPr>
          <w:rFonts w:hint="eastAsia" w:eastAsia="仿宋_GB2312"/>
          <w:color w:val="000000"/>
          <w:sz w:val="32"/>
          <w:lang w:val="en-US" w:eastAsia="zh-CN"/>
        </w:rPr>
        <w:t>60%</w:t>
      </w:r>
      <w:r>
        <w:rPr>
          <w:rFonts w:hint="eastAsia"/>
          <w:color w:val="000000"/>
          <w:sz w:val="32"/>
          <w:lang w:eastAsia="zh-CN"/>
        </w:rPr>
        <w:t>，</w:t>
      </w:r>
      <w:r>
        <w:rPr>
          <w:rFonts w:hint="eastAsia" w:eastAsia="仿宋_GB2312"/>
          <w:color w:val="000000"/>
          <w:sz w:val="32"/>
        </w:rPr>
        <w:t>每家企业年度内享受保险费资助最高不超过８万元.企业专利权质押贷款评估费资助按确认发生额的</w:t>
      </w:r>
      <w:r>
        <w:rPr>
          <w:rFonts w:hint="eastAsia" w:eastAsia="仿宋_GB2312"/>
          <w:color w:val="000000"/>
          <w:sz w:val="32"/>
          <w:lang w:val="en-US" w:eastAsia="zh-CN"/>
        </w:rPr>
        <w:t>50%</w:t>
      </w:r>
      <w:r>
        <w:rPr>
          <w:rFonts w:hint="eastAsia" w:eastAsia="仿宋_GB2312"/>
          <w:color w:val="000000"/>
          <w:sz w:val="32"/>
        </w:rPr>
        <w:t>给予补助</w:t>
      </w:r>
      <w:r>
        <w:rPr>
          <w:rFonts w:hint="eastAsia"/>
          <w:color w:val="000000"/>
          <w:sz w:val="32"/>
          <w:lang w:eastAsia="zh-CN"/>
        </w:rPr>
        <w:t>，</w:t>
      </w:r>
      <w:r>
        <w:rPr>
          <w:rFonts w:hint="eastAsia" w:eastAsia="仿宋_GB2312"/>
          <w:color w:val="000000"/>
          <w:sz w:val="32"/>
        </w:rPr>
        <w:t>单项评估费用补助最高不超过</w:t>
      </w:r>
      <w:r>
        <w:rPr>
          <w:rFonts w:hint="eastAsia" w:eastAsia="仿宋_GB2312"/>
          <w:color w:val="000000"/>
          <w:sz w:val="32"/>
          <w:lang w:val="en-US" w:eastAsia="zh-CN"/>
        </w:rPr>
        <w:t>3</w:t>
      </w:r>
      <w:r>
        <w:rPr>
          <w:rFonts w:hint="eastAsia" w:eastAsia="仿宋_GB2312"/>
          <w:color w:val="000000"/>
          <w:sz w:val="32"/>
        </w:rPr>
        <w:t>万元</w:t>
      </w:r>
      <w:r>
        <w:rPr>
          <w:rFonts w:hint="eastAsia"/>
          <w:color w:val="000000"/>
          <w:sz w:val="32"/>
          <w:lang w:val="en-US" w:eastAsia="zh-CN"/>
        </w:rPr>
        <w:t>,</w:t>
      </w:r>
      <w:r>
        <w:rPr>
          <w:rFonts w:hint="eastAsia" w:eastAsia="仿宋_GB2312"/>
          <w:color w:val="000000"/>
          <w:sz w:val="32"/>
        </w:rPr>
        <w:t>专利中介机构评价服务费资助每家最高</w:t>
      </w:r>
      <w:r>
        <w:rPr>
          <w:rFonts w:hint="eastAsia" w:eastAsia="仿宋_GB2312"/>
          <w:color w:val="000000"/>
          <w:sz w:val="32"/>
          <w:lang w:val="en-US" w:eastAsia="zh-CN"/>
        </w:rPr>
        <w:t>6000</w:t>
      </w:r>
      <w:r>
        <w:rPr>
          <w:rFonts w:hint="eastAsia" w:eastAsia="仿宋_GB2312"/>
          <w:color w:val="000000"/>
          <w:sz w:val="32"/>
        </w:rPr>
        <w:t>元</w:t>
      </w:r>
      <w:r>
        <w:rPr>
          <w:rFonts w:hint="eastAsia" w:eastAsia="仿宋_GB2312"/>
          <w:color w:val="000000"/>
          <w:sz w:val="32"/>
          <w:lang w:eastAsia="zh-CN"/>
        </w:rPr>
        <w:t>。</w:t>
      </w:r>
      <w:r>
        <w:rPr>
          <w:rFonts w:hint="eastAsia" w:ascii="楷体" w:hAnsi="楷体" w:eastAsia="楷体" w:cs="楷体"/>
          <w:color w:val="000000"/>
          <w:kern w:val="2"/>
          <w:sz w:val="32"/>
          <w:szCs w:val="32"/>
          <w:lang w:val="en-US" w:eastAsia="zh-CN" w:bidi="zh-CN"/>
        </w:rPr>
        <w:t>(牵头部门：区市场监管局、区科技局；责任部门：区财政局、区金融发展促进中心、人民银行临淄支行、临淄银保监组)</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楷体" w:hAnsi="楷体" w:eastAsia="楷体" w:cs="楷体"/>
          <w:color w:val="000000"/>
          <w:kern w:val="2"/>
          <w:sz w:val="32"/>
          <w:szCs w:val="32"/>
          <w:lang w:val="en-US" w:eastAsia="zh-CN" w:bidi="zh-CN"/>
        </w:rPr>
      </w:pPr>
      <w:r>
        <w:rPr>
          <w:rFonts w:hint="eastAsia" w:ascii="黑体" w:hAnsi="黑体" w:eastAsia="黑体" w:cs="黑体"/>
          <w:color w:val="000000"/>
          <w:sz w:val="32"/>
          <w:szCs w:val="22"/>
          <w:lang w:val="en-US" w:eastAsia="zh-CN"/>
        </w:rPr>
        <w:t>150.做好省级压减专利优先审查和专利费用减缴备案审查时限政策宣传。</w:t>
      </w:r>
      <w:r>
        <w:rPr>
          <w:rFonts w:hint="eastAsia" w:eastAsia="仿宋_GB2312"/>
          <w:color w:val="000000"/>
          <w:sz w:val="32"/>
        </w:rPr>
        <w:t>及时关注省压减专利优先审查和专利费用减缴备案的审查时限</w:t>
      </w:r>
      <w:r>
        <w:rPr>
          <w:rFonts w:hint="eastAsia"/>
          <w:color w:val="000000"/>
          <w:sz w:val="32"/>
          <w:lang w:eastAsia="zh-CN"/>
        </w:rPr>
        <w:t>，</w:t>
      </w:r>
      <w:r>
        <w:rPr>
          <w:rFonts w:hint="eastAsia" w:eastAsia="仿宋_GB2312"/>
          <w:color w:val="000000"/>
          <w:sz w:val="32"/>
        </w:rPr>
        <w:t>加大优先审查推荐和专利费用减缴备案审批时限压缩政策的宣传力度</w:t>
      </w:r>
      <w:r>
        <w:rPr>
          <w:rFonts w:hint="eastAsia" w:eastAsia="仿宋_GB2312"/>
          <w:color w:val="000000"/>
          <w:sz w:val="32"/>
          <w:lang w:eastAsia="zh-CN"/>
        </w:rPr>
        <w:t>。</w:t>
      </w:r>
      <w:r>
        <w:rPr>
          <w:rFonts w:hint="eastAsia" w:ascii="楷体" w:hAnsi="楷体" w:eastAsia="楷体" w:cs="楷体"/>
          <w:color w:val="000000"/>
          <w:kern w:val="2"/>
          <w:sz w:val="32"/>
          <w:szCs w:val="32"/>
          <w:lang w:val="en-US" w:eastAsia="zh-CN" w:bidi="zh-CN"/>
        </w:rPr>
        <w:t>(牵头部门：区市场监管局)</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楷体" w:hAnsi="楷体" w:eastAsia="楷体" w:cs="楷体"/>
          <w:color w:val="000000"/>
          <w:kern w:val="2"/>
          <w:sz w:val="32"/>
          <w:szCs w:val="32"/>
          <w:lang w:val="en-US" w:eastAsia="zh-CN" w:bidi="zh-CN"/>
        </w:rPr>
      </w:pPr>
      <w:r>
        <w:rPr>
          <w:rFonts w:hint="eastAsia" w:ascii="黑体" w:hAnsi="黑体" w:eastAsia="黑体" w:cs="黑体"/>
          <w:color w:val="000000"/>
          <w:sz w:val="32"/>
          <w:szCs w:val="22"/>
          <w:lang w:val="en-US" w:eastAsia="zh-CN"/>
        </w:rPr>
        <w:t>151.打造“一窗通办”的知识产权综合服务。</w:t>
      </w:r>
      <w:r>
        <w:rPr>
          <w:rFonts w:hint="eastAsia" w:eastAsia="仿宋_GB2312"/>
          <w:color w:val="000000"/>
          <w:sz w:val="32"/>
          <w:lang w:eastAsia="zh-CN"/>
        </w:rPr>
        <w:t>积极配合市</w:t>
      </w:r>
      <w:r>
        <w:rPr>
          <w:rFonts w:hint="eastAsia"/>
          <w:color w:val="000000"/>
          <w:sz w:val="32"/>
          <w:lang w:val="en-US" w:eastAsia="zh-CN"/>
        </w:rPr>
        <w:t>市场监管局</w:t>
      </w:r>
      <w:r>
        <w:rPr>
          <w:rFonts w:hint="eastAsia" w:eastAsia="仿宋_GB2312"/>
          <w:color w:val="000000"/>
          <w:sz w:val="32"/>
        </w:rPr>
        <w:t>在淄博设立国家知识产权局商标业务受理窗口</w:t>
      </w:r>
      <w:r>
        <w:rPr>
          <w:rFonts w:hint="eastAsia"/>
          <w:color w:val="000000"/>
          <w:sz w:val="32"/>
          <w:lang w:eastAsia="zh-CN"/>
        </w:rPr>
        <w:t>，</w:t>
      </w:r>
      <w:r>
        <w:rPr>
          <w:rFonts w:hint="eastAsia" w:eastAsia="仿宋_GB2312"/>
          <w:color w:val="000000"/>
          <w:sz w:val="32"/>
        </w:rPr>
        <w:t>全面开展商标注册申请受理、马德里商标国际注册申请受理、注册商标专用权质押登记申请受理、代发纸质商标注册证及相关业务咨询工作</w:t>
      </w:r>
      <w:r>
        <w:rPr>
          <w:rFonts w:hint="eastAsia"/>
          <w:color w:val="000000"/>
          <w:sz w:val="32"/>
          <w:lang w:eastAsia="zh-CN"/>
        </w:rPr>
        <w:t>；</w:t>
      </w:r>
      <w:r>
        <w:rPr>
          <w:rFonts w:hint="eastAsia"/>
          <w:color w:val="000000"/>
          <w:sz w:val="32"/>
          <w:lang w:val="en-US" w:eastAsia="zh-CN"/>
        </w:rPr>
        <w:t>9</w:t>
      </w:r>
      <w:r>
        <w:rPr>
          <w:rFonts w:hint="eastAsia" w:eastAsia="仿宋_GB2312"/>
          <w:color w:val="000000"/>
          <w:sz w:val="32"/>
        </w:rPr>
        <w:t>月底前</w:t>
      </w:r>
      <w:r>
        <w:rPr>
          <w:rFonts w:hint="eastAsia"/>
          <w:color w:val="000000"/>
          <w:sz w:val="32"/>
          <w:lang w:eastAsia="zh-CN"/>
        </w:rPr>
        <w:t>，</w:t>
      </w:r>
      <w:r>
        <w:rPr>
          <w:rFonts w:hint="eastAsia" w:eastAsia="仿宋_GB2312"/>
          <w:color w:val="000000"/>
          <w:sz w:val="32"/>
          <w:lang w:eastAsia="zh-CN"/>
        </w:rPr>
        <w:t>配合市局</w:t>
      </w:r>
      <w:r>
        <w:rPr>
          <w:rFonts w:hint="eastAsia" w:eastAsia="仿宋_GB2312"/>
          <w:color w:val="000000"/>
          <w:sz w:val="32"/>
        </w:rPr>
        <w:t>完成开发发明专利失效预警系统</w:t>
      </w:r>
      <w:r>
        <w:rPr>
          <w:rFonts w:hint="eastAsia"/>
          <w:color w:val="000000"/>
          <w:sz w:val="32"/>
          <w:lang w:eastAsia="zh-CN"/>
        </w:rPr>
        <w:t>；</w:t>
      </w:r>
      <w:r>
        <w:rPr>
          <w:rFonts w:hint="eastAsia"/>
          <w:color w:val="000000"/>
          <w:sz w:val="32"/>
          <w:lang w:val="en-US" w:eastAsia="zh-CN"/>
        </w:rPr>
        <w:t>12</w:t>
      </w:r>
      <w:r>
        <w:rPr>
          <w:rFonts w:hint="eastAsia" w:eastAsia="仿宋_GB2312"/>
          <w:color w:val="000000"/>
          <w:sz w:val="32"/>
        </w:rPr>
        <w:t>月底前</w:t>
      </w:r>
      <w:r>
        <w:rPr>
          <w:rFonts w:hint="eastAsia"/>
          <w:color w:val="000000"/>
          <w:sz w:val="32"/>
          <w:lang w:eastAsia="zh-CN"/>
        </w:rPr>
        <w:t>，</w:t>
      </w:r>
      <w:r>
        <w:rPr>
          <w:rFonts w:hint="eastAsia" w:eastAsia="仿宋_GB2312"/>
          <w:color w:val="000000"/>
          <w:sz w:val="32"/>
        </w:rPr>
        <w:t>积极</w:t>
      </w:r>
      <w:r>
        <w:rPr>
          <w:rFonts w:hint="eastAsia" w:eastAsia="仿宋_GB2312"/>
          <w:color w:val="000000"/>
          <w:sz w:val="32"/>
          <w:lang w:eastAsia="zh-CN"/>
        </w:rPr>
        <w:t>推荐我区企业</w:t>
      </w:r>
      <w:r>
        <w:rPr>
          <w:rFonts w:hint="eastAsia" w:eastAsia="仿宋_GB2312"/>
          <w:color w:val="000000"/>
          <w:sz w:val="32"/>
        </w:rPr>
        <w:t>争取国家和省知识产权管理部门的支持</w:t>
      </w:r>
      <w:r>
        <w:rPr>
          <w:rFonts w:hint="eastAsia"/>
          <w:color w:val="000000"/>
          <w:sz w:val="32"/>
          <w:lang w:eastAsia="zh-CN"/>
        </w:rPr>
        <w:t>，</w:t>
      </w:r>
      <w:r>
        <w:rPr>
          <w:rFonts w:hint="eastAsia" w:eastAsia="仿宋_GB2312"/>
          <w:color w:val="000000"/>
          <w:sz w:val="32"/>
          <w:lang w:eastAsia="zh-CN"/>
        </w:rPr>
        <w:t>依托</w:t>
      </w:r>
      <w:r>
        <w:rPr>
          <w:rFonts w:hint="eastAsia" w:eastAsia="仿宋_GB2312"/>
          <w:color w:val="000000"/>
          <w:sz w:val="32"/>
        </w:rPr>
        <w:t>淄博市知识产权公共服务平台服务功能</w:t>
      </w:r>
      <w:r>
        <w:rPr>
          <w:rFonts w:hint="eastAsia"/>
          <w:color w:val="000000"/>
          <w:sz w:val="32"/>
          <w:lang w:eastAsia="zh-CN"/>
        </w:rPr>
        <w:t>，</w:t>
      </w:r>
      <w:r>
        <w:rPr>
          <w:rFonts w:hint="eastAsia" w:eastAsia="仿宋_GB2312"/>
          <w:color w:val="000000"/>
          <w:sz w:val="32"/>
        </w:rPr>
        <w:t xml:space="preserve"> </w:t>
      </w:r>
      <w:r>
        <w:rPr>
          <w:rFonts w:hint="eastAsia" w:eastAsia="仿宋_GB2312"/>
          <w:color w:val="000000"/>
          <w:sz w:val="32"/>
          <w:lang w:eastAsia="zh-CN"/>
        </w:rPr>
        <w:t>开展</w:t>
      </w:r>
      <w:r>
        <w:rPr>
          <w:rFonts w:hint="eastAsia" w:eastAsia="仿宋_GB2312"/>
          <w:color w:val="000000"/>
          <w:sz w:val="32"/>
        </w:rPr>
        <w:t>商标注册、质押登记等申请受理业务</w:t>
      </w:r>
      <w:r>
        <w:rPr>
          <w:rFonts w:hint="eastAsia" w:eastAsia="仿宋_GB2312"/>
          <w:color w:val="000000"/>
          <w:sz w:val="32"/>
          <w:lang w:eastAsia="zh-CN"/>
        </w:rPr>
        <w:t>。</w:t>
      </w:r>
      <w:r>
        <w:rPr>
          <w:rFonts w:hint="eastAsia" w:ascii="楷体" w:hAnsi="楷体" w:eastAsia="楷体" w:cs="楷体"/>
          <w:color w:val="000000"/>
          <w:kern w:val="2"/>
          <w:sz w:val="32"/>
          <w:szCs w:val="32"/>
          <w:lang w:val="en-US" w:eastAsia="zh-CN" w:bidi="zh-CN"/>
        </w:rPr>
        <w:t>(牵头部门：区市场监管局；责任部门：区行政审批服务局、区大数据中心、</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文旅局</w:t>
      </w:r>
      <w:r>
        <w:rPr>
          <w:rFonts w:hint="eastAsia" w:ascii="楷体" w:hAnsi="楷体" w:eastAsia="楷体" w:cs="楷体"/>
          <w:color w:val="000000"/>
          <w:kern w:val="2"/>
          <w:sz w:val="32"/>
          <w:szCs w:val="32"/>
          <w:lang w:val="en-US" w:eastAsia="zh-CN" w:bidi="zh-CN"/>
        </w:rPr>
        <w:t>)</w:t>
      </w:r>
    </w:p>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eastAsia" w:ascii="方正小标宋简体" w:hAnsi="方正小标宋简体" w:eastAsia="方正小标宋简体" w:cs="方正小标宋简体"/>
          <w:b w:val="0"/>
          <w:bCs/>
          <w:color w:val="000000"/>
          <w:kern w:val="44"/>
          <w:sz w:val="44"/>
          <w:lang w:val="en-US" w:eastAsia="zh-CN"/>
        </w:rPr>
      </w:pPr>
      <w:r>
        <w:rPr>
          <w:rFonts w:hint="eastAsia" w:ascii="楷体" w:hAnsi="楷体" w:eastAsia="楷体" w:cs="楷体"/>
          <w:color w:val="000000"/>
          <w:kern w:val="2"/>
          <w:sz w:val="32"/>
          <w:szCs w:val="32"/>
          <w:lang w:val="en-US" w:eastAsia="zh-CN" w:bidi="zh-CN"/>
        </w:rPr>
        <w:br w:type="page"/>
      </w:r>
      <w:r>
        <w:rPr>
          <w:rFonts w:hint="eastAsia" w:ascii="方正小标宋简体" w:hAnsi="方正小标宋简体" w:eastAsia="方正小标宋简体" w:cs="方正小标宋简体"/>
          <w:b w:val="0"/>
          <w:bCs/>
          <w:color w:val="000000"/>
          <w:kern w:val="44"/>
          <w:sz w:val="44"/>
          <w:lang w:val="en-US" w:eastAsia="zh-CN"/>
        </w:rPr>
        <w:t>全区优化营商环境创新突破行动</w:t>
      </w:r>
    </w:p>
    <w:p>
      <w:pPr>
        <w:pStyle w:val="3"/>
        <w:keepNext w:val="0"/>
        <w:keepLines w:val="0"/>
        <w:pageBreakBefore w:val="0"/>
        <w:kinsoku/>
        <w:wordWrap/>
        <w:overflowPunct/>
        <w:topLinePunct w:val="0"/>
        <w:bidi w:val="0"/>
        <w:adjustRightInd/>
        <w:snapToGrid w:val="0"/>
        <w:spacing w:before="0" w:beforeLines="0" w:after="0" w:afterLines="0" w:line="560" w:lineRule="exact"/>
        <w:jc w:val="center"/>
        <w:rPr>
          <w:rFonts w:hint="eastAsia" w:ascii="方正小标宋简体" w:hAnsi="方正小标宋简体" w:eastAsia="方正小标宋简体" w:cs="方正小标宋简体"/>
          <w:b w:val="0"/>
          <w:bCs/>
          <w:color w:val="000000"/>
          <w:lang w:val="en-US" w:eastAsia="zh-CN"/>
        </w:rPr>
      </w:pPr>
      <w:r>
        <w:rPr>
          <w:rFonts w:hint="eastAsia" w:ascii="方正小标宋简体" w:hAnsi="方正小标宋简体" w:eastAsia="方正小标宋简体" w:cs="方正小标宋简体"/>
          <w:b w:val="0"/>
          <w:bCs/>
          <w:color w:val="000000"/>
          <w:lang w:val="en-US" w:eastAsia="zh-CN"/>
        </w:rPr>
        <w:t>第14项配套措施—市场监管</w:t>
      </w:r>
    </w:p>
    <w:p>
      <w:pPr>
        <w:pStyle w:val="9"/>
        <w:rPr>
          <w:rFonts w:hint="eastAsia"/>
          <w:color w:val="000000"/>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黑体" w:hAnsi="黑体" w:eastAsia="黑体" w:cs="黑体"/>
          <w:b w:val="0"/>
          <w:bCs w:val="0"/>
          <w:color w:val="000000"/>
          <w:sz w:val="32"/>
          <w:szCs w:val="32"/>
          <w:lang w:val="en-US" w:eastAsia="zh-CN"/>
        </w:rPr>
        <w:t>152.完善随机抽查工作机制。</w:t>
      </w:r>
      <w:r>
        <w:rPr>
          <w:rFonts w:hint="eastAsia" w:ascii="仿宋_GB2312" w:hAnsi="仿宋_GB2312" w:eastAsia="仿宋_GB2312" w:cs="仿宋_GB2312"/>
          <w:color w:val="000000"/>
          <w:sz w:val="32"/>
          <w:szCs w:val="32"/>
          <w:lang w:val="en-US" w:eastAsia="zh-CN"/>
        </w:rPr>
        <w:t>7月底前</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召开区“双随机、一公开”监管工作联席会议</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各联席会议成员单位制定抽查计划并公示。省“双随机、一公开”监管工作平台优化升级后</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适时组织培训。</w:t>
      </w:r>
      <w:r>
        <w:rPr>
          <w:rFonts w:hint="eastAsia" w:ascii="楷体" w:hAnsi="楷体" w:eastAsia="楷体" w:cs="楷体"/>
          <w:color w:val="000000"/>
          <w:kern w:val="2"/>
          <w:sz w:val="32"/>
          <w:szCs w:val="32"/>
          <w:lang w:val="en-US" w:eastAsia="zh-CN" w:bidi="zh-CN"/>
        </w:rPr>
        <w:t>(牵头部门：区市场监管局；责任部门：区“双随机、一公开”监管联席会议各成员单位)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 w:val="0"/>
          <w:bCs w:val="0"/>
          <w:color w:val="000000"/>
          <w:sz w:val="32"/>
          <w:szCs w:val="32"/>
          <w:lang w:val="en-US" w:eastAsia="zh-CN"/>
        </w:rPr>
        <w:t>153.推进联合双随机抽查工作常态化。</w:t>
      </w:r>
      <w:r>
        <w:rPr>
          <w:rFonts w:hint="eastAsia" w:ascii="仿宋_GB2312" w:hAnsi="仿宋_GB2312" w:eastAsia="仿宋_GB2312" w:cs="仿宋_GB2312"/>
          <w:color w:val="000000"/>
          <w:sz w:val="32"/>
          <w:szCs w:val="32"/>
          <w:lang w:val="en-US" w:eastAsia="zh-CN"/>
        </w:rPr>
        <w:t>根据《山东省部门联合“双随机、一公开”监管随机抽查事项清单(第二版)》</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制定印发临淄区2021年度部门联合“双随机、一公开”抽查计划</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实现事项清单“全覆盖”。</w:t>
      </w:r>
      <w:r>
        <w:rPr>
          <w:rFonts w:hint="eastAsia" w:ascii="楷体" w:hAnsi="楷体" w:eastAsia="楷体" w:cs="楷体"/>
          <w:color w:val="000000"/>
          <w:kern w:val="2"/>
          <w:sz w:val="32"/>
          <w:szCs w:val="32"/>
          <w:lang w:val="en-US" w:eastAsia="zh-CN" w:bidi="zh-CN"/>
        </w:rPr>
        <w:t>(牵头部门：区市场监管局；责任部门：区“双随机、一公开”监管联席会议各成员单位</w:t>
      </w:r>
      <w:r>
        <w:rPr>
          <w:rFonts w:hint="eastAsia" w:ascii="仿宋_GB2312" w:hAnsi="仿宋_GB2312" w:eastAsia="仿宋_GB2312" w:cs="仿宋_GB2312"/>
          <w:b/>
          <w:bCs/>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color w:val="000000"/>
          <w:sz w:val="32"/>
          <w:szCs w:val="32"/>
        </w:rPr>
      </w:pPr>
      <w:r>
        <w:rPr>
          <w:rFonts w:hint="eastAsia" w:ascii="黑体" w:hAnsi="黑体" w:eastAsia="黑体" w:cs="黑体"/>
          <w:b w:val="0"/>
          <w:bCs w:val="0"/>
          <w:color w:val="000000"/>
          <w:sz w:val="32"/>
          <w:szCs w:val="32"/>
          <w:lang w:val="en-US" w:eastAsia="zh-CN"/>
        </w:rPr>
        <w:t>154.强化信用风险分类结果与“双随机、一公开”抽查的结合运用。</w:t>
      </w:r>
      <w:r>
        <w:rPr>
          <w:rFonts w:hint="eastAsia" w:ascii="仿宋_GB2312" w:hAnsi="仿宋_GB2312" w:eastAsia="仿宋_GB2312" w:cs="仿宋_GB2312"/>
          <w:color w:val="000000"/>
          <w:sz w:val="32"/>
          <w:szCs w:val="32"/>
          <w:lang w:val="en-US" w:eastAsia="zh-CN"/>
        </w:rPr>
        <w:t>科学应用山东省企业信用风险分类管理系统分类结果</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市场监管系统“双随机、一公开”抽查全部按照信用风险分类确定抽查比例</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合理分配监管资源</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提高监管精准性和有效性。</w:t>
      </w:r>
      <w:r>
        <w:rPr>
          <w:rFonts w:hint="eastAsia" w:ascii="楷体" w:hAnsi="楷体" w:eastAsia="楷体" w:cs="楷体"/>
          <w:color w:val="000000"/>
          <w:kern w:val="2"/>
          <w:sz w:val="32"/>
          <w:szCs w:val="32"/>
          <w:lang w:val="en-US" w:eastAsia="zh-CN" w:bidi="zh-CN"/>
        </w:rPr>
        <w:t>(牵头部门：区市场监管局)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color w:val="000000"/>
          <w:kern w:val="2"/>
          <w:sz w:val="32"/>
          <w:szCs w:val="32"/>
          <w:lang w:val="en-US" w:eastAsia="zh-CN" w:bidi="zh-CN"/>
        </w:rPr>
      </w:pPr>
      <w:r>
        <w:rPr>
          <w:rFonts w:hint="eastAsia" w:ascii="黑体" w:hAnsi="黑体" w:eastAsia="黑体" w:cs="黑体"/>
          <w:b w:val="0"/>
          <w:bCs w:val="0"/>
          <w:color w:val="000000"/>
          <w:sz w:val="32"/>
          <w:szCs w:val="32"/>
          <w:lang w:val="en-US" w:eastAsia="zh-CN"/>
        </w:rPr>
        <w:t>155.提升监管执法信息公开率。</w:t>
      </w:r>
      <w:r>
        <w:rPr>
          <w:rFonts w:hint="eastAsia" w:ascii="仿宋_GB2312" w:hAnsi="仿宋_GB2312" w:eastAsia="仿宋_GB2312" w:cs="仿宋_GB2312"/>
          <w:color w:val="000000"/>
          <w:sz w:val="32"/>
          <w:szCs w:val="32"/>
          <w:lang w:val="en-US" w:eastAsia="zh-CN"/>
        </w:rPr>
        <w:t>组织新增行政执法人员和持证满４年执法人员培训</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并督导行政执法部门加强执法人员开展专业法律知识培训</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规范落实行政执法公示、执法全过程记录、重大执法决定法制审核三项制度</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加强法治能力教育培训</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提高执法人员法治思维和执法能力。</w:t>
      </w:r>
      <w:r>
        <w:rPr>
          <w:rFonts w:hint="eastAsia" w:ascii="楷体" w:hAnsi="楷体" w:eastAsia="楷体" w:cs="楷体"/>
          <w:color w:val="000000"/>
          <w:kern w:val="2"/>
          <w:sz w:val="32"/>
          <w:szCs w:val="32"/>
          <w:lang w:val="en-US" w:eastAsia="zh-CN" w:bidi="zh-CN"/>
        </w:rPr>
        <w:t>(牵头部门：区司法局；责任部门：各行政执法部门)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val="0"/>
          <w:color w:val="000000"/>
          <w:sz w:val="32"/>
          <w:szCs w:val="32"/>
          <w:highlight w:val="none"/>
          <w:lang w:val="en-US" w:eastAsia="zh-CN"/>
        </w:rPr>
      </w:pPr>
      <w:r>
        <w:rPr>
          <w:rFonts w:hint="eastAsia" w:ascii="黑体" w:hAnsi="黑体" w:eastAsia="黑体" w:cs="黑体"/>
          <w:b w:val="0"/>
          <w:bCs w:val="0"/>
          <w:color w:val="000000"/>
          <w:sz w:val="32"/>
          <w:szCs w:val="32"/>
          <w:lang w:val="en-US" w:eastAsia="zh-CN"/>
        </w:rPr>
        <w:t>156.推进公共信用信息平台应用。</w:t>
      </w:r>
      <w:r>
        <w:rPr>
          <w:rFonts w:hint="eastAsia" w:ascii="仿宋_GB2312" w:hAnsi="仿宋_GB2312" w:eastAsia="仿宋_GB2312" w:cs="仿宋_GB2312"/>
          <w:color w:val="000000"/>
          <w:sz w:val="32"/>
          <w:szCs w:val="32"/>
          <w:highlight w:val="none"/>
          <w:lang w:val="en-US" w:eastAsia="zh-CN"/>
        </w:rPr>
        <w:t>应用市公共信用信息平台、“信用中国(山东淄博)”网站、市政务信息资源共享交换平台、国家企业信用信息公示系统(山东)、“互联网</w:t>
      </w:r>
      <w:r>
        <w:rPr>
          <w:rFonts w:hint="eastAsia" w:ascii="仿宋_GB2312" w:hAnsi="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lang w:val="en-US" w:eastAsia="zh-CN"/>
        </w:rPr>
        <w:t>监管”等信息系统依法依规归集共享公共信用信息。拓展公共信用信息应用</w:t>
      </w:r>
      <w:r>
        <w:rPr>
          <w:rFonts w:hint="eastAsia" w:ascii="仿宋_GB2312" w:hAnsi="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lang w:val="en-US" w:eastAsia="zh-CN"/>
        </w:rPr>
        <w:t>将“联合奖惩”“信用核查”系统接入政务服务大厅</w:t>
      </w:r>
      <w:r>
        <w:rPr>
          <w:rFonts w:hint="eastAsia" w:ascii="仿宋_GB2312" w:hAnsi="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lang w:val="en-US" w:eastAsia="zh-CN"/>
        </w:rPr>
        <w:t>实现“应查必查”“应惩必惩”。</w:t>
      </w:r>
      <w:r>
        <w:rPr>
          <w:rFonts w:hint="eastAsia" w:ascii="楷体" w:hAnsi="楷体" w:eastAsia="楷体" w:cs="楷体"/>
          <w:b w:val="0"/>
          <w:bCs w:val="0"/>
          <w:color w:val="000000"/>
          <w:sz w:val="32"/>
          <w:szCs w:val="32"/>
          <w:highlight w:val="none"/>
          <w:lang w:val="en-US" w:eastAsia="zh-CN"/>
        </w:rPr>
        <w:t>(牵头部门：区发改局、区大数据中心、区市场监管局）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val="0"/>
          <w:color w:val="000000"/>
          <w:sz w:val="32"/>
          <w:szCs w:val="32"/>
          <w:highlight w:val="none"/>
          <w:lang w:val="en-US" w:eastAsia="zh-CN"/>
        </w:rPr>
      </w:pPr>
      <w:r>
        <w:rPr>
          <w:rFonts w:hint="eastAsia" w:ascii="黑体" w:hAnsi="黑体" w:eastAsia="黑体" w:cs="黑体"/>
          <w:b w:val="0"/>
          <w:bCs w:val="0"/>
          <w:color w:val="000000"/>
          <w:sz w:val="32"/>
          <w:szCs w:val="32"/>
          <w:lang w:val="en-US" w:eastAsia="zh-CN"/>
        </w:rPr>
        <w:t>157.加强政务诚信建设。</w:t>
      </w:r>
      <w:r>
        <w:rPr>
          <w:rFonts w:hint="eastAsia" w:ascii="仿宋_GB2312" w:hAnsi="仿宋_GB2312" w:eastAsia="仿宋_GB2312" w:cs="仿宋_GB2312"/>
          <w:color w:val="000000"/>
          <w:sz w:val="32"/>
          <w:szCs w:val="32"/>
          <w:highlight w:val="none"/>
          <w:lang w:val="en-US" w:eastAsia="zh-CN"/>
        </w:rPr>
        <w:t>开展失信政府机构清理整治</w:t>
      </w:r>
      <w:r>
        <w:rPr>
          <w:rFonts w:hint="eastAsia" w:ascii="仿宋_GB2312" w:hAnsi="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lang w:val="en-US" w:eastAsia="zh-CN"/>
        </w:rPr>
        <w:t>发现一起</w:t>
      </w:r>
      <w:r>
        <w:rPr>
          <w:rFonts w:hint="eastAsia" w:ascii="仿宋_GB2312" w:hAnsi="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lang w:val="en-US" w:eastAsia="zh-CN"/>
        </w:rPr>
        <w:t>整治一起。健全信用权益保护和信用修复机制。积极配合淄博市创建社会信用体系建设示范城市。</w:t>
      </w:r>
      <w:r>
        <w:rPr>
          <w:rFonts w:hint="eastAsia" w:ascii="楷体" w:hAnsi="楷体" w:eastAsia="楷体" w:cs="楷体"/>
          <w:b w:val="0"/>
          <w:bCs w:val="0"/>
          <w:color w:val="000000"/>
          <w:sz w:val="32"/>
          <w:szCs w:val="32"/>
          <w:highlight w:val="none"/>
          <w:lang w:val="en-US" w:eastAsia="zh-CN"/>
        </w:rPr>
        <w:t>(牵头部门：区发改局)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val="0"/>
          <w:color w:val="000000"/>
          <w:sz w:val="32"/>
          <w:szCs w:val="32"/>
          <w:highlight w:val="none"/>
          <w:lang w:val="en-US" w:eastAsia="zh-CN"/>
        </w:rPr>
      </w:pPr>
      <w:r>
        <w:rPr>
          <w:rFonts w:hint="eastAsia" w:ascii="黑体" w:hAnsi="黑体" w:eastAsia="黑体" w:cs="黑体"/>
          <w:b w:val="0"/>
          <w:bCs w:val="0"/>
          <w:color w:val="000000"/>
          <w:sz w:val="32"/>
          <w:szCs w:val="32"/>
          <w:lang w:val="en-US" w:eastAsia="zh-CN"/>
        </w:rPr>
        <w:t>158.完善信用评价体系。</w:t>
      </w:r>
      <w:r>
        <w:rPr>
          <w:rFonts w:hint="eastAsia" w:ascii="仿宋_GB2312" w:hAnsi="仿宋_GB2312" w:eastAsia="仿宋_GB2312" w:cs="仿宋_GB2312"/>
          <w:color w:val="000000"/>
          <w:sz w:val="32"/>
          <w:szCs w:val="32"/>
          <w:highlight w:val="none"/>
          <w:lang w:val="en-US" w:eastAsia="zh-CN"/>
        </w:rPr>
        <w:t>10月底前，配合健全完善事前信用核查、信用承诺，事中信用评价，事后信用公示、信用奖惩和信用修复等全流程信用监管</w:t>
      </w:r>
      <w:r>
        <w:rPr>
          <w:rFonts w:hint="eastAsia" w:ascii="仿宋_GB2312" w:hAnsi="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lang w:val="en-US" w:eastAsia="zh-CN"/>
        </w:rPr>
        <w:t>构建以信用为基础的新型监管机制。12月底前，依托市公共信用信息平台和市政务信息资源共享交换平台，及时将市场主体公共信用综合评价结果与各行业主管部门共享。完善建筑市场主体信用评价体系建设，建立分级分类监管体系，实施差异化监管</w:t>
      </w:r>
      <w:r>
        <w:rPr>
          <w:rFonts w:hint="eastAsia" w:ascii="仿宋_GB2312" w:hAnsi="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lang w:val="en-US" w:eastAsia="zh-CN"/>
        </w:rPr>
        <w:t>健全完善信用修复机制，引导企业主动纠正不良行为，消除不良影响</w:t>
      </w:r>
      <w:r>
        <w:rPr>
          <w:rFonts w:hint="eastAsia" w:ascii="仿宋_GB2312" w:hAnsi="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lang w:val="en-US" w:eastAsia="zh-CN"/>
        </w:rPr>
        <w:t>重点推进建筑业企业实时评价与招投标的紧密联动，增强信用结果的应用。</w:t>
      </w:r>
      <w:r>
        <w:rPr>
          <w:rFonts w:hint="eastAsia" w:ascii="楷体" w:hAnsi="楷体" w:eastAsia="楷体" w:cs="楷体"/>
          <w:b w:val="0"/>
          <w:bCs w:val="0"/>
          <w:color w:val="000000"/>
          <w:sz w:val="32"/>
          <w:szCs w:val="32"/>
          <w:highlight w:val="none"/>
          <w:lang w:val="en-US" w:eastAsia="zh-CN"/>
        </w:rPr>
        <w:t>(牵头部门：区发改局、区住建局、区行政审批服务局)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val="0"/>
          <w:color w:val="000000"/>
          <w:sz w:val="32"/>
          <w:szCs w:val="32"/>
          <w:highlight w:val="none"/>
          <w:lang w:val="en-US" w:eastAsia="zh-CN"/>
        </w:rPr>
      </w:pPr>
      <w:r>
        <w:rPr>
          <w:rFonts w:hint="eastAsia" w:ascii="黑体" w:hAnsi="黑体" w:eastAsia="黑体" w:cs="黑体"/>
          <w:b w:val="0"/>
          <w:bCs w:val="0"/>
          <w:color w:val="000000"/>
          <w:sz w:val="32"/>
          <w:szCs w:val="32"/>
          <w:lang w:val="en-US" w:eastAsia="zh-CN"/>
        </w:rPr>
        <w:t>159.探索创新监管方式。</w:t>
      </w:r>
      <w:r>
        <w:rPr>
          <w:rFonts w:hint="eastAsia" w:ascii="仿宋_GB2312" w:hAnsi="仿宋_GB2312" w:eastAsia="仿宋_GB2312" w:cs="仿宋_GB2312"/>
          <w:color w:val="000000"/>
          <w:sz w:val="32"/>
          <w:szCs w:val="32"/>
          <w:lang w:val="en-US" w:eastAsia="zh-CN"/>
        </w:rPr>
        <w:t>探索建立新技术、新产业、新业态、新模式安全监管“沙箱”</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实行包容审慎监管</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区分不同情况制定相应的监管规则和标准</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给予</w:t>
      </w:r>
      <w:r>
        <w:rPr>
          <w:rFonts w:hint="eastAsia" w:ascii="仿宋_GB2312" w:hAnsi="仿宋_GB2312" w:cs="仿宋_GB2312"/>
          <w:color w:val="000000"/>
          <w:sz w:val="32"/>
          <w:szCs w:val="32"/>
          <w:lang w:val="en-US" w:eastAsia="zh-CN"/>
        </w:rPr>
        <w:t>2-5</w:t>
      </w:r>
      <w:r>
        <w:rPr>
          <w:rFonts w:hint="eastAsia" w:ascii="仿宋_GB2312" w:hAnsi="仿宋_GB2312" w:eastAsia="仿宋_GB2312" w:cs="仿宋_GB2312"/>
          <w:color w:val="000000"/>
          <w:sz w:val="32"/>
          <w:szCs w:val="32"/>
          <w:lang w:val="en-US" w:eastAsia="zh-CN"/>
        </w:rPr>
        <w:t>年包容期。落实《关于对淄博市独角兽类、瞪羚类企业免检免扰的通知》要求</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在区级“双随机、一公开”检查中五年内免检免扰。</w:t>
      </w:r>
      <w:r>
        <w:rPr>
          <w:rFonts w:hint="eastAsia" w:ascii="仿宋_GB2312" w:hAnsi="仿宋_GB2312" w:eastAsia="仿宋_GB2312" w:cs="仿宋_GB2312"/>
          <w:b/>
          <w:bCs/>
          <w:color w:val="000000"/>
          <w:sz w:val="32"/>
          <w:szCs w:val="32"/>
          <w:lang w:val="en-US" w:eastAsia="zh-CN"/>
        </w:rPr>
        <w:t>(</w:t>
      </w:r>
      <w:r>
        <w:rPr>
          <w:rFonts w:hint="eastAsia" w:ascii="楷体" w:hAnsi="楷体" w:eastAsia="楷体" w:cs="楷体"/>
          <w:b w:val="0"/>
          <w:bCs w:val="0"/>
          <w:color w:val="000000"/>
          <w:sz w:val="32"/>
          <w:szCs w:val="32"/>
          <w:highlight w:val="none"/>
          <w:lang w:val="en-US" w:eastAsia="zh-CN"/>
        </w:rPr>
        <w:t>牵头部门：区市场监管局；责任</w:t>
      </w:r>
      <w:r>
        <w:rPr>
          <w:rFonts w:hint="eastAsia" w:ascii="楷体" w:hAnsi="楷体" w:eastAsia="楷体" w:cs="楷体"/>
          <w:color w:val="000000"/>
          <w:spacing w:val="0"/>
          <w:w w:val="100"/>
          <w:kern w:val="2"/>
          <w:position w:val="0"/>
          <w:sz w:val="32"/>
          <w:szCs w:val="32"/>
          <w:lang w:val="en-US" w:eastAsia="zh-CN" w:bidi="zh-CN"/>
        </w:rPr>
        <w:t>部门</w:t>
      </w:r>
      <w:r>
        <w:rPr>
          <w:rFonts w:hint="eastAsia" w:ascii="楷体" w:hAnsi="楷体" w:eastAsia="楷体" w:cs="楷体"/>
          <w:b w:val="0"/>
          <w:bCs w:val="0"/>
          <w:color w:val="000000"/>
          <w:sz w:val="32"/>
          <w:szCs w:val="32"/>
          <w:highlight w:val="none"/>
          <w:lang w:val="en-US" w:eastAsia="zh-CN"/>
        </w:rPr>
        <w:t>：区发改局、区教体局、临淄公安分局、区人社局、区住建局、区交通运输局、区农业农村局、区商务局、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文旅局</w:t>
      </w:r>
      <w:r>
        <w:rPr>
          <w:rFonts w:hint="eastAsia" w:ascii="楷体" w:hAnsi="楷体" w:eastAsia="楷体" w:cs="楷体"/>
          <w:b w:val="0"/>
          <w:bCs w:val="0"/>
          <w:color w:val="000000"/>
          <w:sz w:val="32"/>
          <w:szCs w:val="32"/>
          <w:highlight w:val="none"/>
          <w:lang w:val="en-US" w:eastAsia="zh-CN"/>
        </w:rPr>
        <w:t>、区卫生健康局、区市场监管局、区统计局、区综合行政执法局、临淄区税务局、齐化税务局)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val="0"/>
          <w:color w:val="000000"/>
          <w:sz w:val="32"/>
          <w:szCs w:val="32"/>
          <w:highlight w:val="none"/>
          <w:lang w:val="en-US" w:eastAsia="zh-CN"/>
        </w:rPr>
      </w:pPr>
      <w:r>
        <w:rPr>
          <w:rFonts w:hint="eastAsia" w:ascii="黑体" w:hAnsi="黑体" w:eastAsia="黑体" w:cs="黑体"/>
          <w:b w:val="0"/>
          <w:bCs w:val="0"/>
          <w:color w:val="000000"/>
          <w:sz w:val="32"/>
          <w:szCs w:val="32"/>
          <w:lang w:val="en-US" w:eastAsia="zh-CN"/>
        </w:rPr>
        <w:t>160.推行柔性监管方式。</w:t>
      </w:r>
      <w:r>
        <w:rPr>
          <w:rFonts w:hint="eastAsia" w:ascii="仿宋_GB2312" w:hAnsi="仿宋_GB2312" w:eastAsia="仿宋_GB2312" w:cs="仿宋_GB2312"/>
          <w:color w:val="000000"/>
          <w:sz w:val="32"/>
          <w:szCs w:val="32"/>
          <w:lang w:val="en-US" w:eastAsia="zh-CN"/>
        </w:rPr>
        <w:t>全面推行行政指导</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各行政执法部门制定实施方案</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明确指导领域</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积极办理指导事项。8月底前，根据上级调整后的“不罚”清单和“轻罚”清单</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指导各行政执法部门对符合法定条件的违法行为不予处罚或者减轻处罚。配合做好公证大数据应用服务平台升级工作</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加快推进公证数据共享在行政执法全过程记录中应用。</w:t>
      </w:r>
      <w:r>
        <w:rPr>
          <w:rFonts w:hint="eastAsia" w:ascii="楷体" w:hAnsi="楷体" w:eastAsia="楷体" w:cs="楷体"/>
          <w:b w:val="0"/>
          <w:bCs w:val="0"/>
          <w:color w:val="000000"/>
          <w:sz w:val="32"/>
          <w:szCs w:val="32"/>
          <w:highlight w:val="none"/>
          <w:lang w:val="en-US" w:eastAsia="zh-CN"/>
        </w:rPr>
        <w:t>(牵头部门：区司法局；责任部门：各行政执法部门)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val="0"/>
          <w:color w:val="000000"/>
          <w:sz w:val="32"/>
          <w:szCs w:val="32"/>
          <w:highlight w:val="none"/>
          <w:lang w:val="en-US" w:eastAsia="zh-CN"/>
        </w:rPr>
      </w:pPr>
      <w:r>
        <w:rPr>
          <w:rFonts w:hint="eastAsia" w:ascii="黑体" w:hAnsi="黑体" w:eastAsia="黑体" w:cs="黑体"/>
          <w:b w:val="0"/>
          <w:bCs w:val="0"/>
          <w:color w:val="000000"/>
          <w:sz w:val="32"/>
          <w:szCs w:val="32"/>
          <w:lang w:val="en-US" w:eastAsia="zh-CN"/>
        </w:rPr>
        <w:t>161.探索推行非现场监管。</w:t>
      </w:r>
      <w:r>
        <w:rPr>
          <w:rFonts w:hint="eastAsia" w:ascii="仿宋_GB2312" w:hAnsi="仿宋_GB2312" w:eastAsia="仿宋_GB2312" w:cs="仿宋_GB2312"/>
          <w:color w:val="000000"/>
          <w:sz w:val="32"/>
          <w:szCs w:val="32"/>
          <w:lang w:val="en-US" w:eastAsia="zh-CN"/>
        </w:rPr>
        <w:t>推行实施企业正面清单，对正面清单的企业尽量以线上和远程调查为主，线下执法辅助结合的方法，</w:t>
      </w:r>
      <w:r>
        <w:rPr>
          <w:rFonts w:hint="eastAsia" w:ascii="仿宋_GB2312" w:hAnsi="仿宋_GB2312" w:eastAsia="仿宋_GB2312" w:cs="仿宋_GB2312"/>
          <w:color w:val="000000"/>
          <w:sz w:val="32"/>
          <w:szCs w:val="32"/>
        </w:rPr>
        <w:t>强化在线监控数据应用，</w:t>
      </w:r>
      <w:r>
        <w:rPr>
          <w:rFonts w:hint="eastAsia" w:ascii="仿宋_GB2312" w:hAnsi="仿宋_GB2312" w:eastAsia="仿宋_GB2312" w:cs="仿宋_GB2312"/>
          <w:color w:val="000000"/>
          <w:sz w:val="32"/>
          <w:szCs w:val="32"/>
          <w:lang w:val="en-US" w:eastAsia="zh-CN"/>
        </w:rPr>
        <w:t>对</w:t>
      </w:r>
      <w:r>
        <w:rPr>
          <w:rFonts w:hint="eastAsia" w:ascii="仿宋_GB2312" w:hAnsi="仿宋_GB2312" w:eastAsia="仿宋_GB2312" w:cs="仿宋_GB2312"/>
          <w:color w:val="000000"/>
          <w:sz w:val="32"/>
          <w:szCs w:val="32"/>
        </w:rPr>
        <w:t>企业实施差异化管控，鼓励“先进”，激励“后进”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发现超标或异常后，现场执法或溯源</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依托先进科学技术，统筹建设“超载不停车检测系统”。以“布局一张网、建设一盘棋”为总体目标，全面推广非现场执法站点建设，在2020年建成并投入使用1处非现场执法系统的基础上，今年投资3100万元，在我区治超重点路段新建7处非现场执法系统，加快构建全区非现场执法网络，切实提升科技执法水平，积极构建全区“互联网</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治超”智能化科技执法体系。</w:t>
      </w:r>
      <w:r>
        <w:rPr>
          <w:rFonts w:hint="eastAsia" w:ascii="仿宋_GB2312" w:hAnsi="仿宋_GB2312" w:eastAsia="仿宋_GB2312" w:cs="仿宋_GB2312"/>
          <w:color w:val="000000"/>
          <w:sz w:val="32"/>
          <w:szCs w:val="32"/>
          <w:highlight w:val="none"/>
          <w:lang w:val="en-US" w:eastAsia="zh-CN"/>
        </w:rPr>
        <w:t>通过全国旅游监管与服务平台</w:t>
      </w:r>
      <w:r>
        <w:rPr>
          <w:rFonts w:hint="eastAsia" w:ascii="仿宋_GB2312" w:hAnsi="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lang w:val="en-US" w:eastAsia="zh-CN"/>
        </w:rPr>
        <w:t>加强在线旅游经营服务的巡查</w:t>
      </w:r>
      <w:r>
        <w:rPr>
          <w:rFonts w:hint="eastAsia" w:ascii="仿宋_GB2312" w:hAnsi="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lang w:val="en-US" w:eastAsia="zh-CN"/>
        </w:rPr>
        <w:t>利用淄博市重点景区监控平台对全</w:t>
      </w:r>
      <w:r>
        <w:rPr>
          <w:rFonts w:hint="eastAsia" w:ascii="仿宋_GB2312" w:hAnsi="仿宋_GB2312" w:cs="仿宋_GB2312"/>
          <w:color w:val="000000"/>
          <w:sz w:val="32"/>
          <w:szCs w:val="32"/>
          <w:highlight w:val="none"/>
          <w:lang w:val="en-US" w:eastAsia="zh-CN"/>
        </w:rPr>
        <w:t>区</w:t>
      </w:r>
      <w:r>
        <w:rPr>
          <w:rFonts w:hint="eastAsia" w:ascii="仿宋_GB2312" w:hAnsi="仿宋_GB2312" w:eastAsia="仿宋_GB2312" w:cs="仿宋_GB2312"/>
          <w:color w:val="000000"/>
          <w:sz w:val="32"/>
          <w:szCs w:val="32"/>
          <w:highlight w:val="none"/>
          <w:lang w:val="en-US" w:eastAsia="zh-CN"/>
        </w:rPr>
        <w:t>重点A级旅游景区进行线上辅助巡查。依托“山东省互联网上网服务营业场所管理系统”实施远程监管</w:t>
      </w:r>
      <w:r>
        <w:rPr>
          <w:rFonts w:hint="eastAsia" w:ascii="仿宋_GB2312" w:hAnsi="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lang w:val="en-US" w:eastAsia="zh-CN"/>
        </w:rPr>
        <w:t>有效降低执法检查对网吧经营的影响。</w:t>
      </w:r>
      <w:r>
        <w:rPr>
          <w:rFonts w:hint="eastAsia" w:ascii="仿宋_GB2312" w:hAnsi="仿宋_GB2312" w:eastAsia="仿宋_GB2312" w:cs="仿宋_GB2312"/>
          <w:color w:val="000000"/>
          <w:sz w:val="32"/>
          <w:szCs w:val="32"/>
          <w:lang w:val="en-US" w:eastAsia="zh-CN"/>
        </w:rPr>
        <w:t>９月底前</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将非现场监管作为日常执法检查的重要方式</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对能够通过非现场监管方式实现监管效果的事项</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不再纳入现场检查。</w:t>
      </w:r>
      <w:r>
        <w:rPr>
          <w:rFonts w:hint="eastAsia" w:ascii="楷体" w:hAnsi="楷体" w:eastAsia="楷体" w:cs="楷体"/>
          <w:b w:val="0"/>
          <w:bCs w:val="0"/>
          <w:color w:val="000000"/>
          <w:sz w:val="32"/>
          <w:szCs w:val="32"/>
          <w:highlight w:val="none"/>
          <w:lang w:val="en-US" w:eastAsia="zh-CN"/>
        </w:rPr>
        <w:t>(牵头部门：临淄生态环境分局、区交通运输局、区农业农村局、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文旅局</w:t>
      </w:r>
      <w:r>
        <w:rPr>
          <w:rFonts w:hint="eastAsia" w:ascii="楷体" w:hAnsi="楷体" w:eastAsia="楷体" w:cs="楷体"/>
          <w:b w:val="0"/>
          <w:bCs w:val="0"/>
          <w:color w:val="000000"/>
          <w:sz w:val="32"/>
          <w:szCs w:val="32"/>
          <w:highlight w:val="none"/>
          <w:lang w:val="en-US" w:eastAsia="zh-CN"/>
        </w:rPr>
        <w:t>、区市场监管局)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val="0"/>
          <w:color w:val="000000"/>
          <w:sz w:val="32"/>
          <w:szCs w:val="32"/>
          <w:highlight w:val="none"/>
          <w:lang w:val="en-US" w:eastAsia="zh-CN"/>
        </w:rPr>
      </w:pPr>
      <w:r>
        <w:rPr>
          <w:rFonts w:hint="eastAsia" w:ascii="黑体" w:hAnsi="黑体" w:eastAsia="黑体" w:cs="黑体"/>
          <w:b w:val="0"/>
          <w:bCs w:val="0"/>
          <w:color w:val="000000"/>
          <w:sz w:val="32"/>
          <w:szCs w:val="32"/>
          <w:lang w:val="en-US" w:eastAsia="zh-CN"/>
        </w:rPr>
        <w:t>162.加大诚信兴商宣传。</w:t>
      </w:r>
      <w:r>
        <w:rPr>
          <w:rFonts w:hint="eastAsia" w:ascii="仿宋_GB2312" w:hAnsi="仿宋_GB2312" w:eastAsia="仿宋_GB2312" w:cs="仿宋_GB2312"/>
          <w:color w:val="000000"/>
          <w:sz w:val="32"/>
          <w:szCs w:val="32"/>
          <w:lang w:val="en-US" w:eastAsia="zh-CN"/>
        </w:rPr>
        <w:t>按照省商务厅统一部署</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组织2021年度诚信兴商宣传月活动</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继续加强诚信兴商理念宣传</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引导企业增强社会责任感</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自觉守信经营</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组织主流媒体</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对企业诚信经营事迹进行宣传报道</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增强守信企业荣誉感、获得感</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营造良好的诚信兴商氛围。</w:t>
      </w:r>
      <w:r>
        <w:rPr>
          <w:rFonts w:hint="eastAsia" w:ascii="楷体" w:hAnsi="楷体" w:eastAsia="楷体" w:cs="楷体"/>
          <w:b w:val="0"/>
          <w:bCs w:val="0"/>
          <w:color w:val="000000"/>
          <w:sz w:val="32"/>
          <w:szCs w:val="32"/>
          <w:highlight w:val="none"/>
          <w:lang w:val="en-US" w:eastAsia="zh-CN"/>
        </w:rPr>
        <w:t>(牵头部门：区商务局)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val="0"/>
          <w:color w:val="000000"/>
          <w:sz w:val="32"/>
          <w:szCs w:val="32"/>
          <w:highlight w:val="none"/>
          <w:lang w:val="en-US" w:eastAsia="zh-CN"/>
        </w:rPr>
      </w:pPr>
      <w:r>
        <w:rPr>
          <w:rFonts w:hint="eastAsia" w:ascii="黑体" w:hAnsi="黑体" w:eastAsia="黑体" w:cs="黑体"/>
          <w:b w:val="0"/>
          <w:bCs w:val="0"/>
          <w:color w:val="000000"/>
          <w:sz w:val="32"/>
          <w:szCs w:val="32"/>
          <w:lang w:val="en-US" w:eastAsia="zh-CN"/>
        </w:rPr>
        <w:t>163.推进“互联网+监管”工作常态化。</w:t>
      </w:r>
      <w:r>
        <w:rPr>
          <w:rFonts w:hint="eastAsia" w:ascii="仿宋_GB2312" w:hAnsi="仿宋_GB2312" w:eastAsia="仿宋_GB2312" w:cs="仿宋_GB2312"/>
          <w:color w:val="000000"/>
          <w:sz w:val="32"/>
          <w:szCs w:val="32"/>
          <w:lang w:val="en-US" w:eastAsia="zh-CN"/>
        </w:rPr>
        <w:t>９月底前</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根据省“互联网</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监管”系统完善情况</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适时组织开展培训活动</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确保各级有关部门熟练应用。按省部署要求</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配合开展涉及公共安全和人民群众生命健康的重点领域监管数据汇聚</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确保应归尽归。根据省市对“互联网</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监管”工作要求</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在全区部署开展“互联网</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监管”系统监管数据质量提升活动</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组织各有关部门对照“互联网</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监管”系统监管事项目录清单</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逐项核查监管数据录入的全面性、及时性和准确性</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提高监管数据录入质量</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进一步完善“互联网</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监管”系统风险预警线索的接收、推送、处置和反馈机制</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确保预警线索接收推送到位</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处置准确、反馈及时。继续坚持监管数据、监管信息月通报制度</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将“互联网</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监管”工作成效作为全区高质量发展绩效考核有关指标的考核内容</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细化考核细则</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以考促优</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切实推动工作常态化。</w:t>
      </w:r>
      <w:r>
        <w:rPr>
          <w:rFonts w:hint="eastAsia" w:ascii="楷体" w:hAnsi="楷体" w:eastAsia="楷体" w:cs="楷体"/>
          <w:b w:val="0"/>
          <w:bCs w:val="0"/>
          <w:color w:val="000000"/>
          <w:sz w:val="32"/>
          <w:szCs w:val="32"/>
          <w:highlight w:val="none"/>
          <w:lang w:val="en-US" w:eastAsia="zh-CN"/>
        </w:rPr>
        <w:t>(牵头部门：区政府办公室、区大数据中心、区市场监管局、区教体局；责任</w:t>
      </w:r>
      <w:r>
        <w:rPr>
          <w:rFonts w:hint="eastAsia" w:ascii="楷体" w:hAnsi="楷体" w:eastAsia="楷体" w:cs="楷体"/>
          <w:color w:val="000000"/>
          <w:spacing w:val="0"/>
          <w:w w:val="100"/>
          <w:kern w:val="2"/>
          <w:position w:val="0"/>
          <w:sz w:val="32"/>
          <w:szCs w:val="32"/>
          <w:lang w:val="en-US" w:eastAsia="zh-CN" w:bidi="zh-CN"/>
        </w:rPr>
        <w:t>部门</w:t>
      </w:r>
      <w:r>
        <w:rPr>
          <w:rFonts w:hint="eastAsia" w:ascii="楷体" w:hAnsi="楷体" w:eastAsia="楷体" w:cs="楷体"/>
          <w:b w:val="0"/>
          <w:bCs w:val="0"/>
          <w:color w:val="000000"/>
          <w:sz w:val="32"/>
          <w:szCs w:val="32"/>
          <w:highlight w:val="none"/>
          <w:lang w:val="en-US" w:eastAsia="zh-CN"/>
        </w:rPr>
        <w:t>：区“互联网+监管”工作专班各成员单位)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val="0"/>
          <w:color w:val="000000"/>
          <w:sz w:val="32"/>
          <w:szCs w:val="32"/>
          <w:highlight w:val="none"/>
          <w:lang w:val="en-US" w:eastAsia="zh-CN"/>
        </w:rPr>
      </w:pPr>
      <w:r>
        <w:rPr>
          <w:rFonts w:hint="eastAsia" w:ascii="黑体" w:hAnsi="黑体" w:eastAsia="黑体" w:cs="黑体"/>
          <w:b w:val="0"/>
          <w:bCs w:val="0"/>
          <w:color w:val="000000"/>
          <w:sz w:val="32"/>
          <w:szCs w:val="32"/>
          <w:lang w:val="en-US" w:eastAsia="zh-CN"/>
        </w:rPr>
        <w:t>164.深入推进“双随机、一公开”监管工作全覆盖新常态。</w:t>
      </w:r>
      <w:r>
        <w:rPr>
          <w:rFonts w:hint="eastAsia" w:ascii="仿宋_GB2312" w:hAnsi="仿宋_GB2312" w:eastAsia="仿宋_GB2312" w:cs="仿宋_GB2312"/>
          <w:color w:val="000000"/>
          <w:sz w:val="32"/>
          <w:szCs w:val="32"/>
          <w:lang w:val="en-US" w:eastAsia="zh-CN"/>
        </w:rPr>
        <w:t>启动“双随机、一公开”监管工作评估</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在推进全覆盖常态化基础上提出修正措施</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推进“双随机、一公开”监管工作标准化、制度化。</w:t>
      </w:r>
      <w:r>
        <w:rPr>
          <w:rFonts w:hint="eastAsia" w:ascii="楷体" w:hAnsi="楷体" w:eastAsia="楷体" w:cs="楷体"/>
          <w:b w:val="0"/>
          <w:bCs w:val="0"/>
          <w:color w:val="000000"/>
          <w:sz w:val="32"/>
          <w:szCs w:val="32"/>
          <w:highlight w:val="none"/>
          <w:lang w:val="en-US" w:eastAsia="zh-CN"/>
        </w:rPr>
        <w:t>(牵头部门：区市场监管局；责任部门：区“双随机、一公开”监管联席会议成员单位)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 w:val="0"/>
          <w:bCs w:val="0"/>
          <w:color w:val="000000"/>
          <w:sz w:val="32"/>
          <w:szCs w:val="32"/>
          <w:lang w:val="en-US" w:eastAsia="zh-CN"/>
        </w:rPr>
        <w:t>165.配合推进淄博市企业信用管理工作。</w:t>
      </w:r>
      <w:r>
        <w:rPr>
          <w:rFonts w:hint="eastAsia" w:ascii="仿宋_GB2312" w:hAnsi="仿宋_GB2312" w:eastAsia="仿宋_GB2312" w:cs="仿宋_GB2312"/>
          <w:b w:val="0"/>
          <w:bCs w:val="0"/>
          <w:color w:val="000000"/>
          <w:sz w:val="32"/>
          <w:szCs w:val="32"/>
          <w:lang w:val="en-US" w:eastAsia="zh-CN"/>
        </w:rPr>
        <w:t>对</w:t>
      </w:r>
      <w:r>
        <w:rPr>
          <w:rFonts w:hint="eastAsia" w:ascii="仿宋_GB2312" w:hAnsi="仿宋_GB2312" w:eastAsia="仿宋_GB2312" w:cs="仿宋_GB2312"/>
          <w:color w:val="000000"/>
          <w:sz w:val="32"/>
          <w:szCs w:val="32"/>
          <w:lang w:val="en-US" w:eastAsia="zh-CN"/>
        </w:rPr>
        <w:t>全区企业的信用管理现状开展调研</w:t>
      </w:r>
      <w:r>
        <w:rPr>
          <w:rFonts w:hint="eastAsia" w:ascii="仿宋_GB2312" w:hAnsi="仿宋_GB2312" w:cs="仿宋_GB2312"/>
          <w:color w:val="000000"/>
          <w:sz w:val="32"/>
          <w:szCs w:val="32"/>
          <w:lang w:val="en-US" w:eastAsia="zh-CN"/>
        </w:rPr>
        <w:t>，配合市市场监管局</w:t>
      </w:r>
      <w:r>
        <w:rPr>
          <w:rFonts w:hint="eastAsia" w:ascii="仿宋_GB2312" w:hAnsi="仿宋_GB2312" w:eastAsia="仿宋_GB2312" w:cs="仿宋_GB2312"/>
          <w:color w:val="000000"/>
          <w:sz w:val="32"/>
          <w:szCs w:val="32"/>
          <w:lang w:val="en-US" w:eastAsia="zh-CN"/>
        </w:rPr>
        <w:t>制定《淄博市企业信用管理工作指引》</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根据企业需求开展信用管理培训</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提升企业抗击危机、防范风险的能力。</w:t>
      </w:r>
      <w:r>
        <w:rPr>
          <w:rFonts w:hint="eastAsia" w:ascii="楷体" w:hAnsi="楷体" w:eastAsia="楷体" w:cs="楷体"/>
          <w:b w:val="0"/>
          <w:bCs w:val="0"/>
          <w:color w:val="000000"/>
          <w:sz w:val="32"/>
          <w:szCs w:val="32"/>
          <w:highlight w:val="none"/>
          <w:lang w:val="en-US" w:eastAsia="zh-CN"/>
        </w:rPr>
        <w:t>(牵头部门：区市场监管局)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楷体" w:hAnsi="楷体" w:eastAsia="楷体" w:cs="楷体"/>
          <w:b w:val="0"/>
          <w:bCs w:val="0"/>
          <w:color w:val="000000"/>
          <w:sz w:val="32"/>
          <w:szCs w:val="32"/>
          <w:highlight w:val="none"/>
          <w:lang w:val="en-US" w:eastAsia="zh-CN"/>
        </w:rPr>
      </w:pPr>
      <w:r>
        <w:rPr>
          <w:rFonts w:hint="eastAsia" w:ascii="黑体" w:hAnsi="黑体" w:eastAsia="黑体" w:cs="黑体"/>
          <w:b w:val="0"/>
          <w:bCs w:val="0"/>
          <w:color w:val="000000"/>
          <w:sz w:val="32"/>
          <w:szCs w:val="32"/>
          <w:lang w:val="en-US" w:eastAsia="zh-CN"/>
        </w:rPr>
        <w:t>166.依法加强反垄断与反不正当竞争执法。</w:t>
      </w:r>
      <w:r>
        <w:rPr>
          <w:rFonts w:hint="eastAsia" w:ascii="仿宋_GB2312" w:hAnsi="仿宋_GB2312" w:eastAsia="仿宋_GB2312" w:cs="仿宋_GB2312"/>
          <w:color w:val="000000"/>
          <w:sz w:val="32"/>
          <w:szCs w:val="32"/>
          <w:lang w:val="en-US" w:eastAsia="zh-CN"/>
        </w:rPr>
        <w:t>规范公平竞争审查内部程序</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完善全区公平竞争审查抽查机制</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加强对公平竞争审查工作执行情况的督促指导。进一步发挥公平竞争审查第三方评估机制作用</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确保审查效果。</w:t>
      </w:r>
      <w:r>
        <w:rPr>
          <w:rFonts w:hint="eastAsia" w:ascii="楷体" w:hAnsi="楷体" w:eastAsia="楷体" w:cs="楷体"/>
          <w:b w:val="0"/>
          <w:bCs w:val="0"/>
          <w:color w:val="000000"/>
          <w:sz w:val="32"/>
          <w:szCs w:val="32"/>
          <w:highlight w:val="none"/>
          <w:lang w:val="en-US" w:eastAsia="zh-CN"/>
        </w:rPr>
        <w:t>(牵头部门：区市场监管局)</w:t>
      </w:r>
    </w:p>
    <w:p>
      <w:pPr>
        <w:spacing w:line="640" w:lineRule="exact"/>
        <w:jc w:val="center"/>
        <w:rPr>
          <w:rFonts w:hint="eastAsia" w:ascii="方正小标宋简体" w:eastAsia="方正小标宋简体"/>
          <w:color w:val="000000"/>
          <w:sz w:val="44"/>
          <w:szCs w:val="44"/>
        </w:rPr>
      </w:pPr>
      <w:r>
        <w:rPr>
          <w:rFonts w:hint="eastAsia" w:ascii="楷体" w:hAnsi="楷体" w:eastAsia="楷体" w:cs="楷体"/>
          <w:b w:val="0"/>
          <w:bCs w:val="0"/>
          <w:color w:val="000000"/>
          <w:sz w:val="32"/>
          <w:szCs w:val="32"/>
          <w:highlight w:val="none"/>
          <w:lang w:val="en-US" w:eastAsia="zh-CN"/>
        </w:rPr>
        <w:br w:type="page"/>
      </w:r>
      <w:r>
        <w:rPr>
          <w:rFonts w:hint="eastAsia" w:ascii="方正小标宋简体" w:eastAsia="方正小标宋简体"/>
          <w:color w:val="000000"/>
          <w:sz w:val="44"/>
          <w:szCs w:val="44"/>
        </w:rPr>
        <w:t>全区优化营商环境创新突破行动</w:t>
      </w:r>
    </w:p>
    <w:p>
      <w:pPr>
        <w:spacing w:line="64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第15项配套措施</w:t>
      </w:r>
      <w:r>
        <w:rPr>
          <w:rFonts w:hint="eastAsia" w:ascii="方正小标宋简体" w:hAnsi="方正小标宋简体" w:eastAsia="方正小标宋简体" w:cs="方正小标宋简体"/>
          <w:color w:val="000000"/>
          <w:sz w:val="44"/>
          <w:szCs w:val="28"/>
          <w:lang w:val="en-US" w:eastAsia="zh-CN"/>
        </w:rPr>
        <w:t>—</w:t>
      </w:r>
      <w:r>
        <w:rPr>
          <w:rFonts w:hint="eastAsia" w:ascii="方正小标宋简体" w:eastAsia="方正小标宋简体"/>
          <w:color w:val="000000"/>
          <w:sz w:val="44"/>
          <w:szCs w:val="44"/>
        </w:rPr>
        <w:t>提升创新创业活跃度</w:t>
      </w:r>
    </w:p>
    <w:p>
      <w:pPr>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eastAsia="楷体_GB2312"/>
          <w:color w:val="000000"/>
          <w:sz w:val="32"/>
          <w:szCs w:val="32"/>
        </w:rPr>
      </w:pPr>
      <w:r>
        <w:rPr>
          <w:rFonts w:hint="eastAsia" w:ascii="黑体" w:hAnsi="黑体" w:eastAsia="黑体"/>
          <w:color w:val="000000"/>
          <w:sz w:val="32"/>
          <w:szCs w:val="32"/>
        </w:rPr>
        <w:t>1</w:t>
      </w:r>
      <w:r>
        <w:rPr>
          <w:rFonts w:hint="eastAsia" w:ascii="黑体" w:hAnsi="黑体" w:eastAsia="黑体"/>
          <w:color w:val="000000"/>
          <w:sz w:val="32"/>
          <w:szCs w:val="32"/>
          <w:lang w:val="en-US" w:eastAsia="zh-CN"/>
        </w:rPr>
        <w:t>67</w:t>
      </w:r>
      <w:r>
        <w:rPr>
          <w:rFonts w:hint="eastAsia" w:ascii="黑体" w:hAnsi="黑体" w:eastAsia="黑体"/>
          <w:color w:val="000000"/>
          <w:sz w:val="32"/>
          <w:szCs w:val="32"/>
        </w:rPr>
        <w:t>.培育壮大科技型中小企业主体规模。</w:t>
      </w:r>
      <w:r>
        <w:rPr>
          <w:rFonts w:hint="eastAsia" w:ascii="仿宋_GB2312" w:eastAsia="仿宋_GB2312"/>
          <w:color w:val="000000"/>
          <w:sz w:val="32"/>
          <w:szCs w:val="32"/>
        </w:rPr>
        <w:t>深入开展科技型中小企业评价，采用“育苗造林”式培育，扶持一批中小微企业成长为具备自主研发能力和具有自主知识产权的科技型中小企业</w:t>
      </w:r>
      <w:r>
        <w:rPr>
          <w:rFonts w:hint="eastAsia" w:ascii="仿宋_GB2312"/>
          <w:color w:val="000000"/>
          <w:sz w:val="32"/>
          <w:szCs w:val="32"/>
          <w:lang w:eastAsia="zh-CN"/>
        </w:rPr>
        <w:t>，</w:t>
      </w:r>
      <w:r>
        <w:rPr>
          <w:rFonts w:hint="eastAsia" w:ascii="仿宋_GB2312" w:eastAsia="仿宋_GB2312"/>
          <w:color w:val="000000"/>
          <w:sz w:val="32"/>
          <w:szCs w:val="32"/>
        </w:rPr>
        <w:t>9月底前，力争全区科技型中小企业数量达到60家。</w:t>
      </w:r>
      <w:r>
        <w:rPr>
          <w:rFonts w:hint="eastAsia" w:ascii="楷体_GB2312" w:eastAsia="楷体_GB2312"/>
          <w:color w:val="000000"/>
          <w:sz w:val="32"/>
          <w:szCs w:val="32"/>
        </w:rPr>
        <w:t>(牵头部门：区科技局)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000000"/>
          <w:sz w:val="32"/>
          <w:szCs w:val="32"/>
        </w:rPr>
      </w:pPr>
      <w:r>
        <w:rPr>
          <w:rFonts w:hint="eastAsia" w:ascii="黑体" w:hAnsi="黑体" w:eastAsia="黑体"/>
          <w:color w:val="000000"/>
          <w:sz w:val="32"/>
          <w:szCs w:val="32"/>
        </w:rPr>
        <w:t>1</w:t>
      </w:r>
      <w:r>
        <w:rPr>
          <w:rFonts w:hint="eastAsia" w:ascii="黑体" w:hAnsi="黑体" w:eastAsia="黑体"/>
          <w:color w:val="000000"/>
          <w:sz w:val="32"/>
          <w:szCs w:val="32"/>
          <w:lang w:val="en-US" w:eastAsia="zh-CN"/>
        </w:rPr>
        <w:t>68</w:t>
      </w:r>
      <w:r>
        <w:rPr>
          <w:rFonts w:hint="eastAsia" w:ascii="黑体" w:hAnsi="黑体" w:eastAsia="黑体"/>
          <w:color w:val="000000"/>
          <w:sz w:val="32"/>
          <w:szCs w:val="32"/>
        </w:rPr>
        <w:t>.实施科技企业孵化器提质升级工程。</w:t>
      </w:r>
      <w:r>
        <w:rPr>
          <w:rFonts w:hint="eastAsia" w:ascii="仿宋_GB2312" w:eastAsia="仿宋_GB2312"/>
          <w:color w:val="000000"/>
          <w:sz w:val="32"/>
          <w:szCs w:val="32"/>
        </w:rPr>
        <w:t>通过扩张规模数量、提升服务效能、优化发展环境、加强组织管理等措施，新培育1家市级科技企业孵化器。组织开展好科技企业孵化器、众创空间年度绩效评价工作。</w:t>
      </w:r>
      <w:r>
        <w:rPr>
          <w:rFonts w:hint="eastAsia" w:ascii="楷体_GB2312" w:eastAsia="楷体_GB2312"/>
          <w:color w:val="000000"/>
          <w:sz w:val="32"/>
          <w:szCs w:val="32"/>
        </w:rPr>
        <w:t>(牵头部门：区科技局</w:t>
      </w:r>
      <w:r>
        <w:rPr>
          <w:rFonts w:hint="eastAsia" w:ascii="楷体_GB2312" w:eastAsia="楷体_GB2312"/>
          <w:color w:val="000000"/>
          <w:sz w:val="32"/>
          <w:szCs w:val="32"/>
          <w:lang w:eastAsia="zh-CN"/>
        </w:rPr>
        <w:t>；</w:t>
      </w:r>
      <w:r>
        <w:rPr>
          <w:rFonts w:hint="eastAsia" w:ascii="楷体_GB2312" w:eastAsia="楷体_GB2312"/>
          <w:color w:val="000000"/>
          <w:sz w:val="32"/>
          <w:szCs w:val="32"/>
        </w:rPr>
        <w:t>责任部门：区发改局、区工信局、区人社局)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000000"/>
          <w:sz w:val="32"/>
          <w:szCs w:val="32"/>
        </w:rPr>
      </w:pPr>
      <w:r>
        <w:rPr>
          <w:rFonts w:hint="eastAsia" w:ascii="黑体" w:hAnsi="黑体" w:eastAsia="黑体"/>
          <w:color w:val="000000"/>
          <w:sz w:val="32"/>
          <w:szCs w:val="32"/>
        </w:rPr>
        <w:t>1</w:t>
      </w:r>
      <w:r>
        <w:rPr>
          <w:rFonts w:hint="eastAsia" w:ascii="黑体" w:hAnsi="黑体" w:eastAsia="黑体"/>
          <w:color w:val="000000"/>
          <w:sz w:val="32"/>
          <w:szCs w:val="32"/>
          <w:lang w:val="en-US" w:eastAsia="zh-CN"/>
        </w:rPr>
        <w:t>69</w:t>
      </w:r>
      <w:r>
        <w:rPr>
          <w:rFonts w:hint="eastAsia" w:ascii="黑体" w:hAnsi="黑体" w:eastAsia="黑体"/>
          <w:color w:val="000000"/>
          <w:sz w:val="32"/>
          <w:szCs w:val="32"/>
        </w:rPr>
        <w:t>.加速科技创新平台建设。</w:t>
      </w:r>
      <w:r>
        <w:rPr>
          <w:rFonts w:hint="eastAsia" w:ascii="仿宋_GB2312" w:eastAsia="仿宋_GB2312"/>
          <w:color w:val="000000"/>
          <w:sz w:val="32"/>
          <w:szCs w:val="32"/>
        </w:rPr>
        <w:t>贯彻落实《淄博市人民政府办公室关于加强科技创新平台建设加速新旧动能转换的意见》(淄政办字〔2020〕43号)，加强重点实验室、企业技术中心等创新平台培育，年内新增市级以上创新平台10家。</w:t>
      </w:r>
      <w:r>
        <w:rPr>
          <w:rFonts w:hint="eastAsia" w:ascii="楷体_GB2312" w:eastAsia="楷体_GB2312"/>
          <w:color w:val="000000"/>
          <w:sz w:val="32"/>
          <w:szCs w:val="32"/>
        </w:rPr>
        <w:t>(牵头部门：区科技局</w:t>
      </w:r>
      <w:r>
        <w:rPr>
          <w:rFonts w:hint="eastAsia" w:ascii="楷体_GB2312" w:eastAsia="楷体_GB2312"/>
          <w:color w:val="000000"/>
          <w:sz w:val="32"/>
          <w:szCs w:val="32"/>
          <w:lang w:eastAsia="zh-CN"/>
        </w:rPr>
        <w:t>；</w:t>
      </w:r>
      <w:r>
        <w:rPr>
          <w:rFonts w:hint="eastAsia" w:ascii="楷体_GB2312" w:eastAsia="楷体_GB2312"/>
          <w:color w:val="000000"/>
          <w:sz w:val="32"/>
          <w:szCs w:val="32"/>
        </w:rPr>
        <w:t>责任部门：区发改局、区工信局、区人社局)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000000"/>
          <w:sz w:val="32"/>
          <w:szCs w:val="32"/>
        </w:rPr>
      </w:pPr>
      <w:r>
        <w:rPr>
          <w:rFonts w:hint="eastAsia" w:ascii="黑体" w:hAnsi="黑体" w:eastAsia="黑体"/>
          <w:color w:val="000000"/>
          <w:sz w:val="32"/>
          <w:szCs w:val="32"/>
        </w:rPr>
        <w:t>1</w:t>
      </w:r>
      <w:r>
        <w:rPr>
          <w:rFonts w:hint="eastAsia" w:ascii="黑体" w:hAnsi="黑体" w:eastAsia="黑体"/>
          <w:color w:val="000000"/>
          <w:sz w:val="32"/>
          <w:szCs w:val="32"/>
          <w:lang w:val="en-US" w:eastAsia="zh-CN"/>
        </w:rPr>
        <w:t>70</w:t>
      </w:r>
      <w:r>
        <w:rPr>
          <w:rFonts w:hint="eastAsia" w:ascii="黑体" w:hAnsi="黑体" w:eastAsia="黑体"/>
          <w:color w:val="000000"/>
          <w:sz w:val="32"/>
          <w:szCs w:val="32"/>
        </w:rPr>
        <w:t>.稳步推进校城融合发展战略。</w:t>
      </w:r>
      <w:r>
        <w:rPr>
          <w:rFonts w:hint="eastAsia" w:ascii="仿宋_GB2312" w:eastAsia="仿宋_GB2312"/>
          <w:color w:val="000000"/>
          <w:sz w:val="32"/>
          <w:szCs w:val="32"/>
        </w:rPr>
        <w:t>2021年，争取新选聘山东理工大“科技副总”15人以上；落实好北航、青科大、山理工等高校成果转化落地工作。积极主动对接高校科技处，通过举办成果转化发布会、现场会、一对一精准对接等方式。</w:t>
      </w:r>
      <w:r>
        <w:rPr>
          <w:rFonts w:hint="eastAsia" w:ascii="楷体_GB2312" w:eastAsia="楷体_GB2312"/>
          <w:color w:val="000000"/>
          <w:sz w:val="32"/>
          <w:szCs w:val="32"/>
        </w:rPr>
        <w:t>(牵头部门：区科技局)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eastAsia="楷体_GB2312"/>
          <w:color w:val="000000"/>
          <w:sz w:val="32"/>
          <w:szCs w:val="32"/>
        </w:rPr>
      </w:pPr>
      <w:r>
        <w:rPr>
          <w:rFonts w:hint="eastAsia" w:ascii="黑体" w:hAnsi="黑体" w:eastAsia="黑体"/>
          <w:color w:val="000000"/>
          <w:sz w:val="32"/>
          <w:szCs w:val="32"/>
        </w:rPr>
        <w:t>1</w:t>
      </w:r>
      <w:r>
        <w:rPr>
          <w:rFonts w:hint="eastAsia" w:ascii="黑体" w:hAnsi="黑体" w:eastAsia="黑体"/>
          <w:color w:val="000000"/>
          <w:sz w:val="32"/>
          <w:szCs w:val="32"/>
          <w:lang w:val="en-US" w:eastAsia="zh-CN"/>
        </w:rPr>
        <w:t>71</w:t>
      </w:r>
      <w:r>
        <w:rPr>
          <w:rFonts w:hint="eastAsia" w:ascii="黑体" w:hAnsi="黑体" w:eastAsia="黑体"/>
          <w:color w:val="000000"/>
          <w:sz w:val="32"/>
          <w:szCs w:val="32"/>
        </w:rPr>
        <w:t>.深化财政科技创新资金改革。</w:t>
      </w:r>
      <w:r>
        <w:rPr>
          <w:rFonts w:hint="eastAsia" w:ascii="仿宋_GB2312" w:eastAsia="仿宋_GB2312"/>
          <w:color w:val="000000"/>
          <w:sz w:val="32"/>
          <w:szCs w:val="32"/>
        </w:rPr>
        <w:t>做好相关财政资金整合</w:t>
      </w:r>
      <w:r>
        <w:rPr>
          <w:rFonts w:hint="eastAsia" w:ascii="仿宋_GB2312"/>
          <w:color w:val="000000"/>
          <w:sz w:val="32"/>
          <w:szCs w:val="32"/>
          <w:lang w:eastAsia="zh-CN"/>
        </w:rPr>
        <w:t>，</w:t>
      </w:r>
      <w:r>
        <w:rPr>
          <w:rFonts w:hint="eastAsia" w:ascii="仿宋_GB2312" w:eastAsia="仿宋_GB2312"/>
          <w:color w:val="000000"/>
          <w:sz w:val="32"/>
          <w:szCs w:val="32"/>
        </w:rPr>
        <w:t>为初创期、成长期、成熟期的创新创业企业提供支持。鼓励企业组织实施具有引领带动作用的关键技术攻关和科技成果转化项目</w:t>
      </w:r>
      <w:r>
        <w:rPr>
          <w:rFonts w:hint="eastAsia" w:ascii="仿宋_GB2312"/>
          <w:color w:val="000000"/>
          <w:sz w:val="32"/>
          <w:szCs w:val="32"/>
          <w:lang w:eastAsia="zh-CN"/>
        </w:rPr>
        <w:t>，</w:t>
      </w:r>
      <w:r>
        <w:rPr>
          <w:rFonts w:hint="eastAsia" w:ascii="仿宋_GB2312" w:eastAsia="仿宋_GB2312"/>
          <w:color w:val="000000"/>
          <w:sz w:val="32"/>
          <w:szCs w:val="32"/>
        </w:rPr>
        <w:t>争取上级科技资金股权投资项目支持。</w:t>
      </w:r>
      <w:r>
        <w:rPr>
          <w:rFonts w:hint="eastAsia" w:ascii="楷体_GB2312" w:eastAsia="楷体_GB2312"/>
          <w:color w:val="000000"/>
          <w:sz w:val="32"/>
          <w:szCs w:val="32"/>
        </w:rPr>
        <w:t>(牵头部门：区财政局</w:t>
      </w:r>
      <w:r>
        <w:rPr>
          <w:rFonts w:hint="eastAsia" w:ascii="楷体_GB2312" w:eastAsia="楷体_GB2312"/>
          <w:color w:val="000000"/>
          <w:sz w:val="32"/>
          <w:szCs w:val="32"/>
          <w:lang w:eastAsia="zh-CN"/>
        </w:rPr>
        <w:t>；</w:t>
      </w:r>
      <w:r>
        <w:rPr>
          <w:rFonts w:hint="eastAsia" w:ascii="楷体_GB2312" w:eastAsia="楷体_GB2312"/>
          <w:color w:val="000000"/>
          <w:sz w:val="32"/>
          <w:szCs w:val="32"/>
        </w:rPr>
        <w:t>责任部门：区科技局)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eastAsia="楷体_GB2312"/>
          <w:color w:val="000000"/>
          <w:sz w:val="32"/>
          <w:szCs w:val="32"/>
        </w:rPr>
      </w:pPr>
      <w:r>
        <w:rPr>
          <w:rFonts w:hint="eastAsia" w:ascii="黑体" w:hAnsi="黑体" w:eastAsia="黑体"/>
          <w:color w:val="000000"/>
          <w:sz w:val="32"/>
          <w:szCs w:val="32"/>
        </w:rPr>
        <w:t>1</w:t>
      </w:r>
      <w:r>
        <w:rPr>
          <w:rFonts w:hint="eastAsia" w:ascii="黑体" w:hAnsi="黑体" w:eastAsia="黑体"/>
          <w:color w:val="000000"/>
          <w:sz w:val="32"/>
          <w:szCs w:val="32"/>
          <w:lang w:val="en-US" w:eastAsia="zh-CN"/>
        </w:rPr>
        <w:t>72</w:t>
      </w:r>
      <w:r>
        <w:rPr>
          <w:rFonts w:hint="eastAsia" w:ascii="黑体" w:hAnsi="黑体" w:eastAsia="黑体"/>
          <w:color w:val="000000"/>
          <w:sz w:val="32"/>
          <w:szCs w:val="32"/>
        </w:rPr>
        <w:t>.积极落实科技型中小企业研发活动扶持政策。</w:t>
      </w:r>
      <w:r>
        <w:rPr>
          <w:rFonts w:hint="eastAsia" w:ascii="仿宋_GB2312" w:eastAsia="仿宋_GB2312"/>
          <w:color w:val="000000"/>
          <w:sz w:val="32"/>
          <w:szCs w:val="32"/>
        </w:rPr>
        <w:t>落实好中小微企业升级高新技术企业财政补助支持政策，对符合政策要求首次认定为高新技术企业的，在省市级财政给予资金奖励基础上，区级给予10万元一次性奖励。落实好研发费用加计扣除、研究开发财政补助政策，引导企业持续加大研发投入，提高企业创新能力。</w:t>
      </w:r>
      <w:r>
        <w:rPr>
          <w:rFonts w:hint="eastAsia" w:ascii="楷体_GB2312" w:eastAsia="楷体_GB2312"/>
          <w:color w:val="000000"/>
          <w:sz w:val="32"/>
          <w:szCs w:val="32"/>
        </w:rPr>
        <w:t>(牵头部门：区科技局、区财政局、</w:t>
      </w:r>
      <w:r>
        <w:rPr>
          <w:rFonts w:hint="eastAsia" w:ascii="楷体_GB2312" w:eastAsia="楷体_GB2312"/>
          <w:color w:val="000000"/>
          <w:sz w:val="32"/>
          <w:szCs w:val="32"/>
          <w:lang w:val="en-US" w:eastAsia="zh-CN"/>
        </w:rPr>
        <w:t>临淄</w:t>
      </w:r>
      <w:r>
        <w:rPr>
          <w:rFonts w:hint="eastAsia" w:ascii="楷体_GB2312" w:eastAsia="楷体_GB2312"/>
          <w:color w:val="000000"/>
          <w:sz w:val="32"/>
          <w:szCs w:val="32"/>
        </w:rPr>
        <w:t>区税务局</w:t>
      </w:r>
      <w:r>
        <w:rPr>
          <w:rFonts w:hint="eastAsia" w:ascii="楷体_GB2312" w:eastAsia="楷体_GB2312"/>
          <w:color w:val="000000"/>
          <w:sz w:val="32"/>
          <w:szCs w:val="32"/>
          <w:lang w:eastAsia="zh-CN"/>
        </w:rPr>
        <w:t>、</w:t>
      </w:r>
      <w:r>
        <w:rPr>
          <w:rFonts w:hint="eastAsia" w:ascii="楷体_GB2312" w:eastAsia="楷体_GB2312"/>
          <w:color w:val="000000"/>
          <w:sz w:val="32"/>
          <w:szCs w:val="32"/>
          <w:lang w:val="en-US" w:eastAsia="zh-CN"/>
        </w:rPr>
        <w:t>齐化税务局</w:t>
      </w:r>
      <w:r>
        <w:rPr>
          <w:rFonts w:hint="eastAsia" w:ascii="楷体_GB2312" w:eastAsia="楷体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000000"/>
          <w:sz w:val="32"/>
          <w:szCs w:val="32"/>
        </w:rPr>
      </w:pPr>
      <w:r>
        <w:rPr>
          <w:rFonts w:hint="eastAsia" w:ascii="黑体" w:hAnsi="黑体" w:eastAsia="黑体"/>
          <w:color w:val="000000"/>
          <w:sz w:val="32"/>
          <w:szCs w:val="32"/>
        </w:rPr>
        <w:t>1</w:t>
      </w:r>
      <w:r>
        <w:rPr>
          <w:rFonts w:hint="eastAsia" w:ascii="黑体" w:hAnsi="黑体" w:eastAsia="黑体"/>
          <w:color w:val="000000"/>
          <w:sz w:val="32"/>
          <w:szCs w:val="32"/>
          <w:lang w:val="en-US" w:eastAsia="zh-CN"/>
        </w:rPr>
        <w:t>73</w:t>
      </w:r>
      <w:r>
        <w:rPr>
          <w:rFonts w:hint="eastAsia" w:ascii="黑体" w:hAnsi="黑体" w:eastAsia="黑体"/>
          <w:color w:val="000000"/>
          <w:sz w:val="32"/>
          <w:szCs w:val="32"/>
        </w:rPr>
        <w:t>.加快促进科技成果转移转化。</w:t>
      </w:r>
      <w:r>
        <w:rPr>
          <w:rFonts w:hint="eastAsia" w:ascii="仿宋_GB2312" w:eastAsia="仿宋_GB2312"/>
          <w:color w:val="000000"/>
          <w:sz w:val="32"/>
          <w:szCs w:val="32"/>
        </w:rPr>
        <w:t>指导我</w:t>
      </w:r>
      <w:r>
        <w:rPr>
          <w:rFonts w:hint="eastAsia" w:ascii="仿宋_GB2312"/>
          <w:color w:val="000000"/>
          <w:sz w:val="32"/>
          <w:szCs w:val="32"/>
          <w:lang w:val="en-US" w:eastAsia="zh-CN"/>
        </w:rPr>
        <w:t>区</w:t>
      </w:r>
      <w:r>
        <w:rPr>
          <w:rFonts w:hint="eastAsia" w:ascii="仿宋_GB2312" w:eastAsia="仿宋_GB2312"/>
          <w:color w:val="000000"/>
          <w:sz w:val="32"/>
          <w:szCs w:val="32"/>
        </w:rPr>
        <w:t>省级技术转移人才培养基地建设，举办科技成果直通车活动，优化技术转移人才培养体系、理念和方向，提升省级技术转移人才培养基地培训水平，建设高水平、专业化的技术转移人才队伍。</w:t>
      </w:r>
      <w:r>
        <w:rPr>
          <w:rFonts w:hint="eastAsia" w:ascii="楷体_GB2312" w:eastAsia="楷体_GB2312"/>
          <w:color w:val="000000"/>
          <w:sz w:val="32"/>
          <w:szCs w:val="32"/>
        </w:rPr>
        <w:t>(牵头部门：区科技局)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eastAsia="楷体_GB2312"/>
          <w:color w:val="000000"/>
          <w:sz w:val="32"/>
          <w:szCs w:val="32"/>
        </w:rPr>
      </w:pPr>
      <w:r>
        <w:rPr>
          <w:rFonts w:hint="eastAsia" w:ascii="黑体" w:hAnsi="黑体" w:eastAsia="黑体"/>
          <w:color w:val="000000"/>
          <w:sz w:val="32"/>
          <w:szCs w:val="32"/>
        </w:rPr>
        <w:t>1</w:t>
      </w:r>
      <w:r>
        <w:rPr>
          <w:rFonts w:hint="eastAsia" w:ascii="黑体" w:hAnsi="黑体" w:eastAsia="黑体"/>
          <w:color w:val="000000"/>
          <w:sz w:val="32"/>
          <w:szCs w:val="32"/>
          <w:lang w:val="en-US" w:eastAsia="zh-CN"/>
        </w:rPr>
        <w:t>74</w:t>
      </w:r>
      <w:r>
        <w:rPr>
          <w:rFonts w:hint="eastAsia" w:ascii="黑体" w:hAnsi="黑体" w:eastAsia="黑体"/>
          <w:color w:val="000000"/>
          <w:sz w:val="32"/>
          <w:szCs w:val="32"/>
        </w:rPr>
        <w:t>.推进外国人来淄工作便利化。</w:t>
      </w:r>
      <w:r>
        <w:rPr>
          <w:rFonts w:hint="eastAsia" w:ascii="仿宋_GB2312" w:eastAsia="仿宋_GB2312"/>
          <w:color w:val="000000"/>
          <w:sz w:val="32"/>
          <w:szCs w:val="32"/>
        </w:rPr>
        <w:t>进一步优化外国人来华工作许可审批流程，缩短外国人来华工作许可业务审批期限，不断完善外国人才服务体系。</w:t>
      </w:r>
      <w:r>
        <w:rPr>
          <w:rFonts w:hint="eastAsia" w:ascii="楷体_GB2312" w:eastAsia="楷体_GB2312"/>
          <w:color w:val="000000"/>
          <w:sz w:val="32"/>
          <w:szCs w:val="32"/>
        </w:rPr>
        <w:t>(牵头部门：区科技局、区人社局</w:t>
      </w:r>
      <w:r>
        <w:rPr>
          <w:rFonts w:hint="eastAsia" w:ascii="楷体_GB2312" w:eastAsia="楷体_GB2312"/>
          <w:color w:val="000000"/>
          <w:sz w:val="32"/>
          <w:szCs w:val="32"/>
          <w:lang w:eastAsia="zh-CN"/>
        </w:rPr>
        <w:t>；</w:t>
      </w:r>
      <w:r>
        <w:rPr>
          <w:rFonts w:hint="eastAsia" w:ascii="楷体_GB2312" w:eastAsia="楷体_GB2312"/>
          <w:color w:val="000000"/>
          <w:sz w:val="32"/>
          <w:szCs w:val="32"/>
        </w:rPr>
        <w:t>责任部门：</w:t>
      </w:r>
      <w:r>
        <w:rPr>
          <w:rFonts w:hint="eastAsia" w:ascii="楷体_GB2312" w:eastAsia="楷体_GB2312"/>
          <w:color w:val="000000"/>
          <w:sz w:val="32"/>
          <w:szCs w:val="32"/>
          <w:lang w:val="en-US" w:eastAsia="zh-CN"/>
        </w:rPr>
        <w:t>临淄</w:t>
      </w:r>
      <w:r>
        <w:rPr>
          <w:rFonts w:hint="eastAsia" w:ascii="楷体_GB2312" w:eastAsia="楷体_GB2312"/>
          <w:color w:val="000000"/>
          <w:sz w:val="32"/>
          <w:szCs w:val="32"/>
        </w:rPr>
        <w:t>公安</w:t>
      </w:r>
      <w:r>
        <w:rPr>
          <w:rFonts w:hint="eastAsia" w:ascii="楷体_GB2312" w:eastAsia="楷体_GB2312"/>
          <w:color w:val="000000"/>
          <w:sz w:val="32"/>
          <w:szCs w:val="32"/>
          <w:lang w:val="en-US" w:eastAsia="zh-CN"/>
        </w:rPr>
        <w:t>分</w:t>
      </w:r>
      <w:r>
        <w:rPr>
          <w:rFonts w:hint="eastAsia" w:ascii="楷体_GB2312" w:eastAsia="楷体_GB2312"/>
          <w:color w:val="000000"/>
          <w:sz w:val="32"/>
          <w:szCs w:val="32"/>
        </w:rPr>
        <w:t>局、区外办)</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方正小标宋简体"/>
          <w:color w:val="000000"/>
          <w:sz w:val="44"/>
          <w:szCs w:val="44"/>
          <w:lang w:val="en-US" w:eastAsia="zh-CN"/>
        </w:rPr>
      </w:pPr>
      <w:r>
        <w:rPr>
          <w:rFonts w:hint="eastAsia" w:ascii="楷体_GB2312" w:eastAsia="楷体_GB2312"/>
          <w:color w:val="000000"/>
          <w:sz w:val="32"/>
          <w:szCs w:val="32"/>
        </w:rPr>
        <w:br w:type="page"/>
      </w:r>
      <w:r>
        <w:rPr>
          <w:rFonts w:hint="eastAsia" w:eastAsia="方正小标宋简体" w:cs="方正小标宋简体"/>
          <w:color w:val="000000"/>
          <w:sz w:val="44"/>
          <w:szCs w:val="44"/>
          <w:lang w:val="en-US" w:eastAsia="zh-CN"/>
        </w:rPr>
        <w:t>全区</w:t>
      </w:r>
      <w:r>
        <w:rPr>
          <w:rFonts w:hint="eastAsia" w:ascii="Times New Roman" w:hAnsi="Times New Roman" w:eastAsia="方正小标宋简体" w:cs="方正小标宋简体"/>
          <w:color w:val="000000"/>
          <w:sz w:val="44"/>
          <w:szCs w:val="44"/>
          <w:lang w:val="en-US" w:eastAsia="zh-CN"/>
        </w:rPr>
        <w:t>优化营商环境创新突破行动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color w:val="000000"/>
          <w:sz w:val="44"/>
          <w:szCs w:val="44"/>
          <w:lang w:val="en-US" w:eastAsia="zh-CN"/>
        </w:rPr>
      </w:pPr>
      <w:r>
        <w:rPr>
          <w:rFonts w:hint="eastAsia" w:ascii="Times New Roman" w:hAnsi="Times New Roman" w:eastAsia="方正小标宋简体" w:cs="方正小标宋简体"/>
          <w:color w:val="000000"/>
          <w:sz w:val="44"/>
          <w:szCs w:val="44"/>
          <w:lang w:val="en-US" w:eastAsia="zh-CN"/>
        </w:rPr>
        <w:t>第16项配套措施—提升人才流动便利度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_GB2312"/>
          <w:b/>
          <w:bCs/>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黑体" w:cs="黑体"/>
          <w:b w:val="0"/>
          <w:bCs w:val="0"/>
          <w:color w:val="000000"/>
          <w:sz w:val="32"/>
          <w:szCs w:val="32"/>
          <w:lang w:val="en-US" w:eastAsia="zh-CN"/>
        </w:rPr>
        <w:t>175.实施高层次人才服务标准化行动。</w:t>
      </w:r>
      <w:r>
        <w:rPr>
          <w:rFonts w:hint="eastAsia" w:ascii="Times New Roman" w:hAnsi="Times New Roman" w:eastAsia="仿宋_GB2312" w:cs="仿宋_GB2312"/>
          <w:color w:val="000000"/>
          <w:sz w:val="32"/>
          <w:szCs w:val="32"/>
          <w:lang w:val="en-US" w:eastAsia="zh-CN"/>
        </w:rPr>
        <w:t>加强高层次人才服务标准化建设</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eastAsia="zh-CN"/>
        </w:rPr>
        <w:t>根据</w:t>
      </w:r>
      <w:r>
        <w:rPr>
          <w:rFonts w:hint="eastAsia" w:ascii="Times New Roman" w:hAnsi="Times New Roman" w:eastAsia="仿宋_GB2312" w:cs="仿宋_GB2312"/>
          <w:color w:val="000000"/>
          <w:sz w:val="32"/>
          <w:szCs w:val="32"/>
          <w:lang w:val="en-US" w:eastAsia="zh-CN"/>
        </w:rPr>
        <w:t>省市统一部署</w:t>
      </w:r>
      <w:r>
        <w:rPr>
          <w:rFonts w:hint="eastAsia"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执行淄博市高层次人才服务规范。推行“无形认证、政策找人”服务方式</w:t>
      </w:r>
      <w:r>
        <w:rPr>
          <w:rFonts w:hint="eastAsia"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通过数据共享、信息比对</w:t>
      </w:r>
      <w:r>
        <w:rPr>
          <w:rFonts w:hint="eastAsia"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为符合条件的高层次人才办理“淄博精英卡”。</w:t>
      </w:r>
      <w:r>
        <w:rPr>
          <w:rFonts w:hint="eastAsia" w:ascii="Times New Roman" w:hAnsi="Times New Roman" w:eastAsia="楷体_GB2312" w:cs="楷体_GB2312"/>
          <w:color w:val="000000"/>
          <w:sz w:val="32"/>
          <w:szCs w:val="32"/>
          <w:lang w:val="en-US" w:eastAsia="zh-CN"/>
        </w:rPr>
        <w:t>（牵头部门：区人社局）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楷体_GB2312" w:cs="楷体_GB2312"/>
          <w:color w:val="000000"/>
          <w:sz w:val="32"/>
          <w:szCs w:val="32"/>
          <w:lang w:val="en-US" w:eastAsia="zh-CN"/>
        </w:rPr>
      </w:pPr>
      <w:r>
        <w:rPr>
          <w:rFonts w:hint="eastAsia" w:ascii="Times New Roman" w:hAnsi="Times New Roman" w:eastAsia="黑体" w:cs="黑体"/>
          <w:b w:val="0"/>
          <w:bCs w:val="0"/>
          <w:color w:val="000000"/>
          <w:sz w:val="32"/>
          <w:szCs w:val="32"/>
          <w:lang w:val="en-US" w:eastAsia="zh-CN"/>
        </w:rPr>
        <w:t>176.加强高层次人才服务体系建设。</w:t>
      </w:r>
      <w:r>
        <w:rPr>
          <w:rFonts w:hint="default" w:ascii="Times New Roman" w:hAnsi="Times New Roman" w:eastAsia="仿宋_GB2312" w:cs="仿宋_GB2312"/>
          <w:color w:val="000000"/>
          <w:sz w:val="32"/>
          <w:szCs w:val="32"/>
          <w:lang w:val="en-US" w:eastAsia="zh-CN"/>
        </w:rPr>
        <w:t>持续优化高层次人才“一站式”服务体系</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完善高层次人才服务专员制度</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提升“山东惠才卡”“淄博精英卡”高层次人才服务水平</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健全高层次人才服务体系</w:t>
      </w:r>
      <w:r>
        <w:rPr>
          <w:rFonts w:hint="eastAsia" w:ascii="Times New Roman" w:hAnsi="Times New Roman" w:eastAsia="仿宋_GB2312"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落实高层次人才交通出行、子女入学、医疗保健、旅游、体育健身等</w:t>
      </w:r>
      <w:r>
        <w:rPr>
          <w:rFonts w:hint="eastAsia" w:ascii="Times New Roman" w:hAnsi="Times New Roman" w:eastAsia="仿宋_GB2312" w:cs="仿宋_GB2312"/>
          <w:color w:val="000000"/>
          <w:sz w:val="32"/>
          <w:szCs w:val="32"/>
          <w:lang w:val="en-US" w:eastAsia="zh-CN"/>
        </w:rPr>
        <w:t>19</w:t>
      </w:r>
      <w:r>
        <w:rPr>
          <w:rFonts w:hint="default" w:ascii="Times New Roman" w:hAnsi="Times New Roman" w:eastAsia="仿宋_GB2312" w:cs="仿宋_GB2312"/>
          <w:color w:val="000000"/>
          <w:sz w:val="32"/>
          <w:szCs w:val="32"/>
          <w:lang w:val="en-US" w:eastAsia="zh-CN"/>
        </w:rPr>
        <w:t>大类</w:t>
      </w:r>
      <w:r>
        <w:rPr>
          <w:rFonts w:hint="eastAsia" w:ascii="Times New Roman" w:hAnsi="Times New Roman" w:eastAsia="仿宋_GB2312" w:cs="仿宋_GB2312"/>
          <w:color w:val="000000"/>
          <w:sz w:val="32"/>
          <w:szCs w:val="32"/>
          <w:lang w:val="en-US" w:eastAsia="zh-CN"/>
        </w:rPr>
        <w:t>28</w:t>
      </w:r>
      <w:r>
        <w:rPr>
          <w:rFonts w:hint="default" w:ascii="Times New Roman" w:hAnsi="Times New Roman" w:eastAsia="仿宋_GB2312" w:cs="仿宋_GB2312"/>
          <w:color w:val="000000"/>
          <w:sz w:val="32"/>
          <w:szCs w:val="32"/>
          <w:lang w:val="en-US" w:eastAsia="zh-CN"/>
        </w:rPr>
        <w:t>项绿色通道服务</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提高人才服务便捷度</w:t>
      </w:r>
      <w:r>
        <w:rPr>
          <w:rFonts w:hint="eastAsia" w:ascii="Times New Roman" w:hAnsi="Times New Roman" w:eastAsia="仿宋_GB2312" w:cs="仿宋_GB2312"/>
          <w:color w:val="000000"/>
          <w:sz w:val="32"/>
          <w:szCs w:val="32"/>
          <w:lang w:val="en-US" w:eastAsia="zh-CN"/>
        </w:rPr>
        <w:t>。开通优秀企业家绿色服务通道，发放优秀企业家服务卡，营造支持企业、关爱企业家的浓厚氛围。</w:t>
      </w:r>
      <w:r>
        <w:rPr>
          <w:rFonts w:hint="eastAsia" w:ascii="Times New Roman" w:hAnsi="Times New Roman" w:eastAsia="楷体_GB2312" w:cs="楷体_GB2312"/>
          <w:color w:val="000000"/>
          <w:sz w:val="32"/>
          <w:szCs w:val="32"/>
          <w:lang w:val="en-US" w:eastAsia="zh-CN"/>
        </w:rPr>
        <w:t>（牵头部门：区人社局</w:t>
      </w:r>
      <w:r>
        <w:rPr>
          <w:rFonts w:hint="eastAsia" w:eastAsia="楷体_GB2312" w:cs="楷体_GB2312"/>
          <w:color w:val="000000"/>
          <w:sz w:val="32"/>
          <w:szCs w:val="32"/>
          <w:lang w:val="en-US" w:eastAsia="zh-CN"/>
        </w:rPr>
        <w:t>；</w:t>
      </w:r>
      <w:r>
        <w:rPr>
          <w:rFonts w:hint="eastAsia" w:ascii="Times New Roman" w:hAnsi="Times New Roman" w:eastAsia="楷体_GB2312" w:cs="楷体_GB2312"/>
          <w:color w:val="000000"/>
          <w:sz w:val="32"/>
          <w:szCs w:val="32"/>
          <w:lang w:val="en-US" w:eastAsia="zh-CN"/>
        </w:rPr>
        <w:t>责任部门：区工信局）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黑体" w:cs="黑体"/>
          <w:b w:val="0"/>
          <w:bCs w:val="0"/>
          <w:color w:val="000000"/>
          <w:sz w:val="32"/>
          <w:szCs w:val="32"/>
          <w:lang w:val="en-US" w:eastAsia="zh-CN"/>
        </w:rPr>
        <w:t>177.支持柔性引进高层次人才服务临淄发展。</w:t>
      </w:r>
      <w:r>
        <w:rPr>
          <w:rFonts w:hint="default" w:ascii="Times New Roman" w:hAnsi="Times New Roman" w:eastAsia="仿宋_GB2312" w:cs="仿宋_GB2312"/>
          <w:color w:val="000000"/>
          <w:sz w:val="32"/>
          <w:szCs w:val="32"/>
          <w:lang w:val="en-US" w:eastAsia="zh-CN"/>
        </w:rPr>
        <w:t>优化完善柔性引进高层次人才政策措施</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简化工作流程</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坚持“不求所有、但求所用”</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采取顾问指导、挂职引进、合作引进等方式</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畅通高层次人才</w:t>
      </w:r>
      <w:r>
        <w:rPr>
          <w:rFonts w:hint="default" w:ascii="Times New Roman" w:hAnsi="Times New Roman" w:eastAsia="仿宋_GB2312" w:cs="仿宋_GB2312"/>
          <w:color w:val="000000"/>
          <w:sz w:val="32"/>
          <w:szCs w:val="32"/>
          <w:lang w:eastAsia="zh-CN"/>
        </w:rPr>
        <w:t>引才</w:t>
      </w:r>
      <w:r>
        <w:rPr>
          <w:rFonts w:hint="default" w:ascii="Times New Roman" w:hAnsi="Times New Roman" w:eastAsia="仿宋_GB2312" w:cs="仿宋_GB2312"/>
          <w:color w:val="000000"/>
          <w:sz w:val="32"/>
          <w:szCs w:val="32"/>
          <w:lang w:val="en-US" w:eastAsia="zh-CN"/>
        </w:rPr>
        <w:t>渠道</w:t>
      </w:r>
      <w:r>
        <w:rPr>
          <w:rFonts w:hint="eastAsia" w:ascii="Times New Roman" w:hAnsi="Times New Roman" w:eastAsia="仿宋_GB2312"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落实</w:t>
      </w:r>
      <w:r>
        <w:rPr>
          <w:rFonts w:hint="eastAsia" w:ascii="Times New Roman" w:hAnsi="Times New Roman" w:eastAsia="仿宋_GB2312"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淄博市柔性引才实施办法</w:t>
      </w:r>
      <w:r>
        <w:rPr>
          <w:rFonts w:hint="eastAsia" w:ascii="Times New Roman" w:hAnsi="Times New Roman" w:eastAsia="仿宋_GB2312" w:cs="仿宋_GB2312"/>
          <w:color w:val="000000"/>
          <w:sz w:val="32"/>
          <w:szCs w:val="32"/>
          <w:lang w:val="en-US" w:eastAsia="zh-CN"/>
        </w:rPr>
        <w:t>》</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整合叠加人才激励政策</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突出我</w:t>
      </w:r>
      <w:r>
        <w:rPr>
          <w:rFonts w:hint="eastAsia" w:ascii="Times New Roman" w:hAnsi="Times New Roman" w:eastAsia="仿宋_GB2312" w:cs="仿宋_GB2312"/>
          <w:color w:val="000000"/>
          <w:sz w:val="32"/>
          <w:szCs w:val="32"/>
          <w:lang w:val="en-US" w:eastAsia="zh-CN"/>
        </w:rPr>
        <w:t>区</w:t>
      </w:r>
      <w:r>
        <w:rPr>
          <w:rFonts w:hint="default" w:ascii="Times New Roman" w:hAnsi="Times New Roman" w:eastAsia="仿宋_GB2312" w:cs="仿宋_GB2312"/>
          <w:color w:val="000000"/>
          <w:sz w:val="32"/>
          <w:szCs w:val="32"/>
          <w:lang w:val="en-US" w:eastAsia="zh-CN"/>
        </w:rPr>
        <w:t>政策引导优势</w:t>
      </w:r>
      <w:r>
        <w:rPr>
          <w:rFonts w:hint="eastAsia" w:ascii="Times New Roman" w:hAnsi="Times New Roman" w:eastAsia="仿宋_GB2312" w:cs="仿宋_GB2312"/>
          <w:color w:val="000000"/>
          <w:sz w:val="32"/>
          <w:szCs w:val="32"/>
          <w:lang w:val="en-US" w:eastAsia="zh-CN"/>
        </w:rPr>
        <w:t>。</w:t>
      </w:r>
      <w:r>
        <w:rPr>
          <w:rFonts w:hint="eastAsia" w:ascii="Times New Roman" w:hAnsi="Times New Roman" w:eastAsia="楷体_GB2312" w:cs="楷体_GB2312"/>
          <w:color w:val="000000"/>
          <w:sz w:val="32"/>
          <w:szCs w:val="32"/>
          <w:lang w:val="en-US" w:eastAsia="zh-CN"/>
        </w:rPr>
        <w:t>（牵头部门：区人社局）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仿宋_GB2312"/>
          <w:color w:val="000000"/>
          <w:sz w:val="32"/>
          <w:szCs w:val="32"/>
          <w:lang w:val="en-US" w:eastAsia="zh-CN"/>
        </w:rPr>
      </w:pPr>
      <w:r>
        <w:rPr>
          <w:rFonts w:hint="eastAsia" w:ascii="Times New Roman" w:hAnsi="Times New Roman" w:eastAsia="黑体" w:cs="黑体"/>
          <w:b w:val="0"/>
          <w:bCs w:val="0"/>
          <w:color w:val="000000"/>
          <w:sz w:val="32"/>
          <w:szCs w:val="32"/>
          <w:lang w:val="en-US" w:eastAsia="zh-CN"/>
        </w:rPr>
        <w:t>178.强化院士服务保障措施。</w:t>
      </w:r>
      <w:r>
        <w:rPr>
          <w:rFonts w:hint="default" w:ascii="Times New Roman" w:hAnsi="Times New Roman" w:eastAsia="仿宋_GB2312" w:cs="仿宋_GB2312"/>
          <w:color w:val="000000"/>
          <w:sz w:val="32"/>
          <w:szCs w:val="32"/>
          <w:lang w:val="en-US" w:eastAsia="zh-CN"/>
        </w:rPr>
        <w:t>提升院士等高层次人才服务保障水平</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与我</w:t>
      </w:r>
      <w:r>
        <w:rPr>
          <w:rFonts w:hint="eastAsia" w:ascii="Times New Roman" w:hAnsi="Times New Roman" w:eastAsia="仿宋_GB2312" w:cs="仿宋_GB2312"/>
          <w:color w:val="000000"/>
          <w:sz w:val="32"/>
          <w:szCs w:val="32"/>
          <w:lang w:val="en-US" w:eastAsia="zh-CN"/>
        </w:rPr>
        <w:t>区</w:t>
      </w:r>
      <w:r>
        <w:rPr>
          <w:rFonts w:hint="default" w:ascii="Times New Roman" w:hAnsi="Times New Roman" w:eastAsia="仿宋_GB2312" w:cs="仿宋_GB2312"/>
          <w:color w:val="000000"/>
          <w:sz w:val="32"/>
          <w:szCs w:val="32"/>
          <w:lang w:val="en-US" w:eastAsia="zh-CN"/>
        </w:rPr>
        <w:t>企业签订４年以上合作协议</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每年在</w:t>
      </w:r>
      <w:r>
        <w:rPr>
          <w:rFonts w:hint="eastAsia" w:ascii="Times New Roman" w:hAnsi="Times New Roman" w:eastAsia="仿宋_GB2312" w:cs="仿宋_GB2312"/>
          <w:color w:val="000000"/>
          <w:sz w:val="32"/>
          <w:szCs w:val="32"/>
          <w:lang w:val="en-US" w:eastAsia="zh-CN"/>
        </w:rPr>
        <w:t>淄</w:t>
      </w:r>
      <w:r>
        <w:rPr>
          <w:rFonts w:hint="default" w:ascii="Times New Roman" w:hAnsi="Times New Roman" w:eastAsia="仿宋_GB2312" w:cs="仿宋_GB2312"/>
          <w:color w:val="000000"/>
          <w:sz w:val="32"/>
          <w:szCs w:val="32"/>
          <w:lang w:val="en-US" w:eastAsia="zh-CN"/>
        </w:rPr>
        <w:t>用人单位工作不少于２个月</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每年按照用人单位实际给付劳动报酬的</w:t>
      </w:r>
      <w:r>
        <w:rPr>
          <w:rFonts w:hint="eastAsia" w:ascii="Times New Roman" w:hAnsi="Times New Roman" w:eastAsia="仿宋_GB2312" w:cs="仿宋_GB2312"/>
          <w:color w:val="000000"/>
          <w:sz w:val="32"/>
          <w:szCs w:val="32"/>
          <w:lang w:val="en-US" w:eastAsia="zh-CN"/>
        </w:rPr>
        <w:t>30%</w:t>
      </w:r>
      <w:r>
        <w:rPr>
          <w:rFonts w:hint="default" w:ascii="Times New Roman" w:hAnsi="Times New Roman" w:eastAsia="仿宋_GB2312" w:cs="仿宋_GB2312"/>
          <w:color w:val="000000"/>
          <w:sz w:val="32"/>
          <w:szCs w:val="32"/>
          <w:lang w:eastAsia="zh-CN"/>
        </w:rPr>
        <w:t>为其申报市级</w:t>
      </w:r>
      <w:r>
        <w:rPr>
          <w:rFonts w:hint="default" w:ascii="Times New Roman" w:hAnsi="Times New Roman" w:eastAsia="仿宋_GB2312" w:cs="仿宋_GB2312"/>
          <w:color w:val="000000"/>
          <w:sz w:val="32"/>
          <w:szCs w:val="32"/>
          <w:lang w:val="en-US" w:eastAsia="zh-CN"/>
        </w:rPr>
        <w:t>生活补贴</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单人累计总额最高</w:t>
      </w:r>
      <w:r>
        <w:rPr>
          <w:rFonts w:hint="eastAsia" w:ascii="Times New Roman" w:hAnsi="Times New Roman" w:eastAsia="仿宋_GB2312" w:cs="仿宋_GB2312"/>
          <w:color w:val="000000"/>
          <w:sz w:val="32"/>
          <w:szCs w:val="32"/>
          <w:lang w:val="en-US" w:eastAsia="zh-CN"/>
        </w:rPr>
        <w:t>200</w:t>
      </w:r>
      <w:r>
        <w:rPr>
          <w:rFonts w:hint="default" w:ascii="Times New Roman" w:hAnsi="Times New Roman" w:eastAsia="仿宋_GB2312" w:cs="仿宋_GB2312"/>
          <w:color w:val="000000"/>
          <w:sz w:val="32"/>
          <w:szCs w:val="32"/>
          <w:lang w:val="en-US" w:eastAsia="zh-CN"/>
        </w:rPr>
        <w:t>万元</w:t>
      </w:r>
      <w:r>
        <w:rPr>
          <w:rFonts w:hint="eastAsia" w:ascii="Times New Roman" w:hAnsi="Times New Roman" w:eastAsia="仿宋_GB2312"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院士工作站在站聘任院士可申请省财政每月２万元生活津贴和每年</w:t>
      </w:r>
      <w:r>
        <w:rPr>
          <w:rFonts w:hint="eastAsia" w:ascii="Times New Roman" w:hAnsi="Times New Roman" w:eastAsia="仿宋_GB2312" w:cs="仿宋_GB2312"/>
          <w:color w:val="000000"/>
          <w:sz w:val="32"/>
          <w:szCs w:val="32"/>
          <w:lang w:val="en-US" w:eastAsia="zh-CN"/>
        </w:rPr>
        <w:t>10</w:t>
      </w:r>
      <w:r>
        <w:rPr>
          <w:rFonts w:hint="default" w:ascii="Times New Roman" w:hAnsi="Times New Roman" w:eastAsia="仿宋_GB2312" w:cs="仿宋_GB2312"/>
          <w:color w:val="000000"/>
          <w:sz w:val="32"/>
          <w:szCs w:val="32"/>
          <w:lang w:val="en-US" w:eastAsia="zh-CN"/>
        </w:rPr>
        <w:t>万元科研活动经费</w:t>
      </w:r>
      <w:r>
        <w:rPr>
          <w:rFonts w:hint="eastAsia" w:ascii="Times New Roman" w:hAnsi="Times New Roman" w:eastAsia="仿宋_GB2312"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获批省级资助的</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市财政按</w:t>
      </w:r>
      <w:r>
        <w:rPr>
          <w:rFonts w:hint="eastAsia" w:ascii="Times New Roman" w:hAnsi="Times New Roman" w:eastAsia="仿宋_GB2312" w:cs="仿宋_GB2312"/>
          <w:color w:val="000000"/>
          <w:sz w:val="32"/>
          <w:szCs w:val="32"/>
          <w:lang w:val="en-US" w:eastAsia="zh-CN"/>
        </w:rPr>
        <w:t>1：1</w:t>
      </w:r>
      <w:r>
        <w:rPr>
          <w:rFonts w:hint="default" w:ascii="Times New Roman" w:hAnsi="Times New Roman" w:eastAsia="仿宋_GB2312" w:cs="仿宋_GB2312"/>
          <w:color w:val="000000"/>
          <w:sz w:val="32"/>
          <w:szCs w:val="32"/>
          <w:lang w:val="en-US" w:eastAsia="zh-CN"/>
        </w:rPr>
        <w:t>比例配套资助</w:t>
      </w:r>
      <w:r>
        <w:rPr>
          <w:rFonts w:hint="eastAsia" w:ascii="Times New Roman" w:hAnsi="Times New Roman" w:eastAsia="仿宋_GB2312" w:cs="仿宋_GB2312"/>
          <w:color w:val="000000"/>
          <w:sz w:val="32"/>
          <w:szCs w:val="32"/>
          <w:lang w:val="en-US" w:eastAsia="zh-CN"/>
        </w:rPr>
        <w:t>。</w:t>
      </w:r>
      <w:r>
        <w:rPr>
          <w:rFonts w:hint="eastAsia" w:ascii="Times New Roman" w:hAnsi="Times New Roman" w:eastAsia="楷体_GB2312" w:cs="楷体_GB2312"/>
          <w:color w:val="000000"/>
          <w:sz w:val="32"/>
          <w:szCs w:val="32"/>
          <w:lang w:val="en-US" w:eastAsia="zh-CN"/>
        </w:rPr>
        <w:t>（牵头部门：区人社局、区委组织部</w:t>
      </w:r>
      <w:r>
        <w:rPr>
          <w:rFonts w:hint="eastAsia" w:eastAsia="楷体_GB2312" w:cs="楷体_GB2312"/>
          <w:color w:val="000000"/>
          <w:sz w:val="32"/>
          <w:szCs w:val="32"/>
          <w:lang w:val="en-US" w:eastAsia="zh-CN"/>
        </w:rPr>
        <w:t>；</w:t>
      </w:r>
      <w:r>
        <w:rPr>
          <w:rFonts w:hint="eastAsia" w:ascii="Times New Roman" w:hAnsi="Times New Roman" w:eastAsia="楷体_GB2312" w:cs="楷体_GB2312"/>
          <w:color w:val="000000"/>
          <w:sz w:val="32"/>
          <w:szCs w:val="32"/>
          <w:lang w:val="en-US" w:eastAsia="zh-CN"/>
        </w:rPr>
        <w:t>责任部门：区财政局）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仿宋_GB2312"/>
          <w:color w:val="000000"/>
          <w:sz w:val="32"/>
          <w:szCs w:val="32"/>
          <w:lang w:val="en-US" w:eastAsia="zh-CN"/>
        </w:rPr>
      </w:pPr>
      <w:r>
        <w:rPr>
          <w:rFonts w:hint="eastAsia" w:ascii="Times New Roman" w:hAnsi="Times New Roman" w:eastAsia="黑体" w:cs="黑体"/>
          <w:b w:val="0"/>
          <w:bCs w:val="0"/>
          <w:color w:val="000000"/>
          <w:sz w:val="32"/>
          <w:szCs w:val="32"/>
          <w:lang w:val="en-US" w:eastAsia="zh-CN"/>
        </w:rPr>
        <w:t>179.提升市场化引才服务水平。</w:t>
      </w:r>
      <w:r>
        <w:rPr>
          <w:rFonts w:hint="default" w:ascii="Times New Roman" w:hAnsi="Times New Roman" w:eastAsia="仿宋_GB2312" w:cs="仿宋_GB2312"/>
          <w:color w:val="000000"/>
          <w:sz w:val="32"/>
          <w:szCs w:val="32"/>
          <w:lang w:val="en-US" w:eastAsia="zh-CN"/>
        </w:rPr>
        <w:t>贯彻落实</w:t>
      </w:r>
      <w:r>
        <w:rPr>
          <w:rFonts w:hint="eastAsia" w:ascii="Times New Roman" w:hAnsi="Times New Roman" w:eastAsia="仿宋_GB2312"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山东省鼓励社会力量引进高层次人才奖励实施办法</w:t>
      </w:r>
      <w:r>
        <w:rPr>
          <w:rFonts w:hint="eastAsia" w:ascii="Times New Roman" w:hAnsi="Times New Roman" w:eastAsia="仿宋_GB2312" w:cs="仿宋_GB2312"/>
          <w:color w:val="000000"/>
          <w:sz w:val="32"/>
          <w:szCs w:val="32"/>
          <w:lang w:val="en-US" w:eastAsia="zh-CN"/>
        </w:rPr>
        <w:t>》</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提升引进人才市场化服务水平</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进一步拓宽引才渠道</w:t>
      </w:r>
      <w:r>
        <w:rPr>
          <w:rFonts w:hint="eastAsia" w:ascii="Times New Roman" w:hAnsi="Times New Roman" w:eastAsia="仿宋_GB2312"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重奖引才伯乐</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对为我</w:t>
      </w:r>
      <w:r>
        <w:rPr>
          <w:rFonts w:hint="eastAsia" w:ascii="Times New Roman" w:hAnsi="Times New Roman" w:eastAsia="仿宋_GB2312" w:cs="仿宋_GB2312"/>
          <w:color w:val="000000"/>
          <w:sz w:val="32"/>
          <w:szCs w:val="32"/>
          <w:lang w:val="en-US" w:eastAsia="zh-CN"/>
        </w:rPr>
        <w:t>区</w:t>
      </w:r>
      <w:r>
        <w:rPr>
          <w:rFonts w:hint="default" w:ascii="Times New Roman" w:hAnsi="Times New Roman" w:eastAsia="仿宋_GB2312" w:cs="仿宋_GB2312"/>
          <w:color w:val="000000"/>
          <w:sz w:val="32"/>
          <w:szCs w:val="32"/>
          <w:lang w:val="en-US" w:eastAsia="zh-CN"/>
        </w:rPr>
        <w:t>引进省级以上重点人才工程人才的中介机构、单位、个人</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每引进一人最高给予</w:t>
      </w:r>
      <w:r>
        <w:rPr>
          <w:rFonts w:hint="eastAsia" w:ascii="Times New Roman" w:hAnsi="Times New Roman" w:eastAsia="仿宋_GB2312" w:cs="仿宋_GB2312"/>
          <w:color w:val="000000"/>
          <w:sz w:val="32"/>
          <w:szCs w:val="32"/>
          <w:lang w:val="en-US" w:eastAsia="zh-CN"/>
        </w:rPr>
        <w:t>30</w:t>
      </w:r>
      <w:r>
        <w:rPr>
          <w:rFonts w:hint="default" w:ascii="Times New Roman" w:hAnsi="Times New Roman" w:eastAsia="仿宋_GB2312" w:cs="仿宋_GB2312"/>
          <w:color w:val="000000"/>
          <w:sz w:val="32"/>
          <w:szCs w:val="32"/>
          <w:lang w:val="en-US" w:eastAsia="zh-CN"/>
        </w:rPr>
        <w:t>万元资金支持</w:t>
      </w:r>
      <w:r>
        <w:rPr>
          <w:rFonts w:hint="eastAsia" w:ascii="Times New Roman" w:hAnsi="Times New Roman" w:eastAsia="仿宋_GB2312" w:cs="仿宋_GB2312"/>
          <w:color w:val="000000"/>
          <w:sz w:val="32"/>
          <w:szCs w:val="32"/>
          <w:lang w:val="en-US" w:eastAsia="zh-CN"/>
        </w:rPr>
        <w:t>。贯彻落实《</w:t>
      </w:r>
      <w:r>
        <w:rPr>
          <w:rFonts w:hint="default" w:ascii="Times New Roman" w:hAnsi="Times New Roman" w:eastAsia="仿宋_GB2312" w:cs="仿宋_GB2312"/>
          <w:color w:val="000000"/>
          <w:sz w:val="32"/>
          <w:szCs w:val="32"/>
          <w:lang w:val="en-US" w:eastAsia="zh-CN"/>
        </w:rPr>
        <w:t>临淄区精准招才引智十条措施</w:t>
      </w:r>
      <w:r>
        <w:rPr>
          <w:rFonts w:hint="eastAsia" w:ascii="Times New Roman" w:hAnsi="Times New Roman" w:eastAsia="仿宋_GB2312"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对为我区引进市级以上重点人才工程人才的中介机构、单位、个人（第一引荐人，各级机关事业单位从事人才工作的在职人员除外），每引进一人最高给予10万元资金支持。</w:t>
      </w:r>
      <w:r>
        <w:rPr>
          <w:rFonts w:hint="eastAsia" w:ascii="Times New Roman" w:hAnsi="Times New Roman" w:eastAsia="楷体_GB2312" w:cs="楷体_GB2312"/>
          <w:color w:val="000000"/>
          <w:sz w:val="32"/>
          <w:szCs w:val="32"/>
          <w:lang w:val="en-US" w:eastAsia="zh-CN"/>
        </w:rPr>
        <w:t>（牵头部门：区人社局</w:t>
      </w:r>
      <w:r>
        <w:rPr>
          <w:rFonts w:hint="eastAsia" w:eastAsia="楷体_GB2312" w:cs="楷体_GB2312"/>
          <w:color w:val="000000"/>
          <w:sz w:val="32"/>
          <w:szCs w:val="32"/>
          <w:lang w:val="en-US" w:eastAsia="zh-CN"/>
        </w:rPr>
        <w:t>；</w:t>
      </w:r>
      <w:r>
        <w:rPr>
          <w:rFonts w:hint="eastAsia" w:ascii="Times New Roman" w:hAnsi="Times New Roman" w:eastAsia="楷体_GB2312" w:cs="楷体_GB2312"/>
          <w:color w:val="000000"/>
          <w:sz w:val="32"/>
          <w:szCs w:val="32"/>
          <w:lang w:val="en-US" w:eastAsia="zh-CN"/>
        </w:rPr>
        <w:t>责任部门：区财政局）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楷体_GB2312" w:cs="楷体_GB2312"/>
          <w:color w:val="000000"/>
          <w:sz w:val="32"/>
          <w:szCs w:val="32"/>
          <w:lang w:val="en-US" w:eastAsia="zh-CN"/>
        </w:rPr>
      </w:pPr>
      <w:r>
        <w:rPr>
          <w:rFonts w:hint="eastAsia" w:ascii="Times New Roman" w:hAnsi="Times New Roman" w:eastAsia="黑体" w:cs="黑体"/>
          <w:b w:val="0"/>
          <w:bCs w:val="0"/>
          <w:color w:val="000000"/>
          <w:sz w:val="32"/>
          <w:szCs w:val="32"/>
          <w:lang w:val="en-US" w:eastAsia="zh-CN"/>
        </w:rPr>
        <w:t>180.激发市场化人才服务活力。</w:t>
      </w:r>
      <w:r>
        <w:rPr>
          <w:rFonts w:hint="eastAsia" w:ascii="Times New Roman" w:hAnsi="Times New Roman" w:eastAsia="仿宋_GB2312" w:cs="仿宋_GB2312"/>
          <w:color w:val="000000"/>
          <w:sz w:val="32"/>
          <w:szCs w:val="32"/>
          <w:lang w:val="en-US" w:eastAsia="zh-CN"/>
        </w:rPr>
        <w:t>落实《</w:t>
      </w:r>
      <w:r>
        <w:rPr>
          <w:rFonts w:hint="default" w:ascii="Times New Roman" w:hAnsi="Times New Roman" w:eastAsia="仿宋_GB2312" w:cs="仿宋_GB2312"/>
          <w:color w:val="000000"/>
          <w:sz w:val="32"/>
          <w:szCs w:val="32"/>
          <w:lang w:val="en-US" w:eastAsia="zh-CN"/>
        </w:rPr>
        <w:t>淄博市市级人力资源服务业发展扶持资金管理办法</w:t>
      </w:r>
      <w:r>
        <w:rPr>
          <w:rFonts w:hint="eastAsia" w:ascii="Times New Roman" w:hAnsi="Times New Roman" w:eastAsia="仿宋_GB2312"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资金扶持政策</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提高资金使用效益</w:t>
      </w:r>
      <w:r>
        <w:rPr>
          <w:rFonts w:hint="eastAsia" w:ascii="Times New Roman" w:hAnsi="Times New Roman" w:eastAsia="仿宋_GB2312" w:cs="仿宋_GB2312"/>
          <w:color w:val="000000"/>
          <w:sz w:val="32"/>
          <w:szCs w:val="32"/>
          <w:lang w:val="en-US" w:eastAsia="zh-CN"/>
        </w:rPr>
        <w:t>。</w:t>
      </w:r>
      <w:r>
        <w:rPr>
          <w:rFonts w:hint="eastAsia" w:ascii="Times New Roman" w:hAnsi="Times New Roman" w:eastAsia="楷体_GB2312" w:cs="楷体_GB2312"/>
          <w:color w:val="000000"/>
          <w:sz w:val="32"/>
          <w:szCs w:val="32"/>
          <w:lang w:val="en-US" w:eastAsia="zh-CN"/>
        </w:rPr>
        <w:t>（牵头部门：区人社局</w:t>
      </w:r>
      <w:r>
        <w:rPr>
          <w:rFonts w:hint="eastAsia" w:eastAsia="楷体_GB2312" w:cs="楷体_GB2312"/>
          <w:color w:val="000000"/>
          <w:sz w:val="32"/>
          <w:szCs w:val="32"/>
          <w:lang w:val="en-US" w:eastAsia="zh-CN"/>
        </w:rPr>
        <w:t>；</w:t>
      </w:r>
      <w:r>
        <w:rPr>
          <w:rFonts w:hint="eastAsia" w:ascii="Times New Roman" w:hAnsi="Times New Roman" w:eastAsia="楷体_GB2312" w:cs="楷体_GB2312"/>
          <w:color w:val="000000"/>
          <w:sz w:val="32"/>
          <w:szCs w:val="32"/>
          <w:lang w:val="en-US" w:eastAsia="zh-CN"/>
        </w:rPr>
        <w:t>责任部门：区财政局）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Times New Roman" w:hAnsi="Times New Roman" w:eastAsia="楷体_GB2312" w:cs="楷体_GB2312"/>
          <w:color w:val="000000"/>
          <w:sz w:val="32"/>
          <w:szCs w:val="32"/>
          <w:lang w:val="en-US" w:eastAsia="zh-CN"/>
        </w:rPr>
      </w:pPr>
      <w:r>
        <w:rPr>
          <w:rFonts w:hint="eastAsia" w:ascii="Times New Roman" w:hAnsi="Times New Roman" w:eastAsia="黑体" w:cs="黑体"/>
          <w:b w:val="0"/>
          <w:bCs w:val="0"/>
          <w:color w:val="000000"/>
          <w:sz w:val="32"/>
          <w:szCs w:val="32"/>
          <w:lang w:val="en-US" w:eastAsia="zh-CN"/>
        </w:rPr>
        <w:t>181.扩大高技能人才与专业技术人才职业发展贯通领域。</w:t>
      </w:r>
      <w:r>
        <w:rPr>
          <w:rFonts w:hint="default" w:ascii="Times New Roman" w:hAnsi="Times New Roman" w:eastAsia="仿宋_GB2312" w:cs="仿宋_GB2312"/>
          <w:color w:val="000000"/>
          <w:sz w:val="32"/>
          <w:szCs w:val="32"/>
          <w:lang w:val="en-US" w:eastAsia="zh-CN"/>
        </w:rPr>
        <w:t>落实工程技术领域高技能人才与工程技术人才职业贯通发展意见</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待省</w:t>
      </w:r>
      <w:r>
        <w:rPr>
          <w:rFonts w:hint="eastAsia" w:ascii="Times New Roman" w:hAnsi="Times New Roman" w:eastAsia="仿宋_GB2312" w:cs="仿宋_GB2312"/>
          <w:color w:val="000000"/>
          <w:sz w:val="32"/>
          <w:szCs w:val="32"/>
          <w:lang w:val="en-US" w:eastAsia="zh-CN"/>
        </w:rPr>
        <w:t>市</w:t>
      </w:r>
      <w:r>
        <w:rPr>
          <w:rFonts w:hint="default" w:ascii="Times New Roman" w:hAnsi="Times New Roman" w:eastAsia="仿宋_GB2312" w:cs="仿宋_GB2312"/>
          <w:color w:val="000000"/>
          <w:sz w:val="32"/>
          <w:szCs w:val="32"/>
          <w:lang w:val="en-US" w:eastAsia="zh-CN"/>
        </w:rPr>
        <w:t>出台进一步加强贯通的措施文件后</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抓好贯彻落实</w:t>
      </w:r>
      <w:r>
        <w:rPr>
          <w:rFonts w:hint="eastAsia"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组织</w:t>
      </w:r>
      <w:r>
        <w:rPr>
          <w:rFonts w:hint="default" w:ascii="Times New Roman" w:hAnsi="Times New Roman" w:eastAsia="仿宋_GB2312" w:cs="仿宋_GB2312"/>
          <w:color w:val="000000"/>
          <w:sz w:val="32"/>
          <w:szCs w:val="32"/>
          <w:lang w:val="en-US" w:eastAsia="zh-CN"/>
        </w:rPr>
        <w:t>符合条件的助级以上专业技术人员</w:t>
      </w:r>
      <w:r>
        <w:rPr>
          <w:rFonts w:hint="eastAsia" w:ascii="Times New Roman" w:hAnsi="Times New Roman" w:eastAsia="仿宋_GB2312" w:cs="仿宋_GB2312"/>
          <w:color w:val="000000"/>
          <w:sz w:val="32"/>
          <w:szCs w:val="32"/>
          <w:lang w:val="en-US" w:eastAsia="zh-CN"/>
        </w:rPr>
        <w:t>参加</w:t>
      </w:r>
      <w:r>
        <w:rPr>
          <w:rFonts w:hint="default" w:ascii="Times New Roman" w:hAnsi="Times New Roman" w:eastAsia="仿宋_GB2312" w:cs="仿宋_GB2312"/>
          <w:color w:val="000000"/>
          <w:sz w:val="32"/>
          <w:szCs w:val="32"/>
          <w:lang w:val="en-US" w:eastAsia="zh-CN"/>
        </w:rPr>
        <w:t>“金蓝领”培训</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eastAsia="zh-CN"/>
        </w:rPr>
        <w:t>获取</w:t>
      </w:r>
      <w:r>
        <w:rPr>
          <w:rFonts w:hint="default" w:ascii="Times New Roman" w:hAnsi="Times New Roman" w:eastAsia="仿宋_GB2312" w:cs="仿宋_GB2312"/>
          <w:color w:val="000000"/>
          <w:sz w:val="32"/>
          <w:szCs w:val="32"/>
          <w:lang w:val="en-US" w:eastAsia="zh-CN"/>
        </w:rPr>
        <w:t>相应职业技能证书</w:t>
      </w:r>
      <w:r>
        <w:rPr>
          <w:rFonts w:hint="eastAsia" w:ascii="Times New Roman" w:hAnsi="Times New Roman" w:eastAsia="仿宋_GB2312" w:cs="仿宋_GB2312"/>
          <w:color w:val="000000"/>
          <w:sz w:val="32"/>
          <w:szCs w:val="32"/>
          <w:lang w:val="en-US" w:eastAsia="zh-CN"/>
        </w:rPr>
        <w:t>。</w:t>
      </w:r>
      <w:r>
        <w:rPr>
          <w:rFonts w:hint="eastAsia" w:ascii="Times New Roman" w:hAnsi="Times New Roman" w:eastAsia="楷体_GB2312" w:cs="楷体_GB2312"/>
          <w:color w:val="000000"/>
          <w:sz w:val="32"/>
          <w:szCs w:val="32"/>
          <w:lang w:val="en-US" w:eastAsia="zh-CN"/>
        </w:rPr>
        <w:t>（牵头部门：区人社局）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Times New Roman" w:hAnsi="Times New Roman" w:eastAsia="楷体_GB2312" w:cs="楷体_GB2312"/>
          <w:color w:val="000000"/>
          <w:sz w:val="32"/>
          <w:szCs w:val="32"/>
          <w:lang w:val="en-US" w:eastAsia="zh-CN"/>
        </w:rPr>
      </w:pPr>
      <w:r>
        <w:rPr>
          <w:rFonts w:hint="eastAsia" w:ascii="Times New Roman" w:hAnsi="Times New Roman" w:eastAsia="黑体" w:cs="黑体"/>
          <w:b w:val="0"/>
          <w:bCs w:val="0"/>
          <w:color w:val="000000"/>
          <w:sz w:val="32"/>
          <w:szCs w:val="32"/>
          <w:lang w:val="en-US" w:eastAsia="zh-CN"/>
        </w:rPr>
        <w:t>182.提高职业技能评价信息化服务水平。</w:t>
      </w:r>
      <w:r>
        <w:rPr>
          <w:rFonts w:hint="default" w:ascii="Times New Roman" w:hAnsi="Times New Roman" w:eastAsia="仿宋_GB2312" w:cs="仿宋_GB2312"/>
          <w:color w:val="000000"/>
          <w:sz w:val="32"/>
          <w:szCs w:val="32"/>
          <w:lang w:val="en-US" w:eastAsia="zh-CN"/>
        </w:rPr>
        <w:t>积极配合省</w:t>
      </w:r>
      <w:r>
        <w:rPr>
          <w:rFonts w:hint="eastAsia" w:ascii="Times New Roman" w:hAnsi="Times New Roman" w:eastAsia="仿宋_GB2312" w:cs="仿宋_GB2312"/>
          <w:color w:val="000000"/>
          <w:sz w:val="32"/>
          <w:szCs w:val="32"/>
          <w:lang w:val="en-US" w:eastAsia="zh-CN"/>
        </w:rPr>
        <w:t>市</w:t>
      </w:r>
      <w:r>
        <w:rPr>
          <w:rFonts w:hint="default" w:ascii="Times New Roman" w:hAnsi="Times New Roman" w:eastAsia="仿宋_GB2312" w:cs="仿宋_GB2312"/>
          <w:color w:val="000000"/>
          <w:sz w:val="32"/>
          <w:szCs w:val="32"/>
          <w:lang w:val="en-US" w:eastAsia="zh-CN"/>
        </w:rPr>
        <w:t>企业自主评价系统功能开发中心工作</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完成企业自主评价系统功能架构升级</w:t>
      </w:r>
      <w:r>
        <w:rPr>
          <w:rFonts w:hint="default" w:ascii="Times New Roman" w:hAnsi="Times New Roman" w:eastAsia="仿宋_GB2312" w:cs="仿宋_GB2312"/>
          <w:color w:val="000000"/>
          <w:sz w:val="32"/>
          <w:szCs w:val="32"/>
          <w:lang w:eastAsia="zh-CN"/>
        </w:rPr>
        <w:t>，组织辖区内规模以上企业开展企业自主评价申报工作。</w:t>
      </w:r>
      <w:r>
        <w:rPr>
          <w:rFonts w:hint="default" w:ascii="Times New Roman" w:hAnsi="Times New Roman" w:eastAsia="仿宋_GB2312" w:cs="仿宋_GB2312"/>
          <w:color w:val="000000"/>
          <w:sz w:val="32"/>
          <w:szCs w:val="32"/>
          <w:lang w:val="en-US" w:eastAsia="zh-CN"/>
        </w:rPr>
        <w:t>开展企业自主评价过程中</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主动筛选符合条件企业</w:t>
      </w:r>
      <w:r>
        <w:rPr>
          <w:rFonts w:hint="eastAsia" w:cs="仿宋_GB2312"/>
          <w:color w:val="000000"/>
          <w:sz w:val="32"/>
          <w:szCs w:val="32"/>
          <w:lang w:val="en-US" w:eastAsia="zh-CN"/>
        </w:rPr>
        <w:t>，</w:t>
      </w:r>
      <w:r>
        <w:rPr>
          <w:rFonts w:hint="default" w:ascii="Times New Roman" w:hAnsi="Times New Roman" w:eastAsia="仿宋_GB2312" w:cs="仿宋_GB2312"/>
          <w:color w:val="000000"/>
          <w:sz w:val="32"/>
          <w:szCs w:val="32"/>
          <w:lang w:val="en-US" w:eastAsia="zh-CN"/>
        </w:rPr>
        <w:t>选派业务骨干进行精准对接</w:t>
      </w:r>
      <w:r>
        <w:rPr>
          <w:rFonts w:hint="eastAsia" w:ascii="Times New Roman" w:hAnsi="Times New Roman" w:eastAsia="仿宋_GB2312" w:cs="仿宋_GB2312"/>
          <w:color w:val="000000"/>
          <w:sz w:val="32"/>
          <w:szCs w:val="32"/>
          <w:lang w:val="en-US" w:eastAsia="zh-CN"/>
        </w:rPr>
        <w:t>。</w:t>
      </w:r>
      <w:r>
        <w:rPr>
          <w:rFonts w:hint="eastAsia" w:ascii="Times New Roman" w:hAnsi="Times New Roman" w:eastAsia="楷体_GB2312" w:cs="楷体_GB2312"/>
          <w:color w:val="000000"/>
          <w:sz w:val="32"/>
          <w:szCs w:val="32"/>
          <w:lang w:val="en-US" w:eastAsia="zh-CN"/>
        </w:rPr>
        <w:t>（牵头部门：区人社局）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方正小标宋简体"/>
          <w:color w:val="000000"/>
          <w:sz w:val="44"/>
          <w:szCs w:val="44"/>
          <w:lang w:val="en-US" w:eastAsia="zh-CN"/>
        </w:rPr>
      </w:pPr>
      <w:r>
        <w:rPr>
          <w:rFonts w:hint="eastAsia" w:ascii="Times New Roman" w:hAnsi="Times New Roman" w:eastAsia="楷体_GB2312" w:cs="楷体_GB2312"/>
          <w:color w:val="000000"/>
          <w:sz w:val="32"/>
          <w:szCs w:val="32"/>
          <w:lang w:val="en-US" w:eastAsia="zh-CN"/>
        </w:rPr>
        <w:br w:type="page"/>
      </w:r>
      <w:r>
        <w:rPr>
          <w:rFonts w:hint="eastAsia" w:ascii="Times New Roman" w:hAnsi="Times New Roman" w:eastAsia="方正小标宋简体" w:cs="方正小标宋简体"/>
          <w:color w:val="000000"/>
          <w:sz w:val="44"/>
          <w:szCs w:val="44"/>
          <w:lang w:val="en-US" w:eastAsia="zh-CN"/>
        </w:rPr>
        <w:t>全区优化营商环境创新突破行动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color w:val="000000"/>
          <w:sz w:val="44"/>
          <w:szCs w:val="44"/>
          <w:lang w:val="en-US" w:eastAsia="zh-CN"/>
        </w:rPr>
      </w:pPr>
      <w:r>
        <w:rPr>
          <w:rFonts w:hint="eastAsia" w:ascii="Times New Roman" w:hAnsi="Times New Roman" w:eastAsia="方正小标宋简体" w:cs="方正小标宋简体"/>
          <w:color w:val="000000"/>
          <w:sz w:val="44"/>
          <w:szCs w:val="44"/>
          <w:lang w:val="en-US" w:eastAsia="zh-CN"/>
        </w:rPr>
        <w:t>第17项配套措施</w:t>
      </w:r>
      <w:r>
        <w:rPr>
          <w:rFonts w:hint="eastAsia" w:ascii="方正小标宋简体" w:hAnsi="方正小标宋简体" w:eastAsia="方正小标宋简体" w:cs="方正小标宋简体"/>
          <w:color w:val="000000"/>
          <w:sz w:val="44"/>
          <w:szCs w:val="28"/>
          <w:lang w:val="en-US" w:eastAsia="zh-CN"/>
        </w:rPr>
        <w:t>—</w:t>
      </w:r>
      <w:r>
        <w:rPr>
          <w:rFonts w:hint="eastAsia" w:ascii="Times New Roman" w:hAnsi="Times New Roman" w:eastAsia="方正小标宋简体" w:cs="方正小标宋简体"/>
          <w:color w:val="000000"/>
          <w:sz w:val="44"/>
          <w:szCs w:val="44"/>
          <w:lang w:val="en-US" w:eastAsia="zh-CN"/>
        </w:rPr>
        <w:t>优化外商投资服务</w:t>
      </w:r>
    </w:p>
    <w:p>
      <w:pPr>
        <w:numPr>
          <w:ilvl w:val="0"/>
          <w:numId w:val="0"/>
        </w:numPr>
        <w:spacing w:line="600" w:lineRule="exact"/>
        <w:ind w:firstLine="640" w:firstLineChars="200"/>
        <w:rPr>
          <w:rFonts w:hint="eastAsia" w:ascii="Times New Roman" w:hAnsi="Times New Roman" w:eastAsia="黑体" w:cs="黑体"/>
          <w:b w:val="0"/>
          <w:bCs w:val="0"/>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楷体_GB2312" w:cs="楷体_GB2312"/>
          <w:color w:val="000000"/>
          <w:sz w:val="32"/>
          <w:szCs w:val="32"/>
          <w:lang w:val="en-US" w:eastAsia="zh-CN"/>
        </w:rPr>
      </w:pPr>
      <w:r>
        <w:rPr>
          <w:rFonts w:hint="eastAsia" w:ascii="Times New Roman" w:hAnsi="Times New Roman" w:eastAsia="黑体" w:cs="黑体"/>
          <w:b w:val="0"/>
          <w:bCs w:val="0"/>
          <w:color w:val="000000"/>
          <w:sz w:val="32"/>
          <w:szCs w:val="32"/>
          <w:lang w:val="en-US" w:eastAsia="zh-CN"/>
        </w:rPr>
        <w:t>183.落实重大外资项目奖励政策。</w:t>
      </w:r>
      <w:r>
        <w:rPr>
          <w:rFonts w:hint="eastAsia" w:ascii="仿宋_GB2312" w:eastAsia="仿宋_GB2312"/>
          <w:color w:val="000000"/>
          <w:sz w:val="32"/>
          <w:szCs w:val="32"/>
        </w:rPr>
        <w:t>根据省、市、区外资奖励政策</w:t>
      </w:r>
      <w:r>
        <w:rPr>
          <w:rFonts w:hint="eastAsia" w:ascii="仿宋_GB2312"/>
          <w:color w:val="000000"/>
          <w:sz w:val="32"/>
          <w:szCs w:val="32"/>
          <w:lang w:eastAsia="zh-CN"/>
        </w:rPr>
        <w:t>，</w:t>
      </w:r>
      <w:r>
        <w:rPr>
          <w:rFonts w:hint="eastAsia" w:ascii="仿宋_GB2312" w:eastAsia="仿宋_GB2312"/>
          <w:color w:val="000000"/>
          <w:sz w:val="32"/>
          <w:szCs w:val="32"/>
        </w:rPr>
        <w:t>积极申报符合条件的项目。</w:t>
      </w:r>
      <w:r>
        <w:rPr>
          <w:rFonts w:hint="eastAsia" w:ascii="Times New Roman" w:hAnsi="Times New Roman" w:eastAsia="楷体_GB2312" w:cs="楷体_GB2312"/>
          <w:color w:val="000000"/>
          <w:sz w:val="32"/>
          <w:szCs w:val="32"/>
          <w:lang w:val="en-US" w:eastAsia="zh-CN"/>
        </w:rPr>
        <w:t>(牵头部门</w:t>
      </w:r>
      <w:r>
        <w:rPr>
          <w:rFonts w:hint="eastAsia" w:eastAsia="楷体_GB2312" w:cs="楷体_GB2312"/>
          <w:color w:val="000000"/>
          <w:sz w:val="32"/>
          <w:szCs w:val="32"/>
          <w:lang w:val="en-US" w:eastAsia="zh-CN"/>
        </w:rPr>
        <w:t>：</w:t>
      </w:r>
      <w:r>
        <w:rPr>
          <w:rFonts w:hint="eastAsia" w:ascii="Times New Roman" w:hAnsi="Times New Roman" w:eastAsia="楷体_GB2312" w:cs="楷体_GB2312"/>
          <w:color w:val="000000"/>
          <w:sz w:val="32"/>
          <w:szCs w:val="32"/>
          <w:lang w:val="en-US" w:eastAsia="zh-CN"/>
        </w:rPr>
        <w:t>区商务局、区财政局)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楷体_GB2312" w:cs="楷体_GB2312"/>
          <w:color w:val="000000"/>
          <w:sz w:val="32"/>
          <w:szCs w:val="32"/>
          <w:lang w:val="en-US" w:eastAsia="zh-CN"/>
        </w:rPr>
      </w:pPr>
      <w:r>
        <w:rPr>
          <w:rFonts w:hint="eastAsia" w:ascii="Times New Roman" w:hAnsi="Times New Roman" w:eastAsia="黑体" w:cs="黑体"/>
          <w:b w:val="0"/>
          <w:bCs w:val="0"/>
          <w:color w:val="000000"/>
          <w:sz w:val="32"/>
          <w:szCs w:val="32"/>
          <w:lang w:val="en-US" w:eastAsia="zh-CN"/>
        </w:rPr>
        <w:t>184.利用好外商投资促进平台。</w:t>
      </w:r>
      <w:r>
        <w:rPr>
          <w:rFonts w:hint="eastAsia" w:ascii="仿宋_GB2312" w:eastAsia="仿宋_GB2312"/>
          <w:color w:val="000000"/>
          <w:sz w:val="32"/>
          <w:szCs w:val="32"/>
        </w:rPr>
        <w:t>积极利用好省“世界</w:t>
      </w:r>
      <w:r>
        <w:rPr>
          <w:rFonts w:hint="eastAsia" w:ascii="仿宋_GB2312"/>
          <w:color w:val="000000"/>
          <w:sz w:val="32"/>
          <w:szCs w:val="32"/>
          <w:lang w:val="en-US" w:eastAsia="zh-CN"/>
        </w:rPr>
        <w:t>500</w:t>
      </w:r>
      <w:r>
        <w:rPr>
          <w:rFonts w:hint="eastAsia" w:ascii="仿宋_GB2312" w:eastAsia="仿宋_GB2312"/>
          <w:color w:val="000000"/>
          <w:sz w:val="32"/>
          <w:szCs w:val="32"/>
        </w:rPr>
        <w:t>强连线”系列活动。积极参加2021年跨国公司领导人青岛峰会、淄博</w:t>
      </w:r>
      <w:r>
        <w:rPr>
          <w:rFonts w:hint="eastAsia" w:ascii="仿宋_GB2312"/>
          <w:color w:val="000000"/>
          <w:sz w:val="32"/>
          <w:szCs w:val="32"/>
          <w:lang w:eastAsia="zh-CN"/>
        </w:rPr>
        <w:t>市</w:t>
      </w:r>
      <w:r>
        <w:rPr>
          <w:rFonts w:hint="eastAsia" w:ascii="仿宋_GB2312" w:eastAsia="仿宋_GB2312"/>
          <w:color w:val="000000"/>
          <w:sz w:val="32"/>
          <w:szCs w:val="32"/>
        </w:rPr>
        <w:t>城</w:t>
      </w:r>
      <w:r>
        <w:rPr>
          <w:rFonts w:hint="eastAsia" w:ascii="仿宋_GB2312"/>
          <w:color w:val="000000"/>
          <w:sz w:val="32"/>
          <w:szCs w:val="32"/>
          <w:lang w:eastAsia="zh-CN"/>
        </w:rPr>
        <w:t>市</w:t>
      </w:r>
      <w:r>
        <w:rPr>
          <w:rFonts w:hint="eastAsia" w:ascii="仿宋_GB2312" w:eastAsia="仿宋_GB2312"/>
          <w:color w:val="000000"/>
          <w:sz w:val="32"/>
          <w:szCs w:val="32"/>
        </w:rPr>
        <w:t>路演活动</w:t>
      </w:r>
      <w:r>
        <w:rPr>
          <w:rFonts w:hint="eastAsia" w:ascii="仿宋_GB2312"/>
          <w:color w:val="000000"/>
          <w:sz w:val="32"/>
          <w:szCs w:val="32"/>
          <w:lang w:eastAsia="zh-CN"/>
        </w:rPr>
        <w:t>，</w:t>
      </w:r>
      <w:r>
        <w:rPr>
          <w:rFonts w:hint="eastAsia" w:ascii="仿宋_GB2312" w:eastAsia="仿宋_GB2312"/>
          <w:color w:val="000000"/>
          <w:sz w:val="32"/>
          <w:szCs w:val="32"/>
        </w:rPr>
        <w:t>争取在活动中签约一批外资项目。参与鲁港经济合作洽谈会</w:t>
      </w:r>
      <w:r>
        <w:rPr>
          <w:rFonts w:hint="eastAsia" w:ascii="仿宋_GB2312"/>
          <w:color w:val="000000"/>
          <w:sz w:val="32"/>
          <w:szCs w:val="32"/>
          <w:lang w:eastAsia="zh-CN"/>
        </w:rPr>
        <w:t>，</w:t>
      </w:r>
      <w:r>
        <w:rPr>
          <w:rFonts w:hint="eastAsia" w:ascii="仿宋_GB2312" w:eastAsia="仿宋_GB2312"/>
          <w:color w:val="000000"/>
          <w:sz w:val="32"/>
          <w:szCs w:val="32"/>
        </w:rPr>
        <w:t>在活动中推介、签约一批重点项。</w:t>
      </w:r>
      <w:r>
        <w:rPr>
          <w:rFonts w:hint="eastAsia" w:ascii="Times New Roman" w:hAnsi="Times New Roman" w:eastAsia="楷体_GB2312" w:cs="楷体_GB2312"/>
          <w:color w:val="000000"/>
          <w:sz w:val="32"/>
          <w:szCs w:val="32"/>
          <w:lang w:val="en-US" w:eastAsia="zh-CN"/>
        </w:rPr>
        <w:t>(牵头部门</w:t>
      </w:r>
      <w:r>
        <w:rPr>
          <w:rFonts w:hint="eastAsia" w:eastAsia="楷体_GB2312" w:cs="楷体_GB2312"/>
          <w:color w:val="000000"/>
          <w:sz w:val="32"/>
          <w:szCs w:val="32"/>
          <w:lang w:val="en-US" w:eastAsia="zh-CN"/>
        </w:rPr>
        <w:t>：</w:t>
      </w:r>
      <w:r>
        <w:rPr>
          <w:rFonts w:hint="eastAsia" w:ascii="Times New Roman" w:hAnsi="Times New Roman" w:eastAsia="楷体_GB2312" w:cs="楷体_GB2312"/>
          <w:color w:val="000000"/>
          <w:sz w:val="32"/>
          <w:szCs w:val="32"/>
          <w:lang w:val="en-US" w:eastAsia="zh-CN"/>
        </w:rPr>
        <w:t>区商务局)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楷体_GB2312" w:cs="楷体_GB2312"/>
          <w:color w:val="000000"/>
          <w:sz w:val="32"/>
          <w:szCs w:val="32"/>
          <w:lang w:val="en-US" w:eastAsia="zh-CN"/>
        </w:rPr>
      </w:pPr>
      <w:r>
        <w:rPr>
          <w:rFonts w:hint="eastAsia" w:ascii="Times New Roman" w:hAnsi="Times New Roman" w:eastAsia="黑体" w:cs="黑体"/>
          <w:b w:val="0"/>
          <w:bCs w:val="0"/>
          <w:color w:val="000000"/>
          <w:sz w:val="32"/>
          <w:szCs w:val="32"/>
          <w:lang w:val="en-US" w:eastAsia="zh-CN"/>
        </w:rPr>
        <w:t>185.推动省重点外商投资项目签约落地。</w:t>
      </w:r>
      <w:r>
        <w:rPr>
          <w:rFonts w:hint="eastAsia" w:ascii="仿宋_GB2312" w:eastAsia="仿宋_GB2312"/>
          <w:color w:val="000000"/>
          <w:sz w:val="32"/>
          <w:szCs w:val="32"/>
        </w:rPr>
        <w:t>进一步完善外资重点项目协调调度机制</w:t>
      </w:r>
      <w:r>
        <w:rPr>
          <w:rFonts w:hint="eastAsia" w:ascii="仿宋_GB2312"/>
          <w:color w:val="000000"/>
          <w:sz w:val="32"/>
          <w:szCs w:val="32"/>
          <w:lang w:eastAsia="zh-CN"/>
        </w:rPr>
        <w:t>，</w:t>
      </w:r>
      <w:r>
        <w:rPr>
          <w:rFonts w:hint="eastAsia" w:ascii="仿宋_GB2312" w:eastAsia="仿宋_GB2312"/>
          <w:color w:val="000000"/>
          <w:sz w:val="32"/>
          <w:szCs w:val="32"/>
        </w:rPr>
        <w:t>继续加大跟踪服务工作力度</w:t>
      </w:r>
      <w:r>
        <w:rPr>
          <w:rFonts w:hint="eastAsia" w:ascii="仿宋_GB2312"/>
          <w:color w:val="000000"/>
          <w:sz w:val="32"/>
          <w:szCs w:val="32"/>
          <w:lang w:eastAsia="zh-CN"/>
        </w:rPr>
        <w:t>，</w:t>
      </w:r>
      <w:r>
        <w:rPr>
          <w:rFonts w:hint="eastAsia" w:ascii="仿宋_GB2312" w:eastAsia="仿宋_GB2312"/>
          <w:color w:val="000000"/>
          <w:sz w:val="32"/>
          <w:szCs w:val="32"/>
        </w:rPr>
        <w:t>盯紧重点外资项目</w:t>
      </w:r>
      <w:r>
        <w:rPr>
          <w:rFonts w:hint="eastAsia" w:ascii="仿宋_GB2312" w:eastAsia="仿宋_GB2312"/>
          <w:color w:val="000000"/>
          <w:sz w:val="32"/>
          <w:szCs w:val="32"/>
          <w:lang w:eastAsia="zh-CN"/>
        </w:rPr>
        <w:t>。</w:t>
      </w:r>
      <w:r>
        <w:rPr>
          <w:rFonts w:hint="eastAsia" w:ascii="仿宋_GB2312" w:eastAsia="仿宋_GB2312"/>
          <w:color w:val="000000"/>
          <w:sz w:val="32"/>
          <w:szCs w:val="32"/>
        </w:rPr>
        <w:t>对拟到账项目摸排外资到位日期</w:t>
      </w:r>
      <w:r>
        <w:rPr>
          <w:rFonts w:hint="eastAsia" w:ascii="仿宋_GB2312"/>
          <w:color w:val="000000"/>
          <w:sz w:val="32"/>
          <w:szCs w:val="32"/>
          <w:lang w:eastAsia="zh-CN"/>
        </w:rPr>
        <w:t>，</w:t>
      </w:r>
      <w:r>
        <w:rPr>
          <w:rFonts w:hint="eastAsia" w:ascii="仿宋_GB2312" w:eastAsia="仿宋_GB2312"/>
          <w:color w:val="000000"/>
          <w:sz w:val="32"/>
          <w:szCs w:val="32"/>
        </w:rPr>
        <w:t>逐一督导推动</w:t>
      </w:r>
      <w:r>
        <w:rPr>
          <w:rFonts w:hint="eastAsia" w:ascii="仿宋_GB2312"/>
          <w:color w:val="000000"/>
          <w:sz w:val="32"/>
          <w:szCs w:val="32"/>
          <w:lang w:eastAsia="zh-CN"/>
        </w:rPr>
        <w:t>。</w:t>
      </w:r>
      <w:r>
        <w:rPr>
          <w:rFonts w:hint="eastAsia" w:ascii="仿宋_GB2312" w:eastAsia="仿宋_GB2312"/>
          <w:color w:val="000000"/>
          <w:sz w:val="32"/>
          <w:szCs w:val="32"/>
        </w:rPr>
        <w:t>对在建项目</w:t>
      </w:r>
      <w:r>
        <w:rPr>
          <w:rFonts w:hint="eastAsia" w:ascii="仿宋_GB2312"/>
          <w:color w:val="000000"/>
          <w:sz w:val="32"/>
          <w:szCs w:val="32"/>
          <w:lang w:eastAsia="zh-CN"/>
        </w:rPr>
        <w:t>，</w:t>
      </w:r>
      <w:r>
        <w:rPr>
          <w:rFonts w:hint="eastAsia" w:ascii="仿宋_GB2312" w:eastAsia="仿宋_GB2312"/>
          <w:color w:val="000000"/>
          <w:sz w:val="32"/>
          <w:szCs w:val="32"/>
        </w:rPr>
        <w:t>重点抓资金到账</w:t>
      </w:r>
      <w:r>
        <w:rPr>
          <w:rFonts w:hint="eastAsia" w:ascii="仿宋_GB2312"/>
          <w:color w:val="000000"/>
          <w:sz w:val="32"/>
          <w:szCs w:val="32"/>
          <w:lang w:eastAsia="zh-CN"/>
        </w:rPr>
        <w:t>；</w:t>
      </w:r>
      <w:r>
        <w:rPr>
          <w:rFonts w:hint="eastAsia" w:ascii="仿宋_GB2312" w:eastAsia="仿宋_GB2312"/>
          <w:color w:val="000000"/>
          <w:sz w:val="32"/>
          <w:szCs w:val="32"/>
        </w:rPr>
        <w:t>对已签约的项目</w:t>
      </w:r>
      <w:r>
        <w:rPr>
          <w:rFonts w:hint="eastAsia" w:ascii="仿宋_GB2312"/>
          <w:color w:val="000000"/>
          <w:sz w:val="32"/>
          <w:szCs w:val="32"/>
          <w:lang w:eastAsia="zh-CN"/>
        </w:rPr>
        <w:t>，</w:t>
      </w:r>
      <w:r>
        <w:rPr>
          <w:rFonts w:hint="eastAsia" w:ascii="仿宋_GB2312" w:eastAsia="仿宋_GB2312"/>
          <w:color w:val="000000"/>
          <w:sz w:val="32"/>
          <w:szCs w:val="32"/>
        </w:rPr>
        <w:t>重点抓跟踪服务</w:t>
      </w:r>
      <w:r>
        <w:rPr>
          <w:rFonts w:hint="eastAsia" w:ascii="仿宋_GB2312"/>
          <w:color w:val="000000"/>
          <w:sz w:val="32"/>
          <w:szCs w:val="32"/>
          <w:lang w:eastAsia="zh-CN"/>
        </w:rPr>
        <w:t>，</w:t>
      </w:r>
      <w:r>
        <w:rPr>
          <w:rFonts w:hint="eastAsia" w:ascii="仿宋_GB2312" w:eastAsia="仿宋_GB2312"/>
          <w:color w:val="000000"/>
          <w:sz w:val="32"/>
          <w:szCs w:val="32"/>
        </w:rPr>
        <w:t>争取尽快落地</w:t>
      </w:r>
      <w:r>
        <w:rPr>
          <w:rFonts w:hint="eastAsia" w:ascii="仿宋_GB2312"/>
          <w:color w:val="000000"/>
          <w:sz w:val="32"/>
          <w:szCs w:val="32"/>
          <w:lang w:eastAsia="zh-CN"/>
        </w:rPr>
        <w:t>，</w:t>
      </w:r>
      <w:r>
        <w:rPr>
          <w:rFonts w:hint="eastAsia" w:ascii="仿宋_GB2312" w:eastAsia="仿宋_GB2312"/>
          <w:color w:val="000000"/>
          <w:sz w:val="32"/>
          <w:szCs w:val="32"/>
        </w:rPr>
        <w:t>尽快办理企业登记手续</w:t>
      </w:r>
      <w:r>
        <w:rPr>
          <w:rFonts w:hint="eastAsia" w:ascii="仿宋_GB2312"/>
          <w:color w:val="000000"/>
          <w:sz w:val="32"/>
          <w:szCs w:val="32"/>
          <w:lang w:eastAsia="zh-CN"/>
        </w:rPr>
        <w:t>；</w:t>
      </w:r>
      <w:r>
        <w:rPr>
          <w:rFonts w:hint="eastAsia" w:ascii="仿宋_GB2312" w:eastAsia="仿宋_GB2312"/>
          <w:color w:val="000000"/>
          <w:sz w:val="32"/>
          <w:szCs w:val="32"/>
        </w:rPr>
        <w:t>对意向性项目</w:t>
      </w:r>
      <w:r>
        <w:rPr>
          <w:rFonts w:hint="eastAsia" w:ascii="仿宋_GB2312"/>
          <w:color w:val="000000"/>
          <w:sz w:val="32"/>
          <w:szCs w:val="32"/>
          <w:lang w:eastAsia="zh-CN"/>
        </w:rPr>
        <w:t>，</w:t>
      </w:r>
      <w:r>
        <w:rPr>
          <w:rFonts w:hint="eastAsia" w:ascii="仿宋_GB2312" w:eastAsia="仿宋_GB2312"/>
          <w:color w:val="000000"/>
          <w:sz w:val="32"/>
          <w:szCs w:val="32"/>
        </w:rPr>
        <w:t>重点解决制约项目落地的瓶颈问题</w:t>
      </w:r>
      <w:r>
        <w:rPr>
          <w:rFonts w:hint="eastAsia" w:ascii="仿宋_GB2312"/>
          <w:color w:val="000000"/>
          <w:sz w:val="32"/>
          <w:szCs w:val="32"/>
          <w:lang w:eastAsia="zh-CN"/>
        </w:rPr>
        <w:t>，</w:t>
      </w:r>
      <w:r>
        <w:rPr>
          <w:rFonts w:hint="eastAsia" w:ascii="仿宋_GB2312" w:eastAsia="仿宋_GB2312"/>
          <w:color w:val="000000"/>
          <w:sz w:val="32"/>
          <w:szCs w:val="32"/>
        </w:rPr>
        <w:t>促进合作双方尽快签约</w:t>
      </w:r>
      <w:r>
        <w:rPr>
          <w:rFonts w:hint="eastAsia" w:ascii="仿宋_GB2312" w:eastAsia="仿宋_GB2312"/>
          <w:color w:val="000000"/>
          <w:sz w:val="32"/>
          <w:szCs w:val="32"/>
          <w:lang w:eastAsia="zh-CN"/>
        </w:rPr>
        <w:t>。</w:t>
      </w:r>
      <w:r>
        <w:rPr>
          <w:rFonts w:hint="eastAsia" w:ascii="Times New Roman" w:hAnsi="Times New Roman" w:eastAsia="楷体_GB2312" w:cs="楷体_GB2312"/>
          <w:color w:val="000000"/>
          <w:sz w:val="32"/>
          <w:szCs w:val="32"/>
          <w:lang w:val="en-US" w:eastAsia="zh-CN"/>
        </w:rPr>
        <w:t>(牵头部门</w:t>
      </w:r>
      <w:r>
        <w:rPr>
          <w:rFonts w:hint="eastAsia" w:eastAsia="楷体_GB2312" w:cs="楷体_GB2312"/>
          <w:color w:val="000000"/>
          <w:sz w:val="32"/>
          <w:szCs w:val="32"/>
          <w:lang w:val="en-US" w:eastAsia="zh-CN"/>
        </w:rPr>
        <w:t>：</w:t>
      </w:r>
      <w:r>
        <w:rPr>
          <w:rFonts w:hint="eastAsia" w:ascii="Times New Roman" w:hAnsi="Times New Roman" w:eastAsia="楷体_GB2312" w:cs="楷体_GB2312"/>
          <w:color w:val="000000"/>
          <w:sz w:val="32"/>
          <w:szCs w:val="32"/>
          <w:lang w:val="en-US" w:eastAsia="zh-CN"/>
        </w:rPr>
        <w:t>区商务局)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楷体_GB2312" w:cs="楷体_GB2312"/>
          <w:color w:val="000000"/>
          <w:sz w:val="32"/>
          <w:szCs w:val="32"/>
          <w:lang w:val="en-US" w:eastAsia="zh-CN"/>
        </w:rPr>
      </w:pPr>
      <w:r>
        <w:rPr>
          <w:rFonts w:hint="eastAsia" w:ascii="Times New Roman" w:hAnsi="Times New Roman" w:eastAsia="黑体" w:cs="黑体"/>
          <w:b w:val="0"/>
          <w:bCs w:val="0"/>
          <w:color w:val="000000"/>
          <w:sz w:val="32"/>
          <w:szCs w:val="32"/>
          <w:lang w:val="en-US" w:eastAsia="zh-CN"/>
        </w:rPr>
        <w:t>186.及时协调解决外资企业生产经营中遇到的困难和问题。</w:t>
      </w:r>
      <w:r>
        <w:rPr>
          <w:rFonts w:hint="eastAsia" w:ascii="仿宋_GB2312" w:eastAsia="仿宋_GB2312"/>
          <w:color w:val="000000"/>
          <w:sz w:val="32"/>
          <w:szCs w:val="32"/>
        </w:rPr>
        <w:t>依托“全省稳外贸稳外资服务平台”</w:t>
      </w:r>
      <w:r>
        <w:rPr>
          <w:rFonts w:hint="eastAsia" w:ascii="仿宋_GB2312"/>
          <w:color w:val="000000"/>
          <w:sz w:val="32"/>
          <w:szCs w:val="32"/>
          <w:lang w:eastAsia="zh-CN"/>
        </w:rPr>
        <w:t>，</w:t>
      </w:r>
      <w:r>
        <w:rPr>
          <w:rFonts w:hint="eastAsia" w:ascii="仿宋_GB2312" w:eastAsia="仿宋_GB2312"/>
          <w:color w:val="000000"/>
          <w:sz w:val="32"/>
          <w:szCs w:val="32"/>
        </w:rPr>
        <w:t>对外资企业反映的问题积极协调解决</w:t>
      </w:r>
      <w:r>
        <w:rPr>
          <w:rFonts w:hint="eastAsia" w:ascii="仿宋_GB2312"/>
          <w:color w:val="000000"/>
          <w:sz w:val="32"/>
          <w:szCs w:val="32"/>
          <w:lang w:eastAsia="zh-CN"/>
        </w:rPr>
        <w:t>，</w:t>
      </w:r>
      <w:r>
        <w:rPr>
          <w:rFonts w:hint="eastAsia" w:ascii="仿宋_GB2312" w:eastAsia="仿宋_GB2312"/>
          <w:color w:val="000000"/>
          <w:sz w:val="32"/>
          <w:szCs w:val="32"/>
        </w:rPr>
        <w:t>实现部门联动</w:t>
      </w:r>
      <w:r>
        <w:rPr>
          <w:rFonts w:hint="eastAsia" w:ascii="仿宋_GB2312"/>
          <w:color w:val="000000"/>
          <w:sz w:val="32"/>
          <w:szCs w:val="32"/>
          <w:lang w:eastAsia="zh-CN"/>
        </w:rPr>
        <w:t>，</w:t>
      </w:r>
      <w:r>
        <w:rPr>
          <w:rFonts w:hint="eastAsia" w:ascii="仿宋_GB2312" w:eastAsia="仿宋_GB2312"/>
          <w:color w:val="000000"/>
          <w:sz w:val="32"/>
          <w:szCs w:val="32"/>
        </w:rPr>
        <w:t>盯住靠上做好服务。</w:t>
      </w:r>
      <w:r>
        <w:rPr>
          <w:rFonts w:hint="eastAsia" w:ascii="Times New Roman" w:hAnsi="Times New Roman" w:eastAsia="楷体_GB2312" w:cs="楷体_GB2312"/>
          <w:color w:val="000000"/>
          <w:sz w:val="32"/>
          <w:szCs w:val="32"/>
          <w:lang w:val="en-US" w:eastAsia="zh-CN"/>
        </w:rPr>
        <w:t>(牵头部门</w:t>
      </w:r>
      <w:r>
        <w:rPr>
          <w:rFonts w:hint="eastAsia" w:eastAsia="楷体_GB2312" w:cs="楷体_GB2312"/>
          <w:color w:val="000000"/>
          <w:sz w:val="32"/>
          <w:szCs w:val="32"/>
          <w:lang w:val="en-US" w:eastAsia="zh-CN"/>
        </w:rPr>
        <w:t>：</w:t>
      </w:r>
      <w:r>
        <w:rPr>
          <w:rFonts w:hint="eastAsia" w:ascii="Times New Roman" w:hAnsi="Times New Roman" w:eastAsia="楷体_GB2312" w:cs="楷体_GB2312"/>
          <w:color w:val="000000"/>
          <w:sz w:val="32"/>
          <w:szCs w:val="32"/>
          <w:lang w:val="en-US" w:eastAsia="zh-CN"/>
        </w:rPr>
        <w:t>区商务局</w:t>
      </w:r>
      <w:r>
        <w:rPr>
          <w:rFonts w:hint="eastAsia" w:eastAsia="楷体_GB2312" w:cs="楷体_GB2312"/>
          <w:color w:val="000000"/>
          <w:sz w:val="32"/>
          <w:szCs w:val="32"/>
          <w:lang w:val="en-US" w:eastAsia="zh-CN"/>
        </w:rPr>
        <w:t>；</w:t>
      </w:r>
      <w:r>
        <w:rPr>
          <w:rFonts w:hint="eastAsia" w:ascii="Times New Roman" w:hAnsi="Times New Roman" w:eastAsia="楷体_GB2312" w:cs="楷体_GB2312"/>
          <w:color w:val="000000"/>
          <w:sz w:val="32"/>
          <w:szCs w:val="32"/>
          <w:lang w:val="en-US" w:eastAsia="zh-CN"/>
        </w:rPr>
        <w:t>责任部门</w:t>
      </w:r>
      <w:r>
        <w:rPr>
          <w:rFonts w:hint="eastAsia" w:eastAsia="楷体_GB2312" w:cs="楷体_GB2312"/>
          <w:color w:val="000000"/>
          <w:sz w:val="32"/>
          <w:szCs w:val="32"/>
          <w:lang w:val="en-US" w:eastAsia="zh-CN"/>
        </w:rPr>
        <w:t>：</w:t>
      </w:r>
      <w:r>
        <w:rPr>
          <w:rFonts w:hint="eastAsia" w:ascii="Times New Roman" w:hAnsi="Times New Roman" w:eastAsia="楷体_GB2312" w:cs="楷体_GB2312"/>
          <w:color w:val="000000"/>
          <w:sz w:val="32"/>
          <w:szCs w:val="32"/>
          <w:lang w:val="en-US" w:eastAsia="zh-CN"/>
        </w:rPr>
        <w:t>区发改局、区工信局、区财政局、区人社局、区自然资源局、临淄生态环境分局、区交通运输局、区市场监管局、区外办、区金融发展促进中心、人民银行临淄支行、临淄银保监组、临淄区税务局、齐化税务局)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楷体_GB2312" w:cs="楷体_GB2312"/>
          <w:color w:val="000000"/>
          <w:sz w:val="32"/>
          <w:szCs w:val="32"/>
          <w:lang w:val="en-US" w:eastAsia="zh-CN"/>
        </w:rPr>
      </w:pPr>
      <w:r>
        <w:rPr>
          <w:rFonts w:hint="eastAsia" w:ascii="Times New Roman" w:hAnsi="Times New Roman" w:eastAsia="黑体" w:cs="黑体"/>
          <w:b w:val="0"/>
          <w:bCs w:val="0"/>
          <w:color w:val="000000"/>
          <w:sz w:val="32"/>
          <w:szCs w:val="32"/>
          <w:lang w:val="en-US" w:eastAsia="zh-CN"/>
        </w:rPr>
        <w:t>187.落实鼓励类外商投资企业进口设备减免税政策。</w:t>
      </w:r>
      <w:r>
        <w:rPr>
          <w:rFonts w:hint="eastAsia" w:ascii="仿宋_GB2312" w:eastAsia="仿宋_GB2312"/>
          <w:color w:val="000000"/>
          <w:sz w:val="32"/>
          <w:szCs w:val="32"/>
        </w:rPr>
        <w:t>继续发挥“外商投资企业服务大使制度”的作用</w:t>
      </w:r>
      <w:r>
        <w:rPr>
          <w:rFonts w:hint="eastAsia" w:ascii="仿宋_GB2312"/>
          <w:color w:val="000000"/>
          <w:sz w:val="32"/>
          <w:szCs w:val="32"/>
          <w:lang w:eastAsia="zh-CN"/>
        </w:rPr>
        <w:t>，</w:t>
      </w:r>
      <w:r>
        <w:rPr>
          <w:rFonts w:hint="eastAsia" w:ascii="仿宋_GB2312" w:eastAsia="仿宋_GB2312"/>
          <w:color w:val="000000"/>
          <w:sz w:val="32"/>
          <w:szCs w:val="32"/>
        </w:rPr>
        <w:t>积极宣传《鼓励外商投资产业目录(2020年版)》</w:t>
      </w:r>
      <w:r>
        <w:rPr>
          <w:rFonts w:hint="eastAsia" w:ascii="仿宋_GB2312"/>
          <w:color w:val="000000"/>
          <w:sz w:val="32"/>
          <w:szCs w:val="32"/>
          <w:lang w:eastAsia="zh-CN"/>
        </w:rPr>
        <w:t>，</w:t>
      </w:r>
      <w:r>
        <w:rPr>
          <w:rFonts w:hint="eastAsia" w:ascii="仿宋_GB2312" w:eastAsia="仿宋_GB2312"/>
          <w:color w:val="000000"/>
          <w:sz w:val="32"/>
          <w:szCs w:val="32"/>
        </w:rPr>
        <w:t>帮助外资企业了解相关政策</w:t>
      </w:r>
      <w:r>
        <w:rPr>
          <w:rFonts w:hint="eastAsia" w:ascii="仿宋_GB2312"/>
          <w:color w:val="000000"/>
          <w:sz w:val="32"/>
          <w:szCs w:val="32"/>
          <w:lang w:eastAsia="zh-CN"/>
        </w:rPr>
        <w:t>，</w:t>
      </w:r>
      <w:r>
        <w:rPr>
          <w:rFonts w:hint="eastAsia" w:ascii="仿宋_GB2312" w:eastAsia="仿宋_GB2312"/>
          <w:color w:val="000000"/>
          <w:sz w:val="32"/>
          <w:szCs w:val="32"/>
        </w:rPr>
        <w:t>做到“应享尽享”</w:t>
      </w:r>
      <w:r>
        <w:rPr>
          <w:rFonts w:hint="eastAsia" w:ascii="仿宋_GB2312" w:eastAsia="仿宋_GB2312"/>
          <w:color w:val="000000"/>
          <w:sz w:val="32"/>
          <w:szCs w:val="32"/>
          <w:lang w:eastAsia="zh-CN"/>
        </w:rPr>
        <w:t>。</w:t>
      </w:r>
      <w:r>
        <w:rPr>
          <w:rFonts w:hint="eastAsia" w:ascii="仿宋_GB2312" w:eastAsia="仿宋_GB2312"/>
          <w:color w:val="000000"/>
          <w:sz w:val="32"/>
          <w:szCs w:val="32"/>
        </w:rPr>
        <w:t>为企业提供政策咨询和答疑服务</w:t>
      </w:r>
      <w:r>
        <w:rPr>
          <w:rFonts w:hint="eastAsia" w:ascii="仿宋_GB2312"/>
          <w:color w:val="000000"/>
          <w:sz w:val="32"/>
          <w:szCs w:val="32"/>
          <w:lang w:eastAsia="zh-CN"/>
        </w:rPr>
        <w:t>，</w:t>
      </w:r>
      <w:r>
        <w:rPr>
          <w:rFonts w:hint="eastAsia" w:ascii="仿宋_GB2312" w:eastAsia="仿宋_GB2312"/>
          <w:color w:val="000000"/>
          <w:sz w:val="32"/>
          <w:szCs w:val="32"/>
        </w:rPr>
        <w:t>企业填报时提供全程辅导</w:t>
      </w:r>
      <w:r>
        <w:rPr>
          <w:rFonts w:hint="eastAsia" w:ascii="仿宋_GB2312"/>
          <w:color w:val="000000"/>
          <w:sz w:val="32"/>
          <w:szCs w:val="32"/>
          <w:lang w:eastAsia="zh-CN"/>
        </w:rPr>
        <w:t>，</w:t>
      </w:r>
      <w:r>
        <w:rPr>
          <w:rFonts w:hint="eastAsia" w:ascii="仿宋_GB2312" w:eastAsia="仿宋_GB2312"/>
          <w:color w:val="000000"/>
          <w:sz w:val="32"/>
          <w:szCs w:val="32"/>
        </w:rPr>
        <w:t>确保企业上报的项目符合要求</w:t>
      </w:r>
      <w:r>
        <w:rPr>
          <w:rFonts w:hint="eastAsia" w:ascii="仿宋_GB2312" w:eastAsia="仿宋_GB2312"/>
          <w:color w:val="000000"/>
          <w:sz w:val="32"/>
          <w:szCs w:val="32"/>
          <w:lang w:eastAsia="zh-CN"/>
        </w:rPr>
        <w:t>。</w:t>
      </w:r>
      <w:r>
        <w:rPr>
          <w:rFonts w:hint="eastAsia" w:ascii="仿宋_GB2312" w:eastAsia="仿宋_GB2312"/>
          <w:color w:val="000000"/>
          <w:sz w:val="32"/>
          <w:szCs w:val="32"/>
        </w:rPr>
        <w:t>定期与海关部门沟通</w:t>
      </w:r>
      <w:r>
        <w:rPr>
          <w:rFonts w:hint="eastAsia" w:ascii="仿宋_GB2312"/>
          <w:color w:val="000000"/>
          <w:sz w:val="32"/>
          <w:szCs w:val="32"/>
          <w:lang w:eastAsia="zh-CN"/>
        </w:rPr>
        <w:t>，</w:t>
      </w:r>
      <w:r>
        <w:rPr>
          <w:rFonts w:hint="eastAsia" w:ascii="仿宋_GB2312" w:eastAsia="仿宋_GB2312"/>
          <w:color w:val="000000"/>
          <w:sz w:val="32"/>
          <w:szCs w:val="32"/>
        </w:rPr>
        <w:t>及时掌握我区符合条件的企业享受政策情况</w:t>
      </w:r>
      <w:r>
        <w:rPr>
          <w:rFonts w:hint="eastAsia" w:ascii="仿宋_GB2312" w:eastAsia="仿宋_GB2312"/>
          <w:color w:val="000000"/>
          <w:sz w:val="32"/>
          <w:szCs w:val="32"/>
          <w:lang w:eastAsia="zh-CN"/>
        </w:rPr>
        <w:t>。</w:t>
      </w:r>
      <w:r>
        <w:rPr>
          <w:rFonts w:hint="eastAsia" w:ascii="Times New Roman" w:hAnsi="Times New Roman" w:eastAsia="楷体_GB2312" w:cs="楷体_GB2312"/>
          <w:color w:val="000000"/>
          <w:sz w:val="32"/>
          <w:szCs w:val="32"/>
          <w:lang w:val="en-US" w:eastAsia="zh-CN"/>
        </w:rPr>
        <w:t>(牵头部门</w:t>
      </w:r>
      <w:r>
        <w:rPr>
          <w:rFonts w:hint="eastAsia" w:eastAsia="楷体_GB2312" w:cs="楷体_GB2312"/>
          <w:color w:val="000000"/>
          <w:sz w:val="32"/>
          <w:szCs w:val="32"/>
          <w:lang w:val="en-US" w:eastAsia="zh-CN"/>
        </w:rPr>
        <w:t>：</w:t>
      </w:r>
      <w:r>
        <w:rPr>
          <w:rFonts w:hint="eastAsia" w:ascii="Times New Roman" w:hAnsi="Times New Roman" w:eastAsia="楷体_GB2312" w:cs="楷体_GB2312"/>
          <w:color w:val="000000"/>
          <w:sz w:val="32"/>
          <w:szCs w:val="32"/>
          <w:lang w:val="en-US" w:eastAsia="zh-CN"/>
        </w:rPr>
        <w:t>区商务局)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楷体_GB2312" w:cs="楷体_GB2312"/>
          <w:color w:val="000000"/>
          <w:sz w:val="32"/>
          <w:szCs w:val="32"/>
          <w:lang w:val="en-US" w:eastAsia="zh-CN"/>
        </w:rPr>
      </w:pPr>
      <w:r>
        <w:rPr>
          <w:rFonts w:hint="eastAsia" w:ascii="Times New Roman" w:hAnsi="Times New Roman" w:eastAsia="黑体" w:cs="黑体"/>
          <w:b w:val="0"/>
          <w:bCs w:val="0"/>
          <w:color w:val="000000"/>
          <w:sz w:val="32"/>
          <w:szCs w:val="32"/>
          <w:lang w:val="en-US" w:eastAsia="zh-CN"/>
        </w:rPr>
        <w:t>188.完善外资企业投诉工作机制。</w:t>
      </w:r>
      <w:r>
        <w:rPr>
          <w:rFonts w:hint="eastAsia" w:ascii="仿宋_GB2312" w:eastAsia="仿宋_GB2312"/>
          <w:color w:val="000000"/>
          <w:sz w:val="32"/>
          <w:szCs w:val="32"/>
        </w:rPr>
        <w:t>根据《淄博市外商投资企业投诉办事指南》</w:t>
      </w:r>
      <w:r>
        <w:rPr>
          <w:rFonts w:hint="eastAsia" w:ascii="仿宋_GB2312"/>
          <w:color w:val="000000"/>
          <w:sz w:val="32"/>
          <w:szCs w:val="32"/>
          <w:lang w:eastAsia="zh-CN"/>
        </w:rPr>
        <w:t>，</w:t>
      </w:r>
      <w:r>
        <w:rPr>
          <w:rFonts w:hint="eastAsia" w:ascii="仿宋_GB2312" w:eastAsia="仿宋_GB2312"/>
          <w:color w:val="000000"/>
          <w:sz w:val="32"/>
          <w:szCs w:val="32"/>
        </w:rPr>
        <w:t>健全投诉方式</w:t>
      </w:r>
      <w:r>
        <w:rPr>
          <w:rFonts w:hint="eastAsia" w:ascii="仿宋_GB2312"/>
          <w:color w:val="000000"/>
          <w:sz w:val="32"/>
          <w:szCs w:val="32"/>
          <w:lang w:eastAsia="zh-CN"/>
        </w:rPr>
        <w:t>，</w:t>
      </w:r>
      <w:r>
        <w:rPr>
          <w:rFonts w:hint="eastAsia" w:ascii="仿宋_GB2312" w:eastAsia="仿宋_GB2312"/>
          <w:color w:val="000000"/>
          <w:sz w:val="32"/>
          <w:szCs w:val="32"/>
        </w:rPr>
        <w:t>完善投诉工作机制</w:t>
      </w:r>
      <w:r>
        <w:rPr>
          <w:rFonts w:hint="eastAsia" w:ascii="仿宋_GB2312"/>
          <w:color w:val="000000"/>
          <w:sz w:val="32"/>
          <w:szCs w:val="32"/>
          <w:lang w:eastAsia="zh-CN"/>
        </w:rPr>
        <w:t>，</w:t>
      </w:r>
      <w:r>
        <w:rPr>
          <w:rFonts w:hint="eastAsia" w:ascii="仿宋_GB2312" w:eastAsia="仿宋_GB2312"/>
          <w:color w:val="000000"/>
          <w:sz w:val="32"/>
          <w:szCs w:val="32"/>
        </w:rPr>
        <w:t>依法受理外资企业投诉事项</w:t>
      </w:r>
      <w:r>
        <w:rPr>
          <w:rFonts w:hint="eastAsia" w:ascii="仿宋_GB2312"/>
          <w:color w:val="000000"/>
          <w:sz w:val="32"/>
          <w:szCs w:val="32"/>
          <w:lang w:eastAsia="zh-CN"/>
        </w:rPr>
        <w:t>，</w:t>
      </w:r>
      <w:r>
        <w:rPr>
          <w:rFonts w:hint="eastAsia" w:ascii="仿宋_GB2312" w:eastAsia="仿宋_GB2312"/>
          <w:color w:val="000000"/>
          <w:sz w:val="32"/>
          <w:szCs w:val="32"/>
        </w:rPr>
        <w:t>加大协调处理力度</w:t>
      </w:r>
      <w:r>
        <w:rPr>
          <w:rFonts w:hint="eastAsia" w:ascii="仿宋_GB2312"/>
          <w:color w:val="000000"/>
          <w:sz w:val="32"/>
          <w:szCs w:val="32"/>
          <w:lang w:eastAsia="zh-CN"/>
        </w:rPr>
        <w:t>，</w:t>
      </w:r>
      <w:r>
        <w:rPr>
          <w:rFonts w:hint="eastAsia" w:ascii="仿宋_GB2312" w:eastAsia="仿宋_GB2312"/>
          <w:color w:val="000000"/>
          <w:sz w:val="32"/>
          <w:szCs w:val="32"/>
        </w:rPr>
        <w:t>保护外商投资合法权益</w:t>
      </w:r>
      <w:r>
        <w:rPr>
          <w:rFonts w:hint="eastAsia" w:ascii="仿宋_GB2312"/>
          <w:color w:val="000000"/>
          <w:sz w:val="32"/>
          <w:szCs w:val="32"/>
          <w:lang w:eastAsia="zh-CN"/>
        </w:rPr>
        <w:t>，</w:t>
      </w:r>
      <w:r>
        <w:rPr>
          <w:rFonts w:hint="eastAsia" w:ascii="仿宋_GB2312" w:eastAsia="仿宋_GB2312"/>
          <w:color w:val="000000"/>
          <w:sz w:val="32"/>
          <w:szCs w:val="32"/>
        </w:rPr>
        <w:t>持续优化外商投资环境</w:t>
      </w:r>
      <w:r>
        <w:rPr>
          <w:rFonts w:hint="eastAsia" w:ascii="仿宋_GB2312" w:eastAsia="仿宋_GB2312"/>
          <w:color w:val="000000"/>
          <w:sz w:val="32"/>
          <w:szCs w:val="32"/>
          <w:lang w:eastAsia="zh-CN"/>
        </w:rPr>
        <w:t>。</w:t>
      </w:r>
      <w:r>
        <w:rPr>
          <w:rFonts w:hint="eastAsia" w:ascii="Times New Roman" w:hAnsi="Times New Roman" w:eastAsia="楷体_GB2312" w:cs="楷体_GB2312"/>
          <w:color w:val="000000"/>
          <w:sz w:val="32"/>
          <w:szCs w:val="32"/>
          <w:lang w:val="en-US" w:eastAsia="zh-CN"/>
        </w:rPr>
        <w:t>(牵头部门</w:t>
      </w:r>
      <w:r>
        <w:rPr>
          <w:rFonts w:hint="eastAsia" w:eastAsia="楷体_GB2312" w:cs="楷体_GB2312"/>
          <w:color w:val="000000"/>
          <w:sz w:val="32"/>
          <w:szCs w:val="32"/>
          <w:lang w:val="en-US" w:eastAsia="zh-CN"/>
        </w:rPr>
        <w:t>：</w:t>
      </w:r>
      <w:r>
        <w:rPr>
          <w:rFonts w:hint="eastAsia" w:ascii="Times New Roman" w:hAnsi="Times New Roman" w:eastAsia="楷体_GB2312" w:cs="楷体_GB2312"/>
          <w:color w:val="000000"/>
          <w:sz w:val="32"/>
          <w:szCs w:val="32"/>
          <w:lang w:val="en-US" w:eastAsia="zh-CN"/>
        </w:rPr>
        <w:t>区商务局)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楷体_GB2312" w:cs="楷体_GB2312"/>
          <w:color w:val="000000"/>
          <w:sz w:val="32"/>
          <w:szCs w:val="32"/>
          <w:lang w:val="en-US" w:eastAsia="zh-CN"/>
        </w:rPr>
      </w:pPr>
      <w:r>
        <w:rPr>
          <w:rFonts w:hint="eastAsia" w:ascii="Times New Roman" w:hAnsi="Times New Roman" w:eastAsia="黑体" w:cs="黑体"/>
          <w:b w:val="0"/>
          <w:bCs w:val="0"/>
          <w:color w:val="000000"/>
          <w:sz w:val="32"/>
          <w:szCs w:val="32"/>
          <w:lang w:val="en-US" w:eastAsia="zh-CN"/>
        </w:rPr>
        <w:t>189.利用“选择山东”云平台</w:t>
      </w:r>
      <w:r>
        <w:rPr>
          <w:rFonts w:hint="eastAsia" w:eastAsia="黑体" w:cs="黑体"/>
          <w:b w:val="0"/>
          <w:bCs w:val="0"/>
          <w:color w:val="000000"/>
          <w:sz w:val="32"/>
          <w:szCs w:val="32"/>
          <w:lang w:val="en-US" w:eastAsia="zh-CN"/>
        </w:rPr>
        <w:t>，</w:t>
      </w:r>
      <w:r>
        <w:rPr>
          <w:rFonts w:hint="eastAsia" w:ascii="Times New Roman" w:hAnsi="Times New Roman" w:eastAsia="黑体" w:cs="黑体"/>
          <w:b w:val="0"/>
          <w:bCs w:val="0"/>
          <w:color w:val="000000"/>
          <w:sz w:val="32"/>
          <w:szCs w:val="32"/>
          <w:lang w:val="en-US" w:eastAsia="zh-CN"/>
        </w:rPr>
        <w:t>开展“云招商”。</w:t>
      </w:r>
      <w:r>
        <w:rPr>
          <w:rFonts w:hint="eastAsia" w:ascii="仿宋_GB2312" w:eastAsia="仿宋_GB2312"/>
          <w:color w:val="000000"/>
          <w:sz w:val="32"/>
          <w:szCs w:val="32"/>
        </w:rPr>
        <w:t>积极利用“选择山东”云平台</w:t>
      </w:r>
      <w:r>
        <w:rPr>
          <w:rFonts w:hint="eastAsia" w:ascii="仿宋_GB2312"/>
          <w:color w:val="000000"/>
          <w:sz w:val="32"/>
          <w:szCs w:val="32"/>
          <w:lang w:eastAsia="zh-CN"/>
        </w:rPr>
        <w:t>，</w:t>
      </w:r>
      <w:r>
        <w:rPr>
          <w:rFonts w:hint="eastAsia" w:ascii="仿宋_GB2312" w:eastAsia="仿宋_GB2312"/>
          <w:color w:val="000000"/>
          <w:sz w:val="32"/>
          <w:szCs w:val="32"/>
        </w:rPr>
        <w:t>宣传推介我区产业规划、优惠政策、营商环境及“四强产业”招商项目等重要信息</w:t>
      </w:r>
      <w:r>
        <w:rPr>
          <w:rFonts w:hint="eastAsia" w:ascii="仿宋_GB2312"/>
          <w:color w:val="000000"/>
          <w:sz w:val="32"/>
          <w:szCs w:val="32"/>
          <w:lang w:eastAsia="zh-CN"/>
        </w:rPr>
        <w:t>，</w:t>
      </w:r>
      <w:r>
        <w:rPr>
          <w:rFonts w:hint="eastAsia" w:ascii="仿宋_GB2312" w:eastAsia="仿宋_GB2312"/>
          <w:color w:val="000000"/>
          <w:sz w:val="32"/>
          <w:szCs w:val="32"/>
        </w:rPr>
        <w:t>做好线上宣传推介工作</w:t>
      </w:r>
      <w:r>
        <w:rPr>
          <w:rFonts w:hint="eastAsia" w:ascii="仿宋_GB2312" w:eastAsia="仿宋_GB2312"/>
          <w:color w:val="000000"/>
          <w:sz w:val="32"/>
          <w:szCs w:val="32"/>
          <w:lang w:eastAsia="zh-CN"/>
        </w:rPr>
        <w:t>。</w:t>
      </w:r>
      <w:r>
        <w:rPr>
          <w:rFonts w:hint="eastAsia" w:ascii="仿宋_GB2312" w:eastAsia="仿宋_GB2312"/>
          <w:color w:val="000000"/>
          <w:sz w:val="32"/>
          <w:szCs w:val="32"/>
        </w:rPr>
        <w:t>积极组织我区“四强”产业等领域企业参与“云招商”系列招商活动</w:t>
      </w:r>
      <w:r>
        <w:rPr>
          <w:rFonts w:hint="eastAsia" w:ascii="仿宋_GB2312"/>
          <w:color w:val="000000"/>
          <w:sz w:val="32"/>
          <w:szCs w:val="32"/>
          <w:lang w:eastAsia="zh-CN"/>
        </w:rPr>
        <w:t>，</w:t>
      </w:r>
      <w:r>
        <w:rPr>
          <w:rFonts w:hint="eastAsia" w:ascii="仿宋_GB2312" w:eastAsia="仿宋_GB2312"/>
          <w:color w:val="000000"/>
          <w:sz w:val="32"/>
          <w:szCs w:val="32"/>
        </w:rPr>
        <w:t>推介企业优势</w:t>
      </w:r>
      <w:r>
        <w:rPr>
          <w:rFonts w:hint="eastAsia" w:ascii="仿宋_GB2312"/>
          <w:color w:val="000000"/>
          <w:sz w:val="32"/>
          <w:szCs w:val="32"/>
          <w:lang w:eastAsia="zh-CN"/>
        </w:rPr>
        <w:t>，</w:t>
      </w:r>
      <w:r>
        <w:rPr>
          <w:rFonts w:hint="eastAsia" w:ascii="仿宋_GB2312" w:eastAsia="仿宋_GB2312"/>
          <w:color w:val="000000"/>
          <w:sz w:val="32"/>
          <w:szCs w:val="32"/>
        </w:rPr>
        <w:t>链接境外资源</w:t>
      </w:r>
      <w:r>
        <w:rPr>
          <w:rFonts w:hint="eastAsia" w:ascii="仿宋_GB2312" w:eastAsia="仿宋_GB2312"/>
          <w:color w:val="000000"/>
          <w:sz w:val="32"/>
          <w:szCs w:val="32"/>
          <w:lang w:eastAsia="zh-CN"/>
        </w:rPr>
        <w:t>。</w:t>
      </w:r>
      <w:r>
        <w:rPr>
          <w:rFonts w:hint="eastAsia" w:ascii="仿宋_GB2312" w:eastAsia="仿宋_GB2312"/>
          <w:color w:val="000000"/>
          <w:sz w:val="32"/>
          <w:szCs w:val="32"/>
        </w:rPr>
        <w:t>(</w:t>
      </w:r>
      <w:r>
        <w:rPr>
          <w:rFonts w:hint="eastAsia" w:ascii="Times New Roman" w:hAnsi="Times New Roman" w:eastAsia="楷体_GB2312" w:cs="楷体_GB2312"/>
          <w:color w:val="000000"/>
          <w:sz w:val="32"/>
          <w:szCs w:val="32"/>
          <w:lang w:val="en-US" w:eastAsia="zh-CN"/>
        </w:rPr>
        <w:t>牵头部门</w:t>
      </w:r>
      <w:r>
        <w:rPr>
          <w:rFonts w:hint="eastAsia" w:eastAsia="楷体_GB2312" w:cs="楷体_GB2312"/>
          <w:color w:val="000000"/>
          <w:sz w:val="32"/>
          <w:szCs w:val="32"/>
          <w:lang w:val="en-US" w:eastAsia="zh-CN"/>
        </w:rPr>
        <w:t>：</w:t>
      </w:r>
      <w:r>
        <w:rPr>
          <w:rFonts w:hint="eastAsia" w:ascii="Times New Roman" w:hAnsi="Times New Roman" w:eastAsia="楷体_GB2312" w:cs="楷体_GB2312"/>
          <w:color w:val="000000"/>
          <w:sz w:val="32"/>
          <w:szCs w:val="32"/>
          <w:lang w:val="en-US" w:eastAsia="zh-CN"/>
        </w:rPr>
        <w:t>区商务局)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楷体_GB2312" w:cs="楷体_GB2312"/>
          <w:color w:val="000000"/>
          <w:sz w:val="32"/>
          <w:szCs w:val="32"/>
          <w:lang w:val="en-US" w:eastAsia="zh-CN"/>
        </w:rPr>
      </w:pPr>
      <w:r>
        <w:rPr>
          <w:rFonts w:hint="eastAsia" w:ascii="Times New Roman" w:hAnsi="Times New Roman" w:eastAsia="黑体" w:cs="黑体"/>
          <w:b w:val="0"/>
          <w:bCs w:val="0"/>
          <w:color w:val="000000"/>
          <w:sz w:val="32"/>
          <w:szCs w:val="32"/>
          <w:lang w:val="en-US" w:eastAsia="zh-CN"/>
        </w:rPr>
        <w:t>190.全力保障优秀外资企业主要负责人绿色通道服务。</w:t>
      </w:r>
      <w:r>
        <w:rPr>
          <w:rFonts w:hint="eastAsia" w:ascii="仿宋_GB2312" w:eastAsia="仿宋_GB2312"/>
          <w:color w:val="000000"/>
          <w:sz w:val="32"/>
          <w:szCs w:val="32"/>
        </w:rPr>
        <w:t>对淄博市符合条件的重点外资企业主要负责人</w:t>
      </w:r>
      <w:r>
        <w:rPr>
          <w:rFonts w:hint="eastAsia" w:ascii="仿宋_GB2312"/>
          <w:color w:val="000000"/>
          <w:sz w:val="32"/>
          <w:szCs w:val="32"/>
          <w:lang w:eastAsia="zh-CN"/>
        </w:rPr>
        <w:t>，</w:t>
      </w:r>
      <w:r>
        <w:rPr>
          <w:rFonts w:hint="eastAsia" w:ascii="仿宋_GB2312" w:eastAsia="仿宋_GB2312"/>
          <w:color w:val="000000"/>
          <w:sz w:val="32"/>
          <w:szCs w:val="32"/>
        </w:rPr>
        <w:t>在区内配套享受规定的绿色通道相关服务</w:t>
      </w:r>
      <w:r>
        <w:rPr>
          <w:rFonts w:hint="eastAsia" w:ascii="仿宋_GB2312" w:eastAsia="仿宋_GB2312"/>
          <w:color w:val="000000"/>
          <w:sz w:val="32"/>
          <w:szCs w:val="32"/>
          <w:lang w:eastAsia="zh-CN"/>
        </w:rPr>
        <w:t>。</w:t>
      </w:r>
      <w:r>
        <w:rPr>
          <w:rFonts w:hint="eastAsia" w:ascii="Times New Roman" w:hAnsi="Times New Roman" w:eastAsia="楷体_GB2312" w:cs="楷体_GB2312"/>
          <w:color w:val="000000"/>
          <w:sz w:val="32"/>
          <w:szCs w:val="32"/>
          <w:lang w:val="en-US" w:eastAsia="zh-CN"/>
        </w:rPr>
        <w:t>(牵头部门</w:t>
      </w:r>
      <w:r>
        <w:rPr>
          <w:rFonts w:hint="eastAsia" w:eastAsia="楷体_GB2312" w:cs="楷体_GB2312"/>
          <w:color w:val="000000"/>
          <w:sz w:val="32"/>
          <w:szCs w:val="32"/>
          <w:lang w:val="en-US" w:eastAsia="zh-CN"/>
        </w:rPr>
        <w:t>：</w:t>
      </w:r>
      <w:r>
        <w:rPr>
          <w:rFonts w:hint="eastAsia" w:ascii="Times New Roman" w:hAnsi="Times New Roman" w:eastAsia="楷体_GB2312" w:cs="楷体_GB2312"/>
          <w:color w:val="000000"/>
          <w:sz w:val="32"/>
          <w:szCs w:val="32"/>
          <w:lang w:val="en-US" w:eastAsia="zh-CN"/>
        </w:rPr>
        <w:t>区商务局</w:t>
      </w:r>
      <w:r>
        <w:rPr>
          <w:rFonts w:hint="eastAsia" w:eastAsia="楷体_GB2312" w:cs="楷体_GB2312"/>
          <w:color w:val="000000"/>
          <w:sz w:val="32"/>
          <w:szCs w:val="32"/>
          <w:lang w:val="en-US" w:eastAsia="zh-CN"/>
        </w:rPr>
        <w:t>；</w:t>
      </w:r>
      <w:r>
        <w:rPr>
          <w:rFonts w:hint="eastAsia" w:ascii="Times New Roman" w:hAnsi="Times New Roman" w:eastAsia="楷体_GB2312" w:cs="楷体_GB2312"/>
          <w:color w:val="000000"/>
          <w:sz w:val="32"/>
          <w:szCs w:val="32"/>
          <w:lang w:val="en-US" w:eastAsia="zh-CN"/>
        </w:rPr>
        <w:t>责任部门</w:t>
      </w:r>
      <w:r>
        <w:rPr>
          <w:rFonts w:hint="eastAsia" w:eastAsia="楷体_GB2312" w:cs="楷体_GB2312"/>
          <w:color w:val="000000"/>
          <w:sz w:val="32"/>
          <w:szCs w:val="32"/>
          <w:lang w:val="en-US" w:eastAsia="zh-CN"/>
        </w:rPr>
        <w:t>：</w:t>
      </w:r>
      <w:r>
        <w:rPr>
          <w:rFonts w:hint="eastAsia" w:ascii="Times New Roman" w:hAnsi="Times New Roman" w:eastAsia="楷体_GB2312" w:cs="楷体_GB2312"/>
          <w:color w:val="000000"/>
          <w:sz w:val="32"/>
          <w:szCs w:val="32"/>
          <w:lang w:val="en-US" w:eastAsia="zh-CN"/>
        </w:rPr>
        <w:t>区教体局、区科技局、临淄公安分局、区交通运输局、</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文旅局</w:t>
      </w:r>
      <w:r>
        <w:rPr>
          <w:rFonts w:hint="eastAsia" w:ascii="Times New Roman" w:hAnsi="Times New Roman" w:eastAsia="楷体_GB2312" w:cs="楷体_GB2312"/>
          <w:color w:val="000000"/>
          <w:sz w:val="32"/>
          <w:szCs w:val="32"/>
          <w:lang w:val="en-US" w:eastAsia="zh-CN"/>
        </w:rPr>
        <w:t>、区卫生健康局、区行政审批服务局、齐商银行)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color w:val="000000"/>
          <w:sz w:val="44"/>
          <w:szCs w:val="44"/>
          <w:lang w:val="en-US" w:eastAsia="zh-CN"/>
        </w:rPr>
      </w:pPr>
      <w:r>
        <w:rPr>
          <w:rFonts w:hint="eastAsia" w:ascii="Times New Roman" w:hAnsi="Times New Roman" w:eastAsia="楷体_GB2312" w:cs="楷体_GB2312"/>
          <w:color w:val="000000"/>
          <w:sz w:val="32"/>
          <w:szCs w:val="32"/>
          <w:lang w:val="en-US" w:eastAsia="zh-CN"/>
        </w:rPr>
        <w:br w:type="page"/>
      </w:r>
      <w:r>
        <w:rPr>
          <w:rFonts w:hint="eastAsia" w:ascii="Times New Roman" w:hAnsi="Times New Roman" w:eastAsia="方正小标宋简体" w:cs="方正小标宋简体"/>
          <w:color w:val="000000"/>
          <w:sz w:val="44"/>
          <w:szCs w:val="44"/>
          <w:lang w:val="en-US" w:eastAsia="zh-CN"/>
        </w:rPr>
        <w:t>全区优化营商环境创新突破行动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color w:val="000000"/>
          <w:sz w:val="44"/>
          <w:szCs w:val="44"/>
          <w:lang w:val="en-US" w:eastAsia="zh-CN"/>
        </w:rPr>
      </w:pPr>
      <w:r>
        <w:rPr>
          <w:rFonts w:hint="eastAsia" w:ascii="Times New Roman" w:hAnsi="Times New Roman" w:eastAsia="方正小标宋简体" w:cs="方正小标宋简体"/>
          <w:color w:val="000000"/>
          <w:sz w:val="44"/>
          <w:szCs w:val="44"/>
          <w:lang w:val="en-US" w:eastAsia="zh-CN"/>
        </w:rPr>
        <w:t>第18项配套措施—法治化营商环境</w:t>
      </w:r>
    </w:p>
    <w:p>
      <w:pPr>
        <w:rPr>
          <w:color w:val="000000"/>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 w:hAnsi="楷体" w:eastAsia="楷体"/>
          <w:color w:val="000000"/>
          <w:sz w:val="32"/>
          <w:szCs w:val="32"/>
        </w:rPr>
      </w:pPr>
      <w:r>
        <w:rPr>
          <w:rFonts w:hint="eastAsia" w:ascii="黑体" w:hAnsi="黑体" w:eastAsia="黑体"/>
          <w:color w:val="000000"/>
          <w:sz w:val="32"/>
          <w:szCs w:val="32"/>
          <w:lang w:val="en-US" w:eastAsia="zh-CN"/>
        </w:rPr>
        <w:t>191</w:t>
      </w:r>
      <w:r>
        <w:rPr>
          <w:rFonts w:hint="eastAsia" w:ascii="黑体" w:hAnsi="黑体" w:eastAsia="黑体"/>
          <w:color w:val="000000"/>
          <w:sz w:val="32"/>
          <w:szCs w:val="32"/>
        </w:rPr>
        <w:t>.建立管理人履职保障机制。</w:t>
      </w:r>
      <w:r>
        <w:rPr>
          <w:rFonts w:hint="eastAsia" w:ascii="仿宋_GB2312" w:eastAsia="仿宋_GB2312"/>
          <w:color w:val="000000"/>
          <w:sz w:val="32"/>
          <w:szCs w:val="32"/>
        </w:rPr>
        <w:t>按照《关于推动和保证管理人在破产程序中依法履职进一步优化营商环境的意见》要求，全方位保障管理人在破产企业资产调查、处置、分配等方面依法履职，顺利推进破产进程，加速市场出清效率。</w:t>
      </w:r>
      <w:r>
        <w:rPr>
          <w:rFonts w:hint="eastAsia" w:ascii="楷体" w:hAnsi="楷体" w:eastAsia="楷体"/>
          <w:color w:val="000000"/>
          <w:sz w:val="32"/>
          <w:szCs w:val="32"/>
        </w:rPr>
        <w:t>(牵头部门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区法院</w:t>
      </w:r>
      <w:r>
        <w:rPr>
          <w:rFonts w:hint="eastAsia" w:ascii="楷体" w:hAnsi="楷体" w:eastAsia="楷体"/>
          <w:color w:val="000000"/>
          <w:sz w:val="32"/>
          <w:szCs w:val="32"/>
          <w:lang w:eastAsia="zh-CN"/>
        </w:rPr>
        <w:t>；</w:t>
      </w:r>
      <w:r>
        <w:rPr>
          <w:rFonts w:hint="eastAsia" w:ascii="楷体" w:hAnsi="楷体" w:eastAsia="楷体"/>
          <w:color w:val="000000"/>
          <w:sz w:val="32"/>
          <w:szCs w:val="32"/>
        </w:rPr>
        <w:t>责任部门</w:t>
      </w:r>
      <w:r>
        <w:rPr>
          <w:rFonts w:hint="eastAsia" w:ascii="楷体" w:hAnsi="楷体" w:eastAsia="楷体"/>
          <w:color w:val="000000"/>
          <w:sz w:val="32"/>
          <w:szCs w:val="32"/>
          <w:lang w:eastAsia="zh-CN"/>
        </w:rPr>
        <w:t>：</w:t>
      </w:r>
      <w:r>
        <w:rPr>
          <w:rFonts w:hint="eastAsia" w:ascii="楷体" w:hAnsi="楷体" w:eastAsia="楷体"/>
          <w:color w:val="000000"/>
          <w:sz w:val="32"/>
          <w:szCs w:val="32"/>
          <w:lang w:val="en-US" w:eastAsia="zh-CN"/>
        </w:rPr>
        <w:t>临淄</w:t>
      </w:r>
      <w:r>
        <w:rPr>
          <w:rFonts w:hint="eastAsia" w:ascii="楷体" w:hAnsi="楷体" w:eastAsia="楷体"/>
          <w:color w:val="000000"/>
          <w:sz w:val="32"/>
          <w:szCs w:val="32"/>
        </w:rPr>
        <w:t>公安分局、区司法局、区自然资源局、区住建局、区行政审批服务局、区市场监管局、人民银行临淄支行</w:t>
      </w:r>
      <w:r>
        <w:rPr>
          <w:rFonts w:hint="eastAsia" w:ascii="楷体" w:hAnsi="楷体" w:eastAsia="楷体"/>
          <w:color w:val="000000"/>
          <w:sz w:val="32"/>
          <w:szCs w:val="32"/>
          <w:lang w:eastAsia="zh-CN"/>
        </w:rPr>
        <w:t>、</w:t>
      </w:r>
      <w:r>
        <w:rPr>
          <w:rFonts w:hint="eastAsia" w:ascii="楷体" w:hAnsi="楷体" w:eastAsia="楷体"/>
          <w:color w:val="000000"/>
          <w:sz w:val="32"/>
          <w:szCs w:val="32"/>
          <w:lang w:val="en-US" w:eastAsia="zh-CN"/>
        </w:rPr>
        <w:t>临淄银保监组、区金融发展促进中心</w:t>
      </w:r>
      <w:r>
        <w:rPr>
          <w:rFonts w:hint="eastAsia" w:ascii="楷体" w:hAnsi="楷体" w:eastAsia="楷体"/>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 w:hAnsi="楷体" w:eastAsia="楷体"/>
          <w:color w:val="000000"/>
          <w:sz w:val="32"/>
          <w:szCs w:val="32"/>
        </w:rPr>
      </w:pPr>
      <w:r>
        <w:rPr>
          <w:rFonts w:hint="eastAsia" w:ascii="黑体" w:hAnsi="黑体" w:eastAsia="黑体"/>
          <w:color w:val="000000"/>
          <w:sz w:val="32"/>
          <w:szCs w:val="32"/>
          <w:lang w:val="en-US" w:eastAsia="zh-CN"/>
        </w:rPr>
        <w:t>192</w:t>
      </w:r>
      <w:r>
        <w:rPr>
          <w:rFonts w:hint="eastAsia" w:ascii="黑体" w:hAnsi="黑体" w:eastAsia="黑体"/>
          <w:color w:val="000000"/>
          <w:sz w:val="32"/>
          <w:szCs w:val="32"/>
        </w:rPr>
        <w:t>.建立办理破产中涉金融协作机制。</w:t>
      </w:r>
      <w:r>
        <w:rPr>
          <w:rFonts w:hint="eastAsia" w:ascii="仿宋_GB2312" w:eastAsia="仿宋_GB2312"/>
          <w:color w:val="000000"/>
          <w:sz w:val="32"/>
          <w:szCs w:val="32"/>
        </w:rPr>
        <w:t>加强重整企业融资支持，规范重整企业信用修复流程，积极挽救有重整价值的企业，保障债务人企业财产保值增值。合理防控金融风险，保障金融机构债权人合法权益。</w:t>
      </w:r>
      <w:r>
        <w:rPr>
          <w:rFonts w:hint="eastAsia" w:ascii="楷体" w:hAnsi="楷体" w:eastAsia="楷体"/>
          <w:color w:val="000000"/>
          <w:sz w:val="32"/>
          <w:szCs w:val="32"/>
        </w:rPr>
        <w:t>(牵头部门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区法院</w:t>
      </w:r>
      <w:r>
        <w:rPr>
          <w:rFonts w:hint="eastAsia" w:ascii="楷体" w:hAnsi="楷体" w:eastAsia="楷体"/>
          <w:color w:val="000000"/>
          <w:sz w:val="32"/>
          <w:szCs w:val="32"/>
          <w:lang w:eastAsia="zh-CN"/>
        </w:rPr>
        <w:t>；</w:t>
      </w:r>
      <w:r>
        <w:rPr>
          <w:rFonts w:hint="eastAsia" w:ascii="楷体" w:hAnsi="楷体" w:eastAsia="楷体"/>
          <w:color w:val="000000"/>
          <w:sz w:val="32"/>
          <w:szCs w:val="32"/>
        </w:rPr>
        <w:t>责任部门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人民银行临淄支行</w:t>
      </w:r>
      <w:r>
        <w:rPr>
          <w:rFonts w:hint="eastAsia" w:ascii="楷体" w:hAnsi="楷体" w:eastAsia="楷体"/>
          <w:color w:val="000000"/>
          <w:sz w:val="32"/>
          <w:szCs w:val="32"/>
          <w:lang w:eastAsia="zh-CN"/>
        </w:rPr>
        <w:t>、</w:t>
      </w:r>
      <w:r>
        <w:rPr>
          <w:rFonts w:hint="eastAsia" w:ascii="楷体" w:hAnsi="楷体" w:eastAsia="楷体"/>
          <w:color w:val="000000"/>
          <w:sz w:val="32"/>
          <w:szCs w:val="32"/>
          <w:lang w:val="en-US" w:eastAsia="zh-CN"/>
        </w:rPr>
        <w:t>临淄银保监组、区金融发展促进中心</w:t>
      </w:r>
      <w:r>
        <w:rPr>
          <w:rFonts w:hint="eastAsia" w:ascii="楷体" w:hAnsi="楷体" w:eastAsia="楷体"/>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 w:hAnsi="楷体" w:eastAsia="楷体"/>
          <w:color w:val="000000"/>
          <w:sz w:val="32"/>
          <w:szCs w:val="32"/>
        </w:rPr>
      </w:pPr>
      <w:r>
        <w:rPr>
          <w:rFonts w:hint="eastAsia" w:ascii="黑体" w:hAnsi="黑体" w:eastAsia="黑体"/>
          <w:color w:val="000000"/>
          <w:sz w:val="32"/>
          <w:szCs w:val="32"/>
          <w:lang w:val="en-US" w:eastAsia="zh-CN"/>
        </w:rPr>
        <w:t>193</w:t>
      </w:r>
      <w:r>
        <w:rPr>
          <w:rFonts w:hint="eastAsia" w:ascii="黑体" w:hAnsi="黑体" w:eastAsia="黑体"/>
          <w:color w:val="000000"/>
          <w:sz w:val="32"/>
          <w:szCs w:val="32"/>
        </w:rPr>
        <w:t>.健全和完善破产资产协调联动机制。</w:t>
      </w:r>
      <w:r>
        <w:rPr>
          <w:rFonts w:hint="eastAsia" w:ascii="仿宋_GB2312" w:eastAsia="仿宋_GB2312"/>
          <w:color w:val="000000"/>
          <w:sz w:val="32"/>
          <w:szCs w:val="32"/>
        </w:rPr>
        <w:t>积极探索破产企业土地、房产处置措施，解决破产企业厂房土地存在的房地分离、违章建筑、划拨用地收储、土地利用规划调整、停工楼盘复建等与破产财产处置的有关间题，规范企业破产资产处置工作，降低大宗土地、房产处置难度，破除破产财产处置难题。</w:t>
      </w:r>
      <w:r>
        <w:rPr>
          <w:rFonts w:hint="eastAsia" w:ascii="楷体" w:hAnsi="楷体" w:eastAsia="楷体"/>
          <w:color w:val="000000"/>
          <w:sz w:val="32"/>
          <w:szCs w:val="32"/>
        </w:rPr>
        <w:t>(牵头部门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区法院</w:t>
      </w:r>
      <w:r>
        <w:rPr>
          <w:rFonts w:hint="eastAsia" w:ascii="楷体" w:hAnsi="楷体" w:eastAsia="楷体"/>
          <w:color w:val="000000"/>
          <w:sz w:val="32"/>
          <w:szCs w:val="32"/>
          <w:lang w:eastAsia="zh-CN"/>
        </w:rPr>
        <w:t>；</w:t>
      </w:r>
      <w:r>
        <w:rPr>
          <w:rFonts w:hint="eastAsia" w:ascii="楷体" w:hAnsi="楷体" w:eastAsia="楷体"/>
          <w:color w:val="000000"/>
          <w:sz w:val="32"/>
          <w:szCs w:val="32"/>
        </w:rPr>
        <w:t>责任部门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区自然资源局、区住建局)</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 w:hAnsi="楷体" w:eastAsia="楷体"/>
          <w:color w:val="000000"/>
          <w:sz w:val="32"/>
          <w:szCs w:val="32"/>
        </w:rPr>
      </w:pPr>
      <w:r>
        <w:rPr>
          <w:rFonts w:hint="eastAsia" w:ascii="黑体" w:hAnsi="黑体" w:eastAsia="黑体"/>
          <w:color w:val="000000"/>
          <w:sz w:val="32"/>
          <w:szCs w:val="32"/>
          <w:lang w:val="en-US" w:eastAsia="zh-CN"/>
        </w:rPr>
        <w:t>194</w:t>
      </w:r>
      <w:r>
        <w:rPr>
          <w:rFonts w:hint="eastAsia" w:ascii="黑体" w:hAnsi="黑体" w:eastAsia="黑体"/>
          <w:color w:val="000000"/>
          <w:sz w:val="32"/>
          <w:szCs w:val="32"/>
        </w:rPr>
        <w:t>.优化破产程序中处置不动产及办理登记等工作机制。</w:t>
      </w:r>
      <w:r>
        <w:rPr>
          <w:rFonts w:hint="eastAsia" w:ascii="仿宋_GB2312" w:eastAsia="仿宋_GB2312"/>
          <w:color w:val="000000"/>
          <w:sz w:val="32"/>
          <w:szCs w:val="32"/>
        </w:rPr>
        <w:t>进一步完善关于受理破产后的通知、债务人企业不动产处置后办理转移登记等工作程序，协调解决债务人企业及相关利害关系人不动产查询、划拨土地地上建筑物处置等问题，加快破产企业占用不动产等生产要素在市场中的流动，推动破产案件的顺利推进。</w:t>
      </w:r>
      <w:r>
        <w:rPr>
          <w:rFonts w:hint="eastAsia" w:ascii="楷体" w:hAnsi="楷体" w:eastAsia="楷体"/>
          <w:color w:val="000000"/>
          <w:sz w:val="32"/>
          <w:szCs w:val="32"/>
        </w:rPr>
        <w:t>(牵头部门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区法院</w:t>
      </w:r>
      <w:r>
        <w:rPr>
          <w:rFonts w:hint="eastAsia" w:ascii="楷体" w:hAnsi="楷体" w:eastAsia="楷体"/>
          <w:color w:val="000000"/>
          <w:sz w:val="32"/>
          <w:szCs w:val="32"/>
          <w:lang w:eastAsia="zh-CN"/>
        </w:rPr>
        <w:t>；</w:t>
      </w:r>
      <w:r>
        <w:rPr>
          <w:rFonts w:hint="eastAsia" w:ascii="楷体" w:hAnsi="楷体" w:eastAsia="楷体"/>
          <w:color w:val="000000"/>
          <w:sz w:val="32"/>
          <w:szCs w:val="32"/>
        </w:rPr>
        <w:t>责任部门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区自然资源局)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 w:hAnsi="楷体" w:eastAsia="楷体"/>
          <w:color w:val="000000"/>
          <w:sz w:val="32"/>
          <w:szCs w:val="32"/>
        </w:rPr>
      </w:pPr>
      <w:r>
        <w:rPr>
          <w:rFonts w:hint="eastAsia" w:ascii="黑体" w:hAnsi="黑体" w:eastAsia="黑体"/>
          <w:color w:val="000000"/>
          <w:sz w:val="32"/>
          <w:szCs w:val="32"/>
          <w:lang w:val="en-US" w:eastAsia="zh-CN"/>
        </w:rPr>
        <w:t>195</w:t>
      </w:r>
      <w:r>
        <w:rPr>
          <w:rFonts w:hint="eastAsia" w:ascii="黑体" w:hAnsi="黑体" w:eastAsia="黑体"/>
          <w:color w:val="000000"/>
          <w:sz w:val="32"/>
          <w:szCs w:val="32"/>
        </w:rPr>
        <w:t>.建立破产企业职工权益保障机制。</w:t>
      </w:r>
      <w:r>
        <w:rPr>
          <w:rFonts w:hint="eastAsia" w:ascii="仿宋_GB2312" w:eastAsia="仿宋_GB2312"/>
          <w:color w:val="000000"/>
          <w:sz w:val="32"/>
          <w:szCs w:val="32"/>
        </w:rPr>
        <w:t>协调解决破产企业职工社会保险关系转移，欠缴社保、医保补缴及核销等问题，畅通管理人与社保、医保部门沟通渠道，保障破产企业职工基本民生权益。</w:t>
      </w:r>
      <w:r>
        <w:rPr>
          <w:rFonts w:hint="eastAsia" w:ascii="楷体" w:hAnsi="楷体" w:eastAsia="楷体"/>
          <w:color w:val="000000"/>
          <w:sz w:val="32"/>
          <w:szCs w:val="32"/>
        </w:rPr>
        <w:t>(牵头部门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区法院</w:t>
      </w:r>
      <w:r>
        <w:rPr>
          <w:rFonts w:hint="eastAsia" w:ascii="楷体" w:hAnsi="楷体" w:eastAsia="楷体"/>
          <w:color w:val="000000"/>
          <w:sz w:val="32"/>
          <w:szCs w:val="32"/>
          <w:lang w:eastAsia="zh-CN"/>
        </w:rPr>
        <w:t>；</w:t>
      </w:r>
      <w:r>
        <w:rPr>
          <w:rFonts w:hint="eastAsia" w:ascii="楷体" w:hAnsi="楷体" w:eastAsia="楷体"/>
          <w:color w:val="000000"/>
          <w:sz w:val="32"/>
          <w:szCs w:val="32"/>
        </w:rPr>
        <w:t>责任部门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区人社局、</w:t>
      </w:r>
      <w:r>
        <w:rPr>
          <w:rFonts w:hint="eastAsia" w:ascii="楷体" w:hAnsi="楷体" w:eastAsia="楷体"/>
          <w:color w:val="000000"/>
          <w:sz w:val="32"/>
          <w:szCs w:val="32"/>
          <w:lang w:val="en-US" w:eastAsia="zh-CN"/>
        </w:rPr>
        <w:t>临淄</w:t>
      </w:r>
      <w:r>
        <w:rPr>
          <w:rFonts w:hint="eastAsia" w:ascii="楷体" w:hAnsi="楷体" w:eastAsia="楷体"/>
          <w:color w:val="000000"/>
          <w:sz w:val="32"/>
          <w:szCs w:val="32"/>
        </w:rPr>
        <w:t>医保</w:t>
      </w:r>
      <w:r>
        <w:rPr>
          <w:rFonts w:hint="eastAsia" w:ascii="楷体" w:hAnsi="楷体" w:eastAsia="楷体"/>
          <w:color w:val="000000"/>
          <w:sz w:val="32"/>
          <w:szCs w:val="32"/>
          <w:lang w:val="en-US" w:eastAsia="zh-CN"/>
        </w:rPr>
        <w:t>分</w:t>
      </w:r>
      <w:r>
        <w:rPr>
          <w:rFonts w:hint="eastAsia" w:ascii="楷体" w:hAnsi="楷体" w:eastAsia="楷体"/>
          <w:color w:val="000000"/>
          <w:sz w:val="32"/>
          <w:szCs w:val="32"/>
        </w:rPr>
        <w:t>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 w:hAnsi="楷体" w:eastAsia="楷体"/>
          <w:color w:val="000000"/>
          <w:sz w:val="32"/>
          <w:szCs w:val="32"/>
        </w:rPr>
      </w:pPr>
      <w:r>
        <w:rPr>
          <w:rFonts w:hint="eastAsia" w:ascii="黑体" w:hAnsi="黑体" w:eastAsia="黑体"/>
          <w:color w:val="000000"/>
          <w:sz w:val="32"/>
          <w:szCs w:val="32"/>
          <w:lang w:val="en-US" w:eastAsia="zh-CN"/>
        </w:rPr>
        <w:t>196</w:t>
      </w:r>
      <w:r>
        <w:rPr>
          <w:rFonts w:hint="eastAsia" w:ascii="黑体" w:hAnsi="黑体" w:eastAsia="黑体"/>
          <w:color w:val="000000"/>
          <w:sz w:val="32"/>
          <w:szCs w:val="32"/>
        </w:rPr>
        <w:t>.畅通破产企业市场退出通道。</w:t>
      </w:r>
      <w:r>
        <w:rPr>
          <w:rFonts w:hint="eastAsia" w:ascii="仿宋_GB2312" w:eastAsia="仿宋_GB2312"/>
          <w:color w:val="000000"/>
          <w:sz w:val="32"/>
          <w:szCs w:val="32"/>
        </w:rPr>
        <w:t>引导管理人积极履行破产清算企业注销登记等职责，协调解决公司强制清算、企业破产清算所涉注销登记等问题，对企业营业执照、公章无法缴回、企业股权被质押或司法查封等事项与相关职能部门进行沟通，扩大适用破产清算企业简易注销登记范围，加速破产企业市场出清。</w:t>
      </w:r>
      <w:r>
        <w:rPr>
          <w:rFonts w:hint="eastAsia" w:ascii="楷体" w:hAnsi="楷体" w:eastAsia="楷体"/>
          <w:color w:val="000000"/>
          <w:sz w:val="32"/>
          <w:szCs w:val="32"/>
        </w:rPr>
        <w:t>(牵头部门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区法院</w:t>
      </w:r>
      <w:r>
        <w:rPr>
          <w:rFonts w:hint="eastAsia" w:ascii="楷体" w:hAnsi="楷体" w:eastAsia="楷体"/>
          <w:color w:val="000000"/>
          <w:sz w:val="32"/>
          <w:szCs w:val="32"/>
          <w:lang w:eastAsia="zh-CN"/>
        </w:rPr>
        <w:t>；</w:t>
      </w:r>
      <w:r>
        <w:rPr>
          <w:rFonts w:hint="eastAsia" w:ascii="楷体" w:hAnsi="楷体" w:eastAsia="楷体"/>
          <w:color w:val="000000"/>
          <w:sz w:val="32"/>
          <w:szCs w:val="32"/>
        </w:rPr>
        <w:t>责任部门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区行政审批服务局、区市场监管局)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 w:hAnsi="楷体" w:eastAsia="楷体"/>
          <w:color w:val="000000"/>
          <w:sz w:val="32"/>
          <w:szCs w:val="32"/>
        </w:rPr>
      </w:pPr>
      <w:r>
        <w:rPr>
          <w:rFonts w:hint="eastAsia" w:ascii="黑体" w:hAnsi="黑体" w:eastAsia="黑体"/>
          <w:color w:val="000000"/>
          <w:sz w:val="32"/>
          <w:szCs w:val="32"/>
          <w:lang w:val="en-US" w:eastAsia="zh-CN"/>
        </w:rPr>
        <w:t>197</w:t>
      </w:r>
      <w:r>
        <w:rPr>
          <w:rFonts w:hint="eastAsia" w:ascii="黑体" w:hAnsi="黑体" w:eastAsia="黑体"/>
          <w:color w:val="000000"/>
          <w:sz w:val="32"/>
          <w:szCs w:val="32"/>
        </w:rPr>
        <w:t>.建立协同打击逃废银行债务犯罪行为机制。</w:t>
      </w:r>
      <w:r>
        <w:rPr>
          <w:rFonts w:hint="eastAsia" w:ascii="仿宋_GB2312" w:eastAsia="仿宋_GB2312"/>
          <w:color w:val="000000"/>
          <w:sz w:val="32"/>
          <w:szCs w:val="32"/>
        </w:rPr>
        <w:t>构建跨行资金流向统一协查机制，规范协查程序，拓宽管理人追查债务人资金流向的信息渠道。研究制定关于联合打击破产逃废债务、追查破产企业资金流向的实施办法，协调加大对企业破产相关的挪用资金、职务侵占、虚假诉讼、转移和隐匿财产等犯罪的立案、侦查、打击力度。</w:t>
      </w:r>
      <w:r>
        <w:rPr>
          <w:rFonts w:hint="eastAsia" w:ascii="楷体" w:hAnsi="楷体" w:eastAsia="楷体"/>
          <w:color w:val="000000"/>
          <w:sz w:val="32"/>
          <w:szCs w:val="32"/>
        </w:rPr>
        <w:t>(牵头部门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区法院</w:t>
      </w:r>
      <w:r>
        <w:rPr>
          <w:rFonts w:hint="eastAsia" w:ascii="楷体" w:hAnsi="楷体" w:eastAsia="楷体"/>
          <w:color w:val="000000"/>
          <w:sz w:val="32"/>
          <w:szCs w:val="32"/>
          <w:lang w:eastAsia="zh-CN"/>
        </w:rPr>
        <w:t>；</w:t>
      </w:r>
      <w:r>
        <w:rPr>
          <w:rFonts w:hint="eastAsia" w:ascii="楷体" w:hAnsi="楷体" w:eastAsia="楷体"/>
          <w:color w:val="000000"/>
          <w:sz w:val="32"/>
          <w:szCs w:val="32"/>
        </w:rPr>
        <w:t>责任部门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人民银行临淄支行</w:t>
      </w:r>
      <w:r>
        <w:rPr>
          <w:rFonts w:hint="eastAsia" w:ascii="楷体" w:hAnsi="楷体" w:eastAsia="楷体"/>
          <w:color w:val="000000"/>
          <w:sz w:val="32"/>
          <w:szCs w:val="32"/>
          <w:lang w:eastAsia="zh-CN"/>
        </w:rPr>
        <w:t>、</w:t>
      </w:r>
      <w:r>
        <w:rPr>
          <w:rFonts w:hint="eastAsia" w:ascii="楷体" w:hAnsi="楷体" w:eastAsia="楷体"/>
          <w:color w:val="000000"/>
          <w:sz w:val="32"/>
          <w:szCs w:val="32"/>
          <w:lang w:val="en-US" w:eastAsia="zh-CN"/>
        </w:rPr>
        <w:t>临淄银保监组、区金融发展促进中心</w:t>
      </w:r>
      <w:r>
        <w:rPr>
          <w:rFonts w:hint="eastAsia" w:ascii="楷体" w:hAnsi="楷体" w:eastAsia="楷体"/>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 w:hAnsi="楷体" w:eastAsia="楷体"/>
          <w:color w:val="000000"/>
          <w:sz w:val="32"/>
          <w:szCs w:val="32"/>
        </w:rPr>
      </w:pPr>
      <w:r>
        <w:rPr>
          <w:rFonts w:hint="eastAsia" w:ascii="黑体" w:hAnsi="黑体" w:eastAsia="黑体"/>
          <w:color w:val="000000"/>
          <w:sz w:val="32"/>
          <w:szCs w:val="32"/>
          <w:lang w:val="en-US" w:eastAsia="zh-CN"/>
        </w:rPr>
        <w:t>198</w:t>
      </w:r>
      <w:r>
        <w:rPr>
          <w:rFonts w:hint="eastAsia" w:ascii="黑体" w:hAnsi="黑体" w:eastAsia="黑体"/>
          <w:color w:val="000000"/>
          <w:sz w:val="32"/>
          <w:szCs w:val="32"/>
        </w:rPr>
        <w:t>.建立破产办理中信息建设与共享机制。</w:t>
      </w:r>
      <w:r>
        <w:rPr>
          <w:rFonts w:hint="eastAsia" w:ascii="仿宋_GB2312" w:eastAsia="仿宋_GB2312"/>
          <w:color w:val="000000"/>
          <w:sz w:val="32"/>
          <w:szCs w:val="32"/>
        </w:rPr>
        <w:t>建立破产信息与大数据信息的对接机制，规定信息的动态管理更新，推动多部门、多渠道、多领域信息共享，提升市场主体信息的透明度，持续优化营商环境。</w:t>
      </w:r>
      <w:r>
        <w:rPr>
          <w:rFonts w:hint="eastAsia" w:ascii="楷体" w:hAnsi="楷体" w:eastAsia="楷体"/>
          <w:color w:val="000000"/>
          <w:sz w:val="32"/>
          <w:szCs w:val="32"/>
        </w:rPr>
        <w:t>(牵头部门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区法院</w:t>
      </w:r>
      <w:r>
        <w:rPr>
          <w:rFonts w:hint="eastAsia" w:ascii="楷体" w:hAnsi="楷体" w:eastAsia="楷体"/>
          <w:color w:val="000000"/>
          <w:sz w:val="32"/>
          <w:szCs w:val="32"/>
          <w:lang w:eastAsia="zh-CN"/>
        </w:rPr>
        <w:t>；</w:t>
      </w:r>
      <w:r>
        <w:rPr>
          <w:rFonts w:hint="eastAsia" w:ascii="楷体" w:hAnsi="楷体" w:eastAsia="楷体"/>
          <w:color w:val="000000"/>
          <w:sz w:val="32"/>
          <w:szCs w:val="32"/>
        </w:rPr>
        <w:t>责任部门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区大数据</w:t>
      </w:r>
      <w:r>
        <w:rPr>
          <w:rFonts w:hint="eastAsia" w:ascii="楷体" w:hAnsi="楷体" w:eastAsia="楷体"/>
          <w:color w:val="000000"/>
          <w:sz w:val="32"/>
          <w:szCs w:val="32"/>
          <w:lang w:val="en-US" w:eastAsia="zh-CN"/>
        </w:rPr>
        <w:t>中心</w:t>
      </w:r>
      <w:r>
        <w:rPr>
          <w:rFonts w:hint="eastAsia" w:ascii="楷体" w:hAnsi="楷体" w:eastAsia="楷体"/>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000000"/>
          <w:sz w:val="32"/>
          <w:szCs w:val="32"/>
        </w:rPr>
      </w:pPr>
      <w:r>
        <w:rPr>
          <w:rFonts w:hint="eastAsia" w:ascii="黑体" w:hAnsi="黑体" w:eastAsia="黑体"/>
          <w:color w:val="000000"/>
          <w:sz w:val="32"/>
          <w:szCs w:val="32"/>
          <w:lang w:val="en-US" w:eastAsia="zh-CN"/>
        </w:rPr>
        <w:t>199</w:t>
      </w:r>
      <w:r>
        <w:rPr>
          <w:rFonts w:hint="eastAsia" w:ascii="黑体" w:hAnsi="黑体" w:eastAsia="黑体"/>
          <w:color w:val="000000"/>
          <w:sz w:val="32"/>
          <w:szCs w:val="32"/>
        </w:rPr>
        <w:t>.转变服务理念，提供“最好一次不用跑”式诉讼服务。</w:t>
      </w:r>
      <w:r>
        <w:rPr>
          <w:rFonts w:hint="eastAsia" w:ascii="仿宋_GB2312" w:eastAsia="仿宋_GB2312"/>
          <w:color w:val="000000"/>
          <w:sz w:val="32"/>
          <w:szCs w:val="32"/>
        </w:rPr>
        <w:t>修订完善诉讼服务大厅工作规范，扩展服务职责，实行“肩并肩”诉讼服务模式。开展“当事人只跑一次、最好一次不用跑”诉讼服务活动，全面建设集约高效、多元解纷、便民利民、智慧精准、开放互动、交融共享的现代化诉讼服务体系，实现一站式诉讼服务，全方位提升人民群众的获得感、安全感。</w:t>
      </w:r>
      <w:r>
        <w:rPr>
          <w:rFonts w:hint="eastAsia" w:ascii="楷体" w:hAnsi="楷体" w:eastAsia="楷体"/>
          <w:color w:val="000000"/>
          <w:sz w:val="32"/>
          <w:szCs w:val="32"/>
        </w:rPr>
        <w:t>(牵头部门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区法院)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 w:hAnsi="楷体" w:eastAsia="楷体"/>
          <w:color w:val="000000"/>
          <w:sz w:val="32"/>
          <w:szCs w:val="32"/>
        </w:rPr>
      </w:pPr>
      <w:r>
        <w:rPr>
          <w:rFonts w:hint="eastAsia" w:ascii="黑体" w:hAnsi="黑体" w:eastAsia="黑体"/>
          <w:color w:val="000000"/>
          <w:sz w:val="32"/>
          <w:szCs w:val="32"/>
        </w:rPr>
        <w:t>2</w:t>
      </w:r>
      <w:r>
        <w:rPr>
          <w:rFonts w:hint="eastAsia" w:ascii="黑体" w:hAnsi="黑体" w:eastAsia="黑体"/>
          <w:color w:val="000000"/>
          <w:sz w:val="32"/>
          <w:szCs w:val="32"/>
          <w:lang w:val="en-US" w:eastAsia="zh-CN"/>
        </w:rPr>
        <w:t>00</w:t>
      </w:r>
      <w:r>
        <w:rPr>
          <w:rFonts w:hint="eastAsia" w:ascii="黑体" w:hAnsi="黑体" w:eastAsia="黑体"/>
          <w:color w:val="000000"/>
          <w:sz w:val="32"/>
          <w:szCs w:val="32"/>
        </w:rPr>
        <w:t>.聚力诉源治理，开发诉源信息平台，</w:t>
      </w:r>
      <w:r>
        <w:rPr>
          <w:rFonts w:hint="eastAsia" w:ascii="黑体" w:hAnsi="黑体" w:eastAsia="黑体" w:cs="宋体"/>
          <w:color w:val="000000"/>
          <w:sz w:val="32"/>
          <w:szCs w:val="32"/>
        </w:rPr>
        <w:t>减少</w:t>
      </w:r>
      <w:r>
        <w:rPr>
          <w:rFonts w:hint="eastAsia" w:ascii="黑体" w:hAnsi="黑体" w:eastAsia="黑体" w:cs="仿宋_GB2312"/>
          <w:color w:val="000000"/>
          <w:sz w:val="32"/>
          <w:szCs w:val="32"/>
        </w:rPr>
        <w:t>案件</w:t>
      </w:r>
      <w:r>
        <w:rPr>
          <w:rFonts w:hint="eastAsia" w:ascii="黑体" w:hAnsi="黑体" w:eastAsia="黑体" w:cs="宋体"/>
          <w:color w:val="000000"/>
          <w:sz w:val="32"/>
          <w:szCs w:val="32"/>
        </w:rPr>
        <w:t>增量</w:t>
      </w:r>
      <w:r>
        <w:rPr>
          <w:rFonts w:hint="eastAsia" w:ascii="黑体" w:hAnsi="黑体" w:eastAsia="黑体" w:cs="仿宋_GB2312"/>
          <w:color w:val="000000"/>
          <w:sz w:val="32"/>
          <w:szCs w:val="32"/>
        </w:rPr>
        <w:t>。</w:t>
      </w:r>
      <w:r>
        <w:rPr>
          <w:rFonts w:hint="eastAsia" w:ascii="仿宋_GB2312" w:hAnsi="仿宋_GB2312" w:eastAsia="仿宋_GB2312" w:cs="仿宋_GB2312"/>
          <w:color w:val="000000"/>
          <w:sz w:val="32"/>
          <w:szCs w:val="32"/>
        </w:rPr>
        <w:t>主动融入基层解纷网络建设，做好与基层党组织、政法单位、自治组织、商会、行业协会等机构的对接，助力打造无讼社区</w:t>
      </w:r>
      <w:r>
        <w:rPr>
          <w:rFonts w:hint="eastAsia" w:ascii="仿宋_GB2312"/>
          <w:color w:val="000000"/>
          <w:sz w:val="32"/>
          <w:szCs w:val="32"/>
          <w:lang w:eastAsia="zh-CN"/>
        </w:rPr>
        <w:t>；</w:t>
      </w:r>
      <w:r>
        <w:rPr>
          <w:rFonts w:hint="eastAsia" w:ascii="仿宋_GB2312" w:eastAsia="仿宋_GB2312"/>
          <w:color w:val="000000"/>
          <w:sz w:val="32"/>
          <w:szCs w:val="32"/>
        </w:rPr>
        <w:t>进一步健全完善非诉讼纠纷解决机制，开发诉源信息平台，精准掌握和深入分析万人成讼率，强化司法大数据对矛盾风险态势发展的评估和预测预警作用，提前防控化解各类矛盾风险，减少诉讼案件增量。</w:t>
      </w:r>
      <w:r>
        <w:rPr>
          <w:rFonts w:hint="eastAsia" w:ascii="楷体" w:hAnsi="楷体" w:eastAsia="楷体"/>
          <w:color w:val="000000"/>
          <w:sz w:val="32"/>
          <w:szCs w:val="32"/>
        </w:rPr>
        <w:t>(牵头部门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区法院</w:t>
      </w:r>
      <w:r>
        <w:rPr>
          <w:rFonts w:hint="eastAsia" w:ascii="楷体" w:hAnsi="楷体" w:eastAsia="楷体"/>
          <w:color w:val="000000"/>
          <w:sz w:val="32"/>
          <w:szCs w:val="32"/>
          <w:lang w:eastAsia="zh-CN"/>
        </w:rPr>
        <w:t>；</w:t>
      </w:r>
      <w:r>
        <w:rPr>
          <w:rFonts w:hint="eastAsia" w:ascii="楷体" w:hAnsi="楷体" w:eastAsia="楷体"/>
          <w:color w:val="000000"/>
          <w:sz w:val="32"/>
          <w:szCs w:val="32"/>
        </w:rPr>
        <w:t>责任部门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区司法局、区</w:t>
      </w:r>
      <w:r>
        <w:rPr>
          <w:rFonts w:hint="eastAsia" w:ascii="楷体" w:hAnsi="楷体" w:eastAsia="楷体"/>
          <w:color w:val="000000"/>
          <w:sz w:val="32"/>
          <w:szCs w:val="32"/>
          <w:lang w:val="en-US" w:eastAsia="zh-CN"/>
        </w:rPr>
        <w:t>工</w:t>
      </w:r>
      <w:r>
        <w:rPr>
          <w:rFonts w:hint="eastAsia" w:ascii="楷体" w:hAnsi="楷体" w:eastAsia="楷体"/>
          <w:color w:val="000000"/>
          <w:sz w:val="32"/>
          <w:szCs w:val="32"/>
        </w:rPr>
        <w:t>商联)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 w:hAnsi="楷体" w:eastAsia="楷体"/>
          <w:color w:val="000000"/>
          <w:sz w:val="32"/>
          <w:szCs w:val="32"/>
        </w:rPr>
      </w:pPr>
      <w:r>
        <w:rPr>
          <w:rFonts w:hint="eastAsia" w:ascii="黑体" w:hAnsi="黑体" w:eastAsia="黑体"/>
          <w:color w:val="000000"/>
          <w:sz w:val="32"/>
          <w:szCs w:val="32"/>
        </w:rPr>
        <w:t>2</w:t>
      </w:r>
      <w:r>
        <w:rPr>
          <w:rFonts w:hint="eastAsia" w:ascii="黑体" w:hAnsi="黑体" w:eastAsia="黑体"/>
          <w:color w:val="000000"/>
          <w:sz w:val="32"/>
          <w:szCs w:val="32"/>
          <w:lang w:val="en-US" w:eastAsia="zh-CN"/>
        </w:rPr>
        <w:t>01</w:t>
      </w:r>
      <w:r>
        <w:rPr>
          <w:rFonts w:hint="eastAsia" w:ascii="黑体" w:hAnsi="黑体" w:eastAsia="黑体"/>
          <w:color w:val="000000"/>
          <w:sz w:val="32"/>
          <w:szCs w:val="32"/>
        </w:rPr>
        <w:t>.强化案件调解，降低纠纷解决的费用和耗时，确保案结事了人和。</w:t>
      </w:r>
      <w:r>
        <w:rPr>
          <w:rFonts w:hint="eastAsia" w:ascii="仿宋_GB2312" w:eastAsia="仿宋_GB2312"/>
          <w:color w:val="000000"/>
          <w:sz w:val="32"/>
          <w:szCs w:val="32"/>
        </w:rPr>
        <w:t>对适宜诉前调解的案件积极导入诉前调解程序，推广使用在线调解平台，完善诉前诉中的多元解纷联动衔接机制，大力开展委派调解、委托调解。在诉讼服务中心配备专职调解员，明确调解员职责及参与的阶段。完善特邀调解程序及调解员管理办法，扩大特邀调解队伍，特调解员包含专家学者、律师、公证员、鉴定员等专业人才。实行名册挂网公开、按领域区分调解员等精细化管理。</w:t>
      </w:r>
      <w:r>
        <w:rPr>
          <w:rFonts w:hint="eastAsia" w:ascii="楷体" w:hAnsi="楷体" w:eastAsia="楷体"/>
          <w:color w:val="000000"/>
          <w:sz w:val="32"/>
          <w:szCs w:val="32"/>
        </w:rPr>
        <w:t>(牵头部门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区法院</w:t>
      </w:r>
      <w:r>
        <w:rPr>
          <w:rFonts w:hint="eastAsia" w:ascii="楷体" w:hAnsi="楷体" w:eastAsia="楷体"/>
          <w:color w:val="000000"/>
          <w:sz w:val="32"/>
          <w:szCs w:val="32"/>
          <w:lang w:eastAsia="zh-CN"/>
        </w:rPr>
        <w:t>；</w:t>
      </w:r>
      <w:r>
        <w:rPr>
          <w:rFonts w:hint="eastAsia" w:ascii="楷体" w:hAnsi="楷体" w:eastAsia="楷体"/>
          <w:color w:val="000000"/>
          <w:sz w:val="32"/>
          <w:szCs w:val="32"/>
        </w:rPr>
        <w:t>责任部门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区司法局)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olor w:val="000000"/>
          <w:sz w:val="32"/>
          <w:szCs w:val="32"/>
          <w:lang w:eastAsia="zh-CN"/>
        </w:rPr>
      </w:pPr>
      <w:r>
        <w:rPr>
          <w:rFonts w:hint="eastAsia" w:ascii="黑体" w:hAnsi="黑体" w:eastAsia="黑体"/>
          <w:color w:val="000000"/>
          <w:sz w:val="32"/>
          <w:szCs w:val="32"/>
        </w:rPr>
        <w:t>2</w:t>
      </w:r>
      <w:r>
        <w:rPr>
          <w:rFonts w:hint="eastAsia" w:ascii="黑体" w:hAnsi="黑体" w:eastAsia="黑体"/>
          <w:color w:val="000000"/>
          <w:sz w:val="32"/>
          <w:szCs w:val="32"/>
          <w:lang w:val="en-US" w:eastAsia="zh-CN"/>
        </w:rPr>
        <w:t>02</w:t>
      </w:r>
      <w:r>
        <w:rPr>
          <w:rFonts w:hint="eastAsia" w:ascii="黑体" w:hAnsi="黑体" w:eastAsia="黑体"/>
          <w:color w:val="000000"/>
          <w:sz w:val="32"/>
          <w:szCs w:val="32"/>
        </w:rPr>
        <w:t>.凝聚社会合力，多元化解矛盾纠纷。</w:t>
      </w:r>
      <w:r>
        <w:rPr>
          <w:rFonts w:hint="eastAsia" w:ascii="仿宋_GB2312" w:eastAsia="仿宋_GB2312"/>
          <w:color w:val="000000"/>
          <w:sz w:val="32"/>
          <w:szCs w:val="32"/>
        </w:rPr>
        <w:t>加强与其他行政机关、调解组织的诉调对接工作，完善法院诉讼程序与调解程序、仲裁程序、公证程序及行政调解、行政复议、行政裁决、司法确认等程序的衔接，建立相应的具体实施制度和对接系统，并积极开展工作，为群众提供更加丰富便捷的解纷方式。</w:t>
      </w:r>
      <w:r>
        <w:rPr>
          <w:rFonts w:hint="eastAsia" w:ascii="楷体" w:hAnsi="楷体" w:eastAsia="楷体"/>
          <w:color w:val="000000"/>
          <w:sz w:val="32"/>
          <w:szCs w:val="32"/>
        </w:rPr>
        <w:t>(牵头部门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区法院</w:t>
      </w:r>
      <w:r>
        <w:rPr>
          <w:rFonts w:hint="eastAsia" w:ascii="楷体" w:hAnsi="楷体" w:eastAsia="楷体"/>
          <w:color w:val="000000"/>
          <w:sz w:val="32"/>
          <w:szCs w:val="32"/>
          <w:lang w:eastAsia="zh-CN"/>
        </w:rPr>
        <w:t>；</w:t>
      </w:r>
      <w:r>
        <w:rPr>
          <w:rFonts w:hint="eastAsia" w:ascii="楷体" w:hAnsi="楷体" w:eastAsia="楷体"/>
          <w:color w:val="000000"/>
          <w:sz w:val="32"/>
          <w:szCs w:val="32"/>
        </w:rPr>
        <w:t>责任部门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区司法局</w:t>
      </w:r>
      <w:r>
        <w:rPr>
          <w:rFonts w:hint="eastAsia" w:ascii="楷体" w:hAnsi="楷体" w:eastAsia="楷体"/>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000000"/>
          <w:sz w:val="32"/>
          <w:szCs w:val="32"/>
        </w:rPr>
      </w:pPr>
      <w:r>
        <w:rPr>
          <w:rFonts w:hint="eastAsia" w:ascii="黑体" w:hAnsi="黑体" w:eastAsia="黑体"/>
          <w:color w:val="000000"/>
          <w:sz w:val="32"/>
          <w:szCs w:val="32"/>
        </w:rPr>
        <w:t>2</w:t>
      </w:r>
      <w:r>
        <w:rPr>
          <w:rFonts w:hint="eastAsia" w:ascii="黑体" w:hAnsi="黑体" w:eastAsia="黑体"/>
          <w:color w:val="000000"/>
          <w:sz w:val="32"/>
          <w:szCs w:val="32"/>
          <w:lang w:val="en-US" w:eastAsia="zh-CN"/>
        </w:rPr>
        <w:t>03</w:t>
      </w:r>
      <w:r>
        <w:rPr>
          <w:rFonts w:hint="eastAsia" w:ascii="黑体" w:hAnsi="黑体" w:eastAsia="黑体"/>
          <w:color w:val="000000"/>
          <w:sz w:val="32"/>
          <w:szCs w:val="32"/>
        </w:rPr>
        <w:t>.完善速裁机制，进一步降低诉讼耗时。</w:t>
      </w:r>
      <w:r>
        <w:rPr>
          <w:rFonts w:hint="eastAsia" w:ascii="仿宋_GB2312" w:eastAsia="仿宋_GB2312"/>
          <w:color w:val="000000"/>
          <w:sz w:val="32"/>
          <w:szCs w:val="32"/>
        </w:rPr>
        <w:t>增设多个速裁快审团队，配置全职调解员及特邀调解员，提高速裁案件结案效率。完善保全、送达、调解、鉴定等辅助工作前置到立案前的体制机制，减少速裁案件立案后的耗时。简化送达方式，对于速裁案件的程序性材料采取电子送达方式，对于裁判文书当事人同意电子送达的也可以采取电子送达方式，减少送达耗时。简化速裁审理程序，对于当事人不要求答辩期的可以直接开庭，在一审速裁案件中推广适用令状式、表格式、要素式文书，提升速裁案件文书制作质效。</w:t>
      </w:r>
      <w:r>
        <w:rPr>
          <w:rFonts w:hint="eastAsia" w:ascii="楷体" w:hAnsi="楷体" w:eastAsia="楷体"/>
          <w:color w:val="000000"/>
          <w:sz w:val="32"/>
          <w:szCs w:val="32"/>
        </w:rPr>
        <w:t>(牵头部门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区法院)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 w:hAnsi="楷体" w:eastAsia="楷体"/>
          <w:color w:val="000000"/>
          <w:sz w:val="32"/>
          <w:szCs w:val="32"/>
        </w:rPr>
      </w:pPr>
      <w:r>
        <w:rPr>
          <w:rFonts w:hint="eastAsia" w:ascii="黑体" w:hAnsi="黑体" w:eastAsia="黑体"/>
          <w:color w:val="000000"/>
          <w:sz w:val="32"/>
          <w:szCs w:val="32"/>
        </w:rPr>
        <w:t>2</w:t>
      </w:r>
      <w:r>
        <w:rPr>
          <w:rFonts w:hint="eastAsia" w:ascii="黑体" w:hAnsi="黑体" w:eastAsia="黑体"/>
          <w:color w:val="000000"/>
          <w:sz w:val="32"/>
          <w:szCs w:val="32"/>
          <w:lang w:val="en-US" w:eastAsia="zh-CN"/>
        </w:rPr>
        <w:t>04</w:t>
      </w:r>
      <w:r>
        <w:rPr>
          <w:rFonts w:hint="eastAsia" w:ascii="黑体" w:hAnsi="黑体" w:eastAsia="黑体"/>
          <w:color w:val="000000"/>
          <w:sz w:val="32"/>
          <w:szCs w:val="32"/>
        </w:rPr>
        <w:t>.开展诉前委托鉴定，增强当事人</w:t>
      </w:r>
      <w:r>
        <w:rPr>
          <w:rFonts w:hint="eastAsia" w:ascii="黑体" w:hAnsi="黑体" w:eastAsia="黑体" w:cs="仿宋_GB2312"/>
          <w:color w:val="000000"/>
          <w:sz w:val="32"/>
          <w:szCs w:val="32"/>
        </w:rPr>
        <w:t>诉讼预期。</w:t>
      </w:r>
      <w:r>
        <w:rPr>
          <w:rFonts w:hint="eastAsia" w:ascii="仿宋_GB2312" w:hAnsi="仿宋_GB2312" w:eastAsia="仿宋_GB2312" w:cs="仿宋_GB2312"/>
          <w:color w:val="000000"/>
          <w:sz w:val="32"/>
          <w:szCs w:val="32"/>
        </w:rPr>
        <w:t>制定《关于诉前委托鉴定工作的实施办法</w:t>
      </w:r>
      <w:r>
        <w:rPr>
          <w:rFonts w:hint="eastAsia" w:ascii="仿宋_GB2312" w:eastAsia="仿宋_GB2312"/>
          <w:color w:val="000000"/>
          <w:sz w:val="32"/>
          <w:szCs w:val="32"/>
        </w:rPr>
        <w:t>(试行)》，在法律规定范围内，将大部分司法鉴定案件纳入诉前完成，增强当事人诉讼预期，同时将鉴定对审判质量和效率的影响降到最低。</w:t>
      </w:r>
      <w:r>
        <w:rPr>
          <w:rFonts w:hint="eastAsia" w:ascii="楷体" w:hAnsi="楷体" w:eastAsia="楷体"/>
          <w:color w:val="000000"/>
          <w:sz w:val="32"/>
          <w:szCs w:val="32"/>
        </w:rPr>
        <w:t>(牵头部门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区法院)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 w:hAnsi="楷体" w:eastAsia="楷体"/>
          <w:color w:val="000000"/>
          <w:sz w:val="32"/>
          <w:szCs w:val="32"/>
        </w:rPr>
      </w:pPr>
      <w:r>
        <w:rPr>
          <w:rFonts w:hint="eastAsia" w:ascii="黑体" w:hAnsi="黑体" w:eastAsia="黑体"/>
          <w:color w:val="000000"/>
          <w:sz w:val="32"/>
          <w:szCs w:val="32"/>
        </w:rPr>
        <w:t>2</w:t>
      </w:r>
      <w:r>
        <w:rPr>
          <w:rFonts w:hint="eastAsia" w:ascii="黑体" w:hAnsi="黑体" w:eastAsia="黑体"/>
          <w:color w:val="000000"/>
          <w:sz w:val="32"/>
          <w:szCs w:val="32"/>
          <w:lang w:val="en-US" w:eastAsia="zh-CN"/>
        </w:rPr>
        <w:t>05</w:t>
      </w:r>
      <w:r>
        <w:rPr>
          <w:rFonts w:hint="eastAsia" w:ascii="黑体" w:hAnsi="黑体" w:eastAsia="黑体"/>
          <w:color w:val="000000"/>
          <w:sz w:val="32"/>
          <w:szCs w:val="32"/>
        </w:rPr>
        <w:t>.强化案件质量管理、杜绝类案不同判。</w:t>
      </w:r>
      <w:r>
        <w:rPr>
          <w:rFonts w:hint="eastAsia" w:ascii="仿宋_GB2312" w:eastAsia="仿宋_GB2312"/>
          <w:color w:val="000000"/>
          <w:sz w:val="32"/>
          <w:szCs w:val="32"/>
        </w:rPr>
        <w:t>建立类案示范判决、类案强制检索等制度，应用更智能、超容量数据库的类案检索系统发布买卖合同案件白皮书，建立“买卖合同案件”类案审判要素及证明标准模块</w:t>
      </w:r>
      <w:r>
        <w:rPr>
          <w:rFonts w:hint="eastAsia" w:ascii="仿宋_GB2312"/>
          <w:color w:val="000000"/>
          <w:sz w:val="32"/>
          <w:szCs w:val="32"/>
          <w:lang w:eastAsia="zh-CN"/>
        </w:rPr>
        <w:t>；</w:t>
      </w:r>
      <w:r>
        <w:rPr>
          <w:rFonts w:hint="eastAsia" w:ascii="仿宋_GB2312" w:eastAsia="仿宋_GB2312"/>
          <w:color w:val="000000"/>
          <w:sz w:val="32"/>
          <w:szCs w:val="32"/>
        </w:rPr>
        <w:t>引入山东省法官培训学院专业团队开展案件质量评查工作，从路径保障、责任追究两个方面强化法官准确适用法律的意识和能力。</w:t>
      </w:r>
      <w:r>
        <w:rPr>
          <w:rFonts w:hint="eastAsia" w:ascii="楷体" w:hAnsi="楷体" w:eastAsia="楷体"/>
          <w:color w:val="000000"/>
          <w:sz w:val="32"/>
          <w:szCs w:val="32"/>
        </w:rPr>
        <w:t>(牵头部门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区法院)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 w:hAnsi="楷体" w:eastAsia="楷体"/>
          <w:color w:val="000000"/>
          <w:sz w:val="32"/>
          <w:szCs w:val="32"/>
        </w:rPr>
      </w:pPr>
      <w:r>
        <w:rPr>
          <w:rFonts w:hint="eastAsia" w:ascii="黑体" w:hAnsi="黑体" w:eastAsia="黑体"/>
          <w:color w:val="000000"/>
          <w:sz w:val="32"/>
          <w:szCs w:val="32"/>
        </w:rPr>
        <w:t>2</w:t>
      </w:r>
      <w:r>
        <w:rPr>
          <w:rFonts w:hint="eastAsia" w:ascii="黑体" w:hAnsi="黑体" w:eastAsia="黑体"/>
          <w:color w:val="000000"/>
          <w:sz w:val="32"/>
          <w:szCs w:val="32"/>
          <w:lang w:val="en-US" w:eastAsia="zh-CN"/>
        </w:rPr>
        <w:t>06</w:t>
      </w:r>
      <w:r>
        <w:rPr>
          <w:rFonts w:hint="eastAsia" w:ascii="黑体" w:hAnsi="黑体" w:eastAsia="黑体"/>
          <w:color w:val="000000"/>
          <w:sz w:val="32"/>
          <w:szCs w:val="32"/>
        </w:rPr>
        <w:t>.健全网络执行查控系统。</w:t>
      </w:r>
      <w:r>
        <w:rPr>
          <w:rFonts w:hint="eastAsia" w:ascii="仿宋_GB2312" w:eastAsia="仿宋_GB2312"/>
          <w:color w:val="000000"/>
          <w:sz w:val="32"/>
          <w:szCs w:val="32"/>
        </w:rPr>
        <w:t>实现人民法院执行查控网络与公安、民政、人社、自然资源和规划、住建、交通运输、农业农村、市场监管、金融监管等部门以及各金融机构、互联网企业等单位之间的网络连接，建成覆盖全国及土地、房产、证券、股权、车辆、存款、金融理财产品等主要财产形式的网络化、自动化执行查控体系。</w:t>
      </w:r>
      <w:r>
        <w:rPr>
          <w:rFonts w:hint="eastAsia" w:ascii="楷体" w:hAnsi="楷体" w:eastAsia="楷体"/>
          <w:color w:val="000000"/>
          <w:sz w:val="32"/>
          <w:szCs w:val="32"/>
        </w:rPr>
        <w:t>(牵头部门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区法院</w:t>
      </w:r>
      <w:r>
        <w:rPr>
          <w:rFonts w:hint="eastAsia" w:ascii="楷体" w:hAnsi="楷体" w:eastAsia="楷体"/>
          <w:color w:val="000000"/>
          <w:sz w:val="32"/>
          <w:szCs w:val="32"/>
          <w:lang w:eastAsia="zh-CN"/>
        </w:rPr>
        <w:t>；</w:t>
      </w:r>
      <w:r>
        <w:rPr>
          <w:rFonts w:hint="eastAsia" w:ascii="楷体" w:hAnsi="楷体" w:eastAsia="楷体"/>
          <w:color w:val="000000"/>
          <w:sz w:val="32"/>
          <w:szCs w:val="32"/>
        </w:rPr>
        <w:t>责任部门</w:t>
      </w:r>
      <w:r>
        <w:rPr>
          <w:rFonts w:hint="eastAsia" w:ascii="楷体" w:hAnsi="楷体" w:eastAsia="楷体"/>
          <w:color w:val="000000"/>
          <w:sz w:val="32"/>
          <w:szCs w:val="32"/>
          <w:lang w:eastAsia="zh-CN"/>
        </w:rPr>
        <w:t>：</w:t>
      </w:r>
      <w:r>
        <w:rPr>
          <w:rFonts w:hint="eastAsia" w:ascii="楷体" w:hAnsi="楷体" w:eastAsia="楷体"/>
          <w:color w:val="000000"/>
          <w:sz w:val="32"/>
          <w:szCs w:val="32"/>
          <w:lang w:val="en-US" w:eastAsia="zh-CN"/>
        </w:rPr>
        <w:t>临淄</w:t>
      </w:r>
      <w:r>
        <w:rPr>
          <w:rFonts w:hint="eastAsia" w:ascii="楷体" w:hAnsi="楷体" w:eastAsia="楷体"/>
          <w:color w:val="000000"/>
          <w:sz w:val="32"/>
          <w:szCs w:val="32"/>
        </w:rPr>
        <w:t>公安分局、区民政局、区人社局、区自然资源局、区住建局、区交通运输局、区农业农村局、区市场监管局</w:t>
      </w:r>
      <w:r>
        <w:rPr>
          <w:rFonts w:hint="eastAsia" w:ascii="楷体" w:hAnsi="楷体" w:eastAsia="楷体"/>
          <w:color w:val="000000"/>
          <w:sz w:val="32"/>
          <w:szCs w:val="32"/>
          <w:lang w:eastAsia="zh-CN"/>
        </w:rPr>
        <w:t>、</w:t>
      </w:r>
      <w:r>
        <w:rPr>
          <w:rFonts w:hint="eastAsia" w:ascii="楷体" w:hAnsi="楷体" w:eastAsia="楷体"/>
          <w:color w:val="000000"/>
          <w:sz w:val="32"/>
          <w:szCs w:val="32"/>
          <w:lang w:val="en-US" w:eastAsia="zh-CN"/>
        </w:rPr>
        <w:t>区金融发展促进中心</w:t>
      </w:r>
      <w:r>
        <w:rPr>
          <w:rFonts w:hint="eastAsia" w:ascii="楷体" w:hAnsi="楷体" w:eastAsia="楷体"/>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 w:hAnsi="楷体" w:eastAsia="楷体"/>
          <w:color w:val="000000"/>
          <w:sz w:val="32"/>
          <w:szCs w:val="32"/>
        </w:rPr>
      </w:pPr>
      <w:r>
        <w:rPr>
          <w:rFonts w:hint="eastAsia" w:ascii="黑体" w:hAnsi="黑体" w:eastAsia="黑体"/>
          <w:color w:val="000000"/>
          <w:sz w:val="32"/>
          <w:szCs w:val="32"/>
        </w:rPr>
        <w:t>2</w:t>
      </w:r>
      <w:r>
        <w:rPr>
          <w:rFonts w:hint="eastAsia" w:ascii="黑体" w:hAnsi="黑体" w:eastAsia="黑体"/>
          <w:color w:val="000000"/>
          <w:sz w:val="32"/>
          <w:szCs w:val="32"/>
          <w:lang w:val="en-US" w:eastAsia="zh-CN"/>
        </w:rPr>
        <w:t>07</w:t>
      </w:r>
      <w:r>
        <w:rPr>
          <w:rFonts w:hint="eastAsia" w:ascii="黑体" w:hAnsi="黑体" w:eastAsia="黑体"/>
          <w:color w:val="000000"/>
          <w:sz w:val="32"/>
          <w:szCs w:val="32"/>
        </w:rPr>
        <w:t>.建立健全查找被执行人协作联动机制。</w:t>
      </w:r>
      <w:r>
        <w:rPr>
          <w:rFonts w:hint="eastAsia" w:ascii="仿宋_GB2312" w:eastAsia="仿宋_GB2312"/>
          <w:color w:val="000000"/>
          <w:sz w:val="32"/>
          <w:szCs w:val="32"/>
        </w:rPr>
        <w:t>建立健全人民法院与公安机关查找被执行人协作联动机制，协作查找被执行人下落、协作查扣被执行人车辆、限制被执行人出境，建立网络化查人、扣车、限制出境协作新机制，对人民法院决定拘留、逮捕或者人民检察院批准逮捕的被执行人以及协助执行人，公安机关应当依法及时收拘。对暴力抗拒执行的，公安机关及时出警、及时处置。</w:t>
      </w:r>
      <w:r>
        <w:rPr>
          <w:rFonts w:hint="eastAsia" w:ascii="楷体" w:hAnsi="楷体" w:eastAsia="楷体"/>
          <w:color w:val="000000"/>
          <w:sz w:val="32"/>
          <w:szCs w:val="32"/>
        </w:rPr>
        <w:t>(牵头部门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区法院</w:t>
      </w:r>
      <w:r>
        <w:rPr>
          <w:rFonts w:hint="eastAsia" w:ascii="楷体" w:hAnsi="楷体" w:eastAsia="楷体"/>
          <w:color w:val="000000"/>
          <w:sz w:val="32"/>
          <w:szCs w:val="32"/>
          <w:lang w:eastAsia="zh-CN"/>
        </w:rPr>
        <w:t>；</w:t>
      </w:r>
      <w:r>
        <w:rPr>
          <w:rFonts w:hint="eastAsia" w:ascii="楷体" w:hAnsi="楷体" w:eastAsia="楷体"/>
          <w:color w:val="000000"/>
          <w:sz w:val="32"/>
          <w:szCs w:val="32"/>
        </w:rPr>
        <w:t>责任部门</w:t>
      </w:r>
      <w:r>
        <w:rPr>
          <w:rFonts w:hint="eastAsia" w:ascii="楷体" w:hAnsi="楷体" w:eastAsia="楷体"/>
          <w:color w:val="000000"/>
          <w:sz w:val="32"/>
          <w:szCs w:val="32"/>
          <w:lang w:eastAsia="zh-CN"/>
        </w:rPr>
        <w:t>：</w:t>
      </w:r>
      <w:r>
        <w:rPr>
          <w:rFonts w:hint="eastAsia" w:ascii="楷体" w:hAnsi="楷体" w:eastAsia="楷体"/>
          <w:color w:val="000000"/>
          <w:sz w:val="32"/>
          <w:szCs w:val="32"/>
          <w:lang w:val="en-US" w:eastAsia="zh-CN"/>
        </w:rPr>
        <w:t>临淄</w:t>
      </w:r>
      <w:r>
        <w:rPr>
          <w:rFonts w:hint="eastAsia" w:ascii="楷体" w:hAnsi="楷体" w:eastAsia="楷体"/>
          <w:color w:val="000000"/>
          <w:sz w:val="32"/>
          <w:szCs w:val="32"/>
        </w:rPr>
        <w:t>公安分局)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 w:hAnsi="楷体" w:eastAsia="楷体"/>
          <w:color w:val="000000"/>
          <w:sz w:val="32"/>
          <w:szCs w:val="32"/>
        </w:rPr>
      </w:pPr>
      <w:r>
        <w:rPr>
          <w:rFonts w:hint="eastAsia" w:ascii="黑体" w:hAnsi="黑体" w:eastAsia="黑体"/>
          <w:color w:val="000000"/>
          <w:sz w:val="32"/>
          <w:szCs w:val="32"/>
        </w:rPr>
        <w:t>2</w:t>
      </w:r>
      <w:r>
        <w:rPr>
          <w:rFonts w:hint="eastAsia" w:ascii="黑体" w:hAnsi="黑体" w:eastAsia="黑体"/>
          <w:color w:val="000000"/>
          <w:sz w:val="32"/>
          <w:szCs w:val="32"/>
          <w:lang w:val="en-US" w:eastAsia="zh-CN"/>
        </w:rPr>
        <w:t>08</w:t>
      </w:r>
      <w:r>
        <w:rPr>
          <w:rFonts w:hint="eastAsia" w:ascii="黑体" w:hAnsi="黑体" w:eastAsia="黑体"/>
          <w:color w:val="000000"/>
          <w:sz w:val="32"/>
          <w:szCs w:val="32"/>
        </w:rPr>
        <w:t>.建立拘留费用保障机制，提升执行威慑</w:t>
      </w:r>
      <w:r>
        <w:rPr>
          <w:rFonts w:hint="eastAsia" w:ascii="黑体" w:hAnsi="黑体" w:eastAsia="黑体" w:cs="仿宋_GB2312"/>
          <w:color w:val="000000"/>
          <w:sz w:val="32"/>
          <w:szCs w:val="32"/>
        </w:rPr>
        <w:t>力。</w:t>
      </w:r>
      <w:r>
        <w:rPr>
          <w:rFonts w:hint="eastAsia" w:ascii="仿宋_GB2312" w:hAnsi="仿宋_GB2312" w:eastAsia="仿宋_GB2312" w:cs="仿宋_GB2312"/>
          <w:color w:val="000000"/>
          <w:sz w:val="32"/>
          <w:szCs w:val="32"/>
        </w:rPr>
        <w:t>积极争取财政支持，解决无人垫付拘留费用致使拘留措施难以实施的问题。</w:t>
      </w:r>
      <w:r>
        <w:rPr>
          <w:rFonts w:hint="eastAsia" w:ascii="楷体" w:hAnsi="楷体" w:eastAsia="楷体"/>
          <w:color w:val="000000"/>
          <w:sz w:val="32"/>
          <w:szCs w:val="32"/>
        </w:rPr>
        <w:t>(牵头部门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区法院</w:t>
      </w:r>
      <w:r>
        <w:rPr>
          <w:rFonts w:hint="eastAsia" w:ascii="楷体" w:hAnsi="楷体" w:eastAsia="楷体"/>
          <w:color w:val="000000"/>
          <w:sz w:val="32"/>
          <w:szCs w:val="32"/>
          <w:lang w:eastAsia="zh-CN"/>
        </w:rPr>
        <w:t>；</w:t>
      </w:r>
      <w:r>
        <w:rPr>
          <w:rFonts w:hint="eastAsia" w:ascii="楷体" w:hAnsi="楷体" w:eastAsia="楷体"/>
          <w:color w:val="000000"/>
          <w:sz w:val="32"/>
          <w:szCs w:val="32"/>
        </w:rPr>
        <w:t>责任部门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区财政局)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 w:hAnsi="楷体" w:eastAsia="楷体"/>
          <w:color w:val="000000"/>
          <w:sz w:val="32"/>
          <w:szCs w:val="32"/>
        </w:rPr>
      </w:pPr>
      <w:r>
        <w:rPr>
          <w:rFonts w:hint="eastAsia" w:ascii="黑体" w:hAnsi="黑体" w:eastAsia="黑体"/>
          <w:color w:val="000000"/>
          <w:sz w:val="32"/>
          <w:szCs w:val="32"/>
        </w:rPr>
        <w:t>2</w:t>
      </w:r>
      <w:r>
        <w:rPr>
          <w:rFonts w:hint="eastAsia" w:ascii="黑体" w:hAnsi="黑体" w:eastAsia="黑体"/>
          <w:color w:val="000000"/>
          <w:sz w:val="32"/>
          <w:szCs w:val="32"/>
          <w:lang w:val="en-US" w:eastAsia="zh-CN"/>
        </w:rPr>
        <w:t>09</w:t>
      </w:r>
      <w:r>
        <w:rPr>
          <w:rFonts w:hint="eastAsia" w:ascii="黑体" w:hAnsi="黑体" w:eastAsia="黑体"/>
          <w:color w:val="000000"/>
          <w:sz w:val="32"/>
          <w:szCs w:val="32"/>
        </w:rPr>
        <w:t>.解决</w:t>
      </w:r>
      <w:r>
        <w:rPr>
          <w:rFonts w:hint="eastAsia" w:ascii="黑体" w:hAnsi="黑体" w:eastAsia="黑体" w:cs="仿宋_GB2312"/>
          <w:color w:val="000000"/>
          <w:sz w:val="32"/>
          <w:szCs w:val="32"/>
        </w:rPr>
        <w:t>不动产司法拍卖户籍迁入问题。</w:t>
      </w:r>
      <w:r>
        <w:rPr>
          <w:rFonts w:hint="eastAsia" w:ascii="仿宋_GB2312" w:hAnsi="仿宋_GB2312" w:eastAsia="仿宋_GB2312" w:cs="仿宋_GB2312"/>
          <w:color w:val="000000"/>
          <w:sz w:val="32"/>
          <w:szCs w:val="32"/>
        </w:rPr>
        <w:t>积极与公安机关沟通协调，通过设立集体户的方式，将被执行人户籍迁出，确保买受人可以顺利迁移户籍。</w:t>
      </w:r>
      <w:r>
        <w:rPr>
          <w:rFonts w:hint="eastAsia" w:ascii="楷体" w:hAnsi="楷体" w:eastAsia="楷体"/>
          <w:color w:val="000000"/>
          <w:sz w:val="32"/>
          <w:szCs w:val="32"/>
        </w:rPr>
        <w:t>(牵头部门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区法院</w:t>
      </w:r>
      <w:r>
        <w:rPr>
          <w:rFonts w:hint="eastAsia" w:ascii="楷体" w:hAnsi="楷体" w:eastAsia="楷体"/>
          <w:color w:val="000000"/>
          <w:sz w:val="32"/>
          <w:szCs w:val="32"/>
          <w:lang w:eastAsia="zh-CN"/>
        </w:rPr>
        <w:t>；</w:t>
      </w:r>
      <w:r>
        <w:rPr>
          <w:rFonts w:hint="eastAsia" w:ascii="楷体" w:hAnsi="楷体" w:eastAsia="楷体"/>
          <w:color w:val="000000"/>
          <w:sz w:val="32"/>
          <w:szCs w:val="32"/>
        </w:rPr>
        <w:t>责任部门</w:t>
      </w:r>
      <w:r>
        <w:rPr>
          <w:rFonts w:hint="eastAsia" w:ascii="楷体" w:hAnsi="楷体" w:eastAsia="楷体"/>
          <w:color w:val="000000"/>
          <w:sz w:val="32"/>
          <w:szCs w:val="32"/>
          <w:lang w:eastAsia="zh-CN"/>
        </w:rPr>
        <w:t>：</w:t>
      </w:r>
      <w:r>
        <w:rPr>
          <w:rFonts w:hint="eastAsia" w:ascii="楷体" w:hAnsi="楷体" w:eastAsia="楷体"/>
          <w:color w:val="000000"/>
          <w:sz w:val="32"/>
          <w:szCs w:val="32"/>
          <w:lang w:val="en-US" w:eastAsia="zh-CN"/>
        </w:rPr>
        <w:t>临淄</w:t>
      </w:r>
      <w:r>
        <w:rPr>
          <w:rFonts w:hint="eastAsia" w:ascii="楷体" w:hAnsi="楷体" w:eastAsia="楷体"/>
          <w:color w:val="000000"/>
          <w:sz w:val="32"/>
          <w:szCs w:val="32"/>
        </w:rPr>
        <w:t>公安分局)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 w:hAnsi="楷体" w:eastAsia="楷体"/>
          <w:color w:val="000000"/>
          <w:sz w:val="32"/>
          <w:szCs w:val="32"/>
        </w:rPr>
      </w:pPr>
      <w:r>
        <w:rPr>
          <w:rFonts w:hint="eastAsia" w:ascii="黑体" w:hAnsi="黑体" w:eastAsia="黑体"/>
          <w:color w:val="000000"/>
          <w:sz w:val="32"/>
          <w:szCs w:val="32"/>
        </w:rPr>
        <w:t>2</w:t>
      </w:r>
      <w:r>
        <w:rPr>
          <w:rFonts w:hint="eastAsia" w:ascii="黑体" w:hAnsi="黑体" w:eastAsia="黑体"/>
          <w:color w:val="000000"/>
          <w:sz w:val="32"/>
          <w:szCs w:val="32"/>
          <w:lang w:val="en-US" w:eastAsia="zh-CN"/>
        </w:rPr>
        <w:t>10</w:t>
      </w:r>
      <w:r>
        <w:rPr>
          <w:rFonts w:hint="eastAsia" w:ascii="黑体" w:hAnsi="黑体" w:eastAsia="黑体"/>
          <w:color w:val="000000"/>
          <w:sz w:val="32"/>
          <w:szCs w:val="32"/>
        </w:rPr>
        <w:t>.协调推进律师收费优惠，降低当事人诉讼成本。</w:t>
      </w:r>
      <w:r>
        <w:rPr>
          <w:rFonts w:hint="eastAsia" w:ascii="仿宋_GB2312" w:eastAsia="仿宋_GB2312"/>
          <w:color w:val="000000"/>
          <w:sz w:val="32"/>
          <w:szCs w:val="32"/>
        </w:rPr>
        <w:t>积极与律师协会合作，完善《买卖合同等商事案件律师收费优惠办法》，进一步降低诉讼成本。</w:t>
      </w:r>
      <w:r>
        <w:rPr>
          <w:rFonts w:hint="eastAsia" w:ascii="楷体" w:hAnsi="楷体" w:eastAsia="楷体"/>
          <w:color w:val="000000"/>
          <w:sz w:val="32"/>
          <w:szCs w:val="32"/>
        </w:rPr>
        <w:t>(牵头部门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区法院</w:t>
      </w:r>
      <w:r>
        <w:rPr>
          <w:rFonts w:hint="eastAsia" w:ascii="楷体" w:hAnsi="楷体" w:eastAsia="楷体"/>
          <w:color w:val="000000"/>
          <w:sz w:val="32"/>
          <w:szCs w:val="32"/>
          <w:lang w:eastAsia="zh-CN"/>
        </w:rPr>
        <w:t>；</w:t>
      </w:r>
      <w:r>
        <w:rPr>
          <w:rFonts w:hint="eastAsia" w:ascii="楷体" w:hAnsi="楷体" w:eastAsia="楷体"/>
          <w:color w:val="000000"/>
          <w:sz w:val="32"/>
          <w:szCs w:val="32"/>
        </w:rPr>
        <w:t>责任部门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区司法局)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000000"/>
          <w:sz w:val="32"/>
          <w:szCs w:val="32"/>
        </w:rPr>
      </w:pPr>
      <w:r>
        <w:rPr>
          <w:rFonts w:hint="eastAsia" w:ascii="黑体" w:hAnsi="黑体" w:eastAsia="黑体"/>
          <w:color w:val="000000"/>
          <w:sz w:val="32"/>
          <w:szCs w:val="32"/>
        </w:rPr>
        <w:t>2</w:t>
      </w:r>
      <w:r>
        <w:rPr>
          <w:rFonts w:hint="eastAsia" w:ascii="黑体" w:hAnsi="黑体" w:eastAsia="黑体"/>
          <w:color w:val="000000"/>
          <w:sz w:val="32"/>
          <w:szCs w:val="32"/>
          <w:lang w:val="en-US" w:eastAsia="zh-CN"/>
        </w:rPr>
        <w:t>11</w:t>
      </w:r>
      <w:r>
        <w:rPr>
          <w:rFonts w:hint="eastAsia" w:ascii="黑体" w:hAnsi="黑体" w:eastAsia="黑体"/>
          <w:color w:val="000000"/>
          <w:sz w:val="32"/>
          <w:szCs w:val="32"/>
        </w:rPr>
        <w:t>.诉讼费用主动退还，执行案款及时过付。</w:t>
      </w:r>
      <w:r>
        <w:rPr>
          <w:rFonts w:hint="eastAsia" w:ascii="仿宋_GB2312" w:eastAsia="仿宋_GB2312"/>
          <w:color w:val="000000"/>
          <w:sz w:val="32"/>
          <w:szCs w:val="32"/>
        </w:rPr>
        <w:t>简化退费流程，采用网上退费的形式，对应退诉讼费用，由法官主动发起诉讼退费，将应退款项支付当事人提供的退费账户。进一步规范执行案款管理，确保执行案款及时过付给当事人。</w:t>
      </w:r>
      <w:r>
        <w:rPr>
          <w:rFonts w:hint="eastAsia" w:ascii="楷体" w:hAnsi="楷体" w:eastAsia="楷体"/>
          <w:color w:val="000000"/>
          <w:sz w:val="32"/>
          <w:szCs w:val="32"/>
        </w:rPr>
        <w:t>(牵头部门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区法院、区财政局)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 w:hAnsi="楷体" w:eastAsia="楷体"/>
          <w:color w:val="000000"/>
          <w:sz w:val="32"/>
          <w:szCs w:val="32"/>
        </w:rPr>
      </w:pPr>
      <w:r>
        <w:rPr>
          <w:rFonts w:hint="eastAsia" w:ascii="黑体" w:hAnsi="黑体" w:eastAsia="黑体"/>
          <w:color w:val="000000"/>
          <w:sz w:val="32"/>
          <w:szCs w:val="32"/>
        </w:rPr>
        <w:t>2</w:t>
      </w:r>
      <w:r>
        <w:rPr>
          <w:rFonts w:hint="eastAsia" w:ascii="黑体" w:hAnsi="黑体" w:eastAsia="黑体"/>
          <w:color w:val="000000"/>
          <w:sz w:val="32"/>
          <w:szCs w:val="32"/>
          <w:lang w:val="en-US" w:eastAsia="zh-CN"/>
        </w:rPr>
        <w:t>12</w:t>
      </w:r>
      <w:r>
        <w:rPr>
          <w:rFonts w:hint="eastAsia" w:ascii="黑体" w:hAnsi="黑体" w:eastAsia="黑体"/>
          <w:color w:val="000000"/>
          <w:sz w:val="32"/>
          <w:szCs w:val="32"/>
        </w:rPr>
        <w:t>.进一步推进司法公开，提升司法透明度。</w:t>
      </w:r>
      <w:r>
        <w:rPr>
          <w:rFonts w:hint="eastAsia" w:ascii="仿宋_GB2312" w:eastAsia="仿宋_GB2312"/>
          <w:color w:val="000000"/>
          <w:sz w:val="32"/>
          <w:szCs w:val="32"/>
        </w:rPr>
        <w:t>配强庭审公开设备，提升庭审直播比例。加强文书上网管理工作，升级裁判文书上网软件，让文书上网更智能。建立外网营商环境专栏，及时公开营商案件质量效率和各类诉讼指引，进一步提升法治营商环境的透明度和服务便利度。</w:t>
      </w:r>
      <w:r>
        <w:rPr>
          <w:rFonts w:hint="eastAsia" w:ascii="楷体" w:hAnsi="楷体" w:eastAsia="楷体"/>
          <w:color w:val="000000"/>
          <w:sz w:val="32"/>
          <w:szCs w:val="32"/>
        </w:rPr>
        <w:t>(牵头部门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区法院)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olor w:val="000000"/>
          <w:sz w:val="32"/>
          <w:szCs w:val="32"/>
        </w:rPr>
      </w:pPr>
      <w:r>
        <w:rPr>
          <w:rFonts w:hint="eastAsia" w:ascii="黑体" w:hAnsi="黑体" w:eastAsia="黑体"/>
          <w:color w:val="000000"/>
          <w:sz w:val="32"/>
          <w:szCs w:val="32"/>
        </w:rPr>
        <w:t>2</w:t>
      </w:r>
      <w:r>
        <w:rPr>
          <w:rFonts w:hint="eastAsia" w:ascii="黑体" w:hAnsi="黑体" w:eastAsia="黑体"/>
          <w:color w:val="000000"/>
          <w:sz w:val="32"/>
          <w:szCs w:val="32"/>
          <w:lang w:val="en-US" w:eastAsia="zh-CN"/>
        </w:rPr>
        <w:t>13</w:t>
      </w:r>
      <w:r>
        <w:rPr>
          <w:rFonts w:hint="eastAsia" w:ascii="黑体" w:hAnsi="黑体" w:eastAsia="黑体"/>
          <w:color w:val="000000"/>
          <w:sz w:val="32"/>
          <w:szCs w:val="32"/>
        </w:rPr>
        <w:t>.提升智慧法院服务水平，让当事人少跑路、少花钱。</w:t>
      </w:r>
      <w:r>
        <w:rPr>
          <w:rFonts w:hint="eastAsia" w:ascii="仿宋_GB2312" w:eastAsia="仿宋_GB2312"/>
          <w:color w:val="000000"/>
          <w:sz w:val="32"/>
          <w:szCs w:val="32"/>
        </w:rPr>
        <w:t>完善移动法院功能，加大与其他系统数据对接力度，实现90％以上的诉讼服务功能可以在线完成。加强电子卷宗随案同步生成和深度应用工作，确保涉案当事人随时查询。完善互联网法庭功能，建设集远程庭审、远程质证、鉴定人远程出庭、远程提讯智能庭审、自动直播等于一体的智慧法庭。推动电子诉讼向移动端拓展，整合已有诉讼服务端口，简化操作流程，面向群众提供智能化、一体化、协同化、自主化智慧法院服务，让当事人少跑路、少花钱。</w:t>
      </w:r>
      <w:r>
        <w:rPr>
          <w:rFonts w:hint="eastAsia" w:ascii="楷体" w:hAnsi="楷体" w:eastAsia="楷体"/>
          <w:color w:val="000000"/>
          <w:sz w:val="32"/>
          <w:szCs w:val="32"/>
        </w:rPr>
        <w:t>(牵头部门</w:t>
      </w:r>
      <w:r>
        <w:rPr>
          <w:rFonts w:hint="eastAsia" w:ascii="楷体" w:hAnsi="楷体" w:eastAsia="楷体"/>
          <w:color w:val="000000"/>
          <w:sz w:val="32"/>
          <w:szCs w:val="32"/>
          <w:lang w:eastAsia="zh-CN"/>
        </w:rPr>
        <w:t>：</w:t>
      </w:r>
      <w:r>
        <w:rPr>
          <w:rFonts w:hint="eastAsia" w:ascii="楷体" w:hAnsi="楷体" w:eastAsia="楷体"/>
          <w:color w:val="000000"/>
          <w:sz w:val="32"/>
          <w:szCs w:val="32"/>
        </w:rPr>
        <w:t>区法院)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color w:val="000000"/>
          <w:sz w:val="44"/>
          <w:szCs w:val="44"/>
          <w:lang w:val="en-US" w:eastAsia="zh-CN"/>
        </w:rPr>
      </w:pPr>
      <w:r>
        <w:rPr>
          <w:rFonts w:hint="eastAsia" w:ascii="楷体" w:hAnsi="楷体" w:eastAsia="楷体"/>
          <w:color w:val="000000"/>
          <w:sz w:val="32"/>
          <w:szCs w:val="32"/>
        </w:rPr>
        <w:br w:type="page"/>
      </w:r>
      <w:r>
        <w:rPr>
          <w:rFonts w:hint="eastAsia" w:ascii="Times New Roman" w:hAnsi="Times New Roman" w:eastAsia="方正小标宋简体" w:cs="方正小标宋简体"/>
          <w:color w:val="000000"/>
          <w:sz w:val="44"/>
          <w:szCs w:val="44"/>
          <w:lang w:val="en-US" w:eastAsia="zh-CN"/>
        </w:rPr>
        <w:t>全区优化营商环境创新突破行动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color w:val="000000"/>
          <w:sz w:val="44"/>
          <w:szCs w:val="44"/>
          <w:lang w:val="en-US" w:eastAsia="zh-CN"/>
        </w:rPr>
      </w:pPr>
      <w:r>
        <w:rPr>
          <w:rFonts w:hint="eastAsia" w:ascii="Times New Roman" w:hAnsi="Times New Roman" w:eastAsia="方正小标宋简体" w:cs="方正小标宋简体"/>
          <w:color w:val="000000"/>
          <w:sz w:val="44"/>
          <w:szCs w:val="44"/>
          <w:lang w:val="en-US" w:eastAsia="zh-CN"/>
        </w:rPr>
        <w:t>第19项配套措施</w:t>
      </w:r>
      <w:r>
        <w:rPr>
          <w:rFonts w:hint="eastAsia" w:ascii="方正小标宋简体" w:hAnsi="方正小标宋简体" w:eastAsia="方正小标宋简体" w:cs="方正小标宋简体"/>
          <w:color w:val="000000"/>
          <w:sz w:val="44"/>
          <w:szCs w:val="28"/>
          <w:lang w:val="en-US" w:eastAsia="zh-CN"/>
        </w:rPr>
        <w:t>—</w:t>
      </w:r>
      <w:r>
        <w:rPr>
          <w:rFonts w:hint="eastAsia" w:ascii="Times New Roman" w:hAnsi="Times New Roman" w:eastAsia="方正小标宋简体" w:cs="方正小标宋简体"/>
          <w:color w:val="000000"/>
          <w:sz w:val="44"/>
          <w:szCs w:val="44"/>
          <w:lang w:val="en-US" w:eastAsia="zh-CN"/>
        </w:rPr>
        <w:t>数据赋能发展</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000000"/>
          <w:kern w:val="2"/>
          <w:sz w:val="32"/>
          <w:szCs w:val="32"/>
          <w:highlight w:val="none"/>
          <w:lang w:val="en-US" w:eastAsia="zh-CN" w:bidi="ar-SA"/>
        </w:rPr>
      </w:pP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楷体_GB2312" w:hAnsi="楷体_GB2312" w:eastAsia="楷体_GB2312" w:cs="楷体_GB2312"/>
          <w:color w:val="000000"/>
          <w:kern w:val="2"/>
          <w:sz w:val="32"/>
          <w:szCs w:val="32"/>
          <w:highlight w:val="none"/>
          <w:lang w:val="en-US" w:eastAsia="zh-CN" w:bidi="ar-SA"/>
        </w:rPr>
      </w:pPr>
      <w:r>
        <w:rPr>
          <w:rFonts w:hint="eastAsia" w:ascii="黑体" w:hAnsi="黑体" w:eastAsia="黑体" w:cs="黑体"/>
          <w:b w:val="0"/>
          <w:bCs w:val="0"/>
          <w:color w:val="000000"/>
          <w:kern w:val="2"/>
          <w:sz w:val="32"/>
          <w:szCs w:val="32"/>
          <w:highlight w:val="none"/>
          <w:lang w:val="en-US" w:eastAsia="zh-CN" w:bidi="ar-SA"/>
        </w:rPr>
        <w:t>214.构建数字政府发展体系。</w:t>
      </w:r>
      <w:r>
        <w:rPr>
          <w:rFonts w:hint="eastAsia" w:ascii="仿宋_GB2312" w:hAnsi="Times New Roman" w:eastAsia="仿宋_GB2312" w:cs="Times New Roman"/>
          <w:color w:val="000000"/>
          <w:kern w:val="2"/>
          <w:sz w:val="32"/>
          <w:szCs w:val="32"/>
          <w:lang w:val="en-US" w:eastAsia="zh-CN"/>
        </w:rPr>
        <w:t>加快政务外网扩容升级和业务专网整合。配合完善市大数据平台建设，完成智慧临淄大数据平台建设，提升数据采集、储存、治理和共享交换能力，优化数据服务查询功能，实现省市数据服务互联互通；建设数据供需对接模块，畅通数据需求沟通渠道。配合市局建立政务数据共享应用流程规范，明确各方职责和操作流程，促进部门协同高效运行。持续推进数据汇聚和共享，加强数据质量和应用成效检测，规范数据资源管理，健全数据资源体系。配合市局持续完善面向公民、法人单位和公务人员的统一门户和身份认证体系；配合部署自主可控的政务区块链平台；依托全市统一的移动端，实现快速、扁平化沟通，持续深化“一次办好”改革，以“一</w:t>
      </w:r>
      <w:r>
        <w:rPr>
          <w:rFonts w:hint="eastAsia" w:ascii="仿宋" w:hAnsi="仿宋" w:eastAsia="仿宋" w:cs="仿宋"/>
          <w:color w:val="000000"/>
          <w:kern w:val="2"/>
          <w:sz w:val="32"/>
          <w:szCs w:val="32"/>
          <w:highlight w:val="none"/>
          <w:lang w:val="en-US" w:eastAsia="zh-CN" w:bidi="ar-SA"/>
        </w:rPr>
        <w:t>网通办”“一网统管”为需求牵引和业务驱动，构建集约化、一体化数字政府发展体系。</w:t>
      </w:r>
      <w:r>
        <w:rPr>
          <w:rFonts w:hint="eastAsia" w:ascii="楷体_GB2312" w:hAnsi="楷体_GB2312" w:eastAsia="楷体_GB2312" w:cs="楷体_GB2312"/>
          <w:color w:val="000000"/>
          <w:kern w:val="2"/>
          <w:sz w:val="32"/>
          <w:szCs w:val="32"/>
          <w:highlight w:val="none"/>
          <w:lang w:val="en-US" w:eastAsia="zh-CN" w:bidi="ar-SA"/>
        </w:rPr>
        <w:t>（牵头部门：区大数据中心；责任部门：区有关部门单位）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000000"/>
          <w:kern w:val="2"/>
          <w:sz w:val="32"/>
          <w:szCs w:val="32"/>
          <w:highlight w:val="none"/>
          <w:lang w:val="en-US" w:eastAsia="zh-CN" w:bidi="ar-SA"/>
        </w:rPr>
      </w:pPr>
      <w:r>
        <w:rPr>
          <w:rFonts w:hint="eastAsia" w:ascii="黑体" w:hAnsi="黑体" w:eastAsia="黑体" w:cs="黑体"/>
          <w:b w:val="0"/>
          <w:bCs w:val="0"/>
          <w:color w:val="000000"/>
          <w:kern w:val="2"/>
          <w:sz w:val="32"/>
          <w:szCs w:val="32"/>
          <w:highlight w:val="none"/>
          <w:lang w:val="en-US" w:eastAsia="zh-CN" w:bidi="ar-SA"/>
        </w:rPr>
        <w:t>215.推进监管信息归集共享。</w:t>
      </w:r>
      <w:r>
        <w:rPr>
          <w:rFonts w:hint="eastAsia" w:ascii="仿宋" w:hAnsi="仿宋" w:eastAsia="仿宋" w:cs="仿宋"/>
          <w:color w:val="000000"/>
          <w:kern w:val="2"/>
          <w:sz w:val="32"/>
          <w:szCs w:val="32"/>
          <w:highlight w:val="none"/>
          <w:lang w:val="en-US" w:eastAsia="zh-CN" w:bidi="ar-SA"/>
        </w:rPr>
        <w:t>依托省“互联网</w:t>
      </w:r>
      <w:r>
        <w:rPr>
          <w:rFonts w:hint="eastAsia" w:ascii="宋体" w:hAnsi="宋体" w:eastAsia="宋体" w:cs="宋体"/>
          <w:color w:val="000000"/>
          <w:kern w:val="2"/>
          <w:sz w:val="32"/>
          <w:szCs w:val="32"/>
          <w:highlight w:val="none"/>
          <w:lang w:val="en-US" w:eastAsia="zh-CN" w:bidi="ar-SA"/>
        </w:rPr>
        <w:t>+</w:t>
      </w:r>
      <w:r>
        <w:rPr>
          <w:rFonts w:hint="eastAsia" w:ascii="仿宋" w:hAnsi="仿宋" w:eastAsia="仿宋" w:cs="仿宋"/>
          <w:color w:val="000000"/>
          <w:kern w:val="2"/>
          <w:sz w:val="32"/>
          <w:szCs w:val="32"/>
          <w:highlight w:val="none"/>
          <w:lang w:val="en-US" w:eastAsia="zh-CN" w:bidi="ar-SA"/>
        </w:rPr>
        <w:t>监管”系统，推动监管数据录入的全面性、及时性和准确性，及时上报反馈系统应用的问题和建议，做好系统应用指导和保障工作。对省“互联网</w:t>
      </w:r>
      <w:r>
        <w:rPr>
          <w:rFonts w:hint="eastAsia" w:ascii="宋体" w:hAnsi="宋体" w:eastAsia="宋体" w:cs="宋体"/>
          <w:color w:val="000000"/>
          <w:kern w:val="2"/>
          <w:sz w:val="32"/>
          <w:szCs w:val="32"/>
          <w:highlight w:val="none"/>
          <w:lang w:val="en-US" w:eastAsia="zh-CN" w:bidi="ar-SA"/>
        </w:rPr>
        <w:t>+</w:t>
      </w:r>
      <w:r>
        <w:rPr>
          <w:rFonts w:hint="eastAsia" w:ascii="仿宋" w:hAnsi="仿宋" w:eastAsia="仿宋" w:cs="仿宋"/>
          <w:color w:val="000000"/>
          <w:kern w:val="2"/>
          <w:sz w:val="32"/>
          <w:szCs w:val="32"/>
          <w:highlight w:val="none"/>
          <w:lang w:val="en-US" w:eastAsia="zh-CN" w:bidi="ar-SA"/>
        </w:rPr>
        <w:t>监管”系统推送的风险预警线索及时处置和反馈。</w:t>
      </w:r>
      <w:r>
        <w:rPr>
          <w:rFonts w:hint="eastAsia" w:ascii="楷体_GB2312" w:hAnsi="楷体_GB2312" w:eastAsia="楷体_GB2312" w:cs="楷体_GB2312"/>
          <w:color w:val="000000"/>
          <w:kern w:val="2"/>
          <w:sz w:val="32"/>
          <w:szCs w:val="32"/>
          <w:highlight w:val="none"/>
          <w:lang w:val="en-US" w:eastAsia="zh-CN" w:bidi="ar-SA"/>
        </w:rPr>
        <w:t>(牵头部门：区市场监管局、区发改局、区司法局、区大数据中心；责任部门：具有监管职能的部门单位)</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楷体_GB2312" w:hAnsi="楷体_GB2312" w:eastAsia="楷体_GB2312" w:cs="楷体_GB2312"/>
          <w:color w:val="000000"/>
          <w:kern w:val="2"/>
          <w:sz w:val="32"/>
          <w:szCs w:val="32"/>
          <w:highlight w:val="none"/>
          <w:lang w:val="en-US" w:eastAsia="zh-CN" w:bidi="ar-SA"/>
        </w:rPr>
      </w:pPr>
      <w:r>
        <w:rPr>
          <w:rFonts w:hint="eastAsia" w:ascii="黑体" w:hAnsi="黑体" w:eastAsia="黑体" w:cs="黑体"/>
          <w:b w:val="0"/>
          <w:bCs w:val="0"/>
          <w:color w:val="000000"/>
          <w:kern w:val="2"/>
          <w:sz w:val="32"/>
          <w:szCs w:val="32"/>
          <w:highlight w:val="none"/>
          <w:lang w:val="en-US" w:eastAsia="zh-CN" w:bidi="ar-SA"/>
        </w:rPr>
        <w:t>216.配合市局建设“法人服务总入口”。</w:t>
      </w:r>
      <w:r>
        <w:rPr>
          <w:rFonts w:hint="eastAsia" w:ascii="仿宋" w:hAnsi="仿宋" w:eastAsia="仿宋" w:cs="仿宋"/>
          <w:color w:val="000000"/>
          <w:kern w:val="2"/>
          <w:sz w:val="32"/>
          <w:szCs w:val="32"/>
          <w:highlight w:val="none"/>
          <w:lang w:val="en-US" w:eastAsia="zh-CN" w:bidi="ar-SA"/>
        </w:rPr>
        <w:t>统一企业服务入口，为企业提供“一站化”“一体性”“一窗式”服务。依托市大数据平台、智慧临淄大数据平台数据资源，建立企业数据标签，实现企业“精准画像”，为企业提供政策精准匹配、诉求直达和惠企资金兑现等场景式服务，实现企业凭一码获取企业档案和证照信息，一站享受各项服务；为政府部门提供企业大数据统揽展示，实现宏观经济运行分析、行业企业分析和产业链全景分析，为政策制定提供参考。</w:t>
      </w:r>
      <w:r>
        <w:rPr>
          <w:rFonts w:hint="eastAsia" w:ascii="楷体_GB2312" w:hAnsi="楷体_GB2312" w:eastAsia="楷体_GB2312" w:cs="楷体_GB2312"/>
          <w:color w:val="000000"/>
          <w:kern w:val="2"/>
          <w:sz w:val="32"/>
          <w:szCs w:val="32"/>
          <w:highlight w:val="none"/>
          <w:lang w:val="en-US" w:eastAsia="zh-CN" w:bidi="ar-SA"/>
        </w:rPr>
        <w:t>（牵头部门：区大数据中心；责任部门：区有关部门单位）</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楷体_GB2312" w:hAnsi="楷体_GB2312" w:eastAsia="楷体_GB2312" w:cs="楷体_GB2312"/>
          <w:color w:val="000000"/>
          <w:kern w:val="2"/>
          <w:sz w:val="32"/>
          <w:szCs w:val="32"/>
          <w:highlight w:val="none"/>
          <w:lang w:val="en-US" w:eastAsia="zh-CN" w:bidi="ar-SA"/>
        </w:rPr>
      </w:pPr>
      <w:r>
        <w:rPr>
          <w:rFonts w:hint="eastAsia" w:ascii="黑体" w:hAnsi="黑体" w:eastAsia="黑体" w:cs="黑体"/>
          <w:b w:val="0"/>
          <w:bCs w:val="0"/>
          <w:color w:val="000000"/>
          <w:kern w:val="2"/>
          <w:sz w:val="32"/>
          <w:szCs w:val="32"/>
          <w:highlight w:val="none"/>
          <w:lang w:val="en-US" w:eastAsia="zh-CN" w:bidi="ar-SA"/>
        </w:rPr>
        <w:t>217.健全“一网统管”机制。</w:t>
      </w:r>
      <w:r>
        <w:rPr>
          <w:rFonts w:hint="eastAsia" w:ascii="仿宋" w:hAnsi="仿宋" w:eastAsia="仿宋" w:cs="仿宋"/>
          <w:color w:val="000000"/>
          <w:kern w:val="2"/>
          <w:sz w:val="32"/>
          <w:szCs w:val="32"/>
          <w:highlight w:val="none"/>
          <w:lang w:val="en-US" w:eastAsia="zh-CN" w:bidi="ar-SA"/>
        </w:rPr>
        <w:t>建立健全“市区联动、条块协同、合力共治”的“一网统管”运行体制，整合各级各部门信息系统和数据，以市综合指挥平台为基础，搭建区级子平台，为风险监测预警、重大事件应对处置、应急管理科学决策、城市精细化管理提供有力支撑，不断提高城市治理体系和治理能力现代化水平。</w:t>
      </w:r>
      <w:r>
        <w:rPr>
          <w:rFonts w:hint="eastAsia" w:ascii="楷体_GB2312" w:hAnsi="楷体_GB2312" w:eastAsia="楷体_GB2312" w:cs="楷体_GB2312"/>
          <w:color w:val="000000"/>
          <w:kern w:val="2"/>
          <w:sz w:val="32"/>
          <w:szCs w:val="32"/>
          <w:highlight w:val="none"/>
          <w:lang w:val="en-US" w:eastAsia="zh-CN" w:bidi="ar-SA"/>
        </w:rPr>
        <w:t>（牵头部门：区大数据中心；责任部门：临淄公安分局、区应急管理局、区综合行政执法局等区有关部门单位）</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楷体_GB2312" w:hAnsi="楷体_GB2312" w:eastAsia="楷体_GB2312" w:cs="楷体_GB2312"/>
          <w:color w:val="000000"/>
          <w:kern w:val="2"/>
          <w:sz w:val="32"/>
          <w:szCs w:val="32"/>
          <w:highlight w:val="none"/>
          <w:lang w:val="en-US" w:eastAsia="zh-CN" w:bidi="ar-SA"/>
        </w:rPr>
      </w:pPr>
      <w:r>
        <w:rPr>
          <w:rFonts w:hint="eastAsia" w:ascii="黑体" w:hAnsi="黑体" w:eastAsia="黑体" w:cs="黑体"/>
          <w:color w:val="000000"/>
          <w:kern w:val="2"/>
          <w:sz w:val="32"/>
          <w:szCs w:val="32"/>
          <w:highlight w:val="none"/>
          <w:lang w:val="en-US" w:eastAsia="zh-CN" w:bidi="ar-SA"/>
        </w:rPr>
        <w:t>218.加强公共数据开放。</w:t>
      </w:r>
      <w:r>
        <w:rPr>
          <w:rFonts w:hint="eastAsia" w:ascii="仿宋" w:hAnsi="仿宋" w:eastAsia="仿宋" w:cs="仿宋"/>
          <w:color w:val="000000"/>
          <w:kern w:val="2"/>
          <w:sz w:val="32"/>
          <w:szCs w:val="32"/>
          <w:highlight w:val="none"/>
          <w:lang w:val="en-US" w:eastAsia="zh-CN" w:bidi="ar-SA"/>
        </w:rPr>
        <w:t>依托市公共数据开放网，持续规范完善开放数据，提升开放数据质量，在保证数据安全和依法依规使用的前提下，推进公共数据开放，打造数据创新应用产品，营造良好的大数据生态。</w:t>
      </w:r>
      <w:r>
        <w:rPr>
          <w:rFonts w:hint="eastAsia" w:ascii="楷体_GB2312" w:hAnsi="楷体_GB2312" w:eastAsia="楷体_GB2312" w:cs="楷体_GB2312"/>
          <w:color w:val="000000"/>
          <w:kern w:val="2"/>
          <w:sz w:val="32"/>
          <w:szCs w:val="32"/>
          <w:highlight w:val="none"/>
          <w:lang w:val="en-US" w:eastAsia="zh-CN" w:bidi="ar-SA"/>
        </w:rPr>
        <w:t>（牵头部门：区大数据中心；责任部门：区有关部门单位）</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仿宋" w:hAnsi="仿宋" w:eastAsia="仿宋" w:cs="仿宋"/>
          <w:color w:val="000000"/>
          <w:kern w:val="2"/>
          <w:sz w:val="32"/>
          <w:szCs w:val="32"/>
          <w:highlight w:val="none"/>
          <w:lang w:val="en-US" w:eastAsia="zh-CN" w:bidi="ar-SA"/>
        </w:rPr>
      </w:pPr>
      <w:r>
        <w:rPr>
          <w:rFonts w:hint="eastAsia" w:ascii="黑体" w:hAnsi="黑体" w:eastAsia="黑体" w:cs="黑体"/>
          <w:color w:val="000000"/>
          <w:kern w:val="2"/>
          <w:sz w:val="32"/>
          <w:szCs w:val="32"/>
          <w:highlight w:val="none"/>
          <w:lang w:val="en-US" w:eastAsia="zh-CN" w:bidi="ar-SA"/>
        </w:rPr>
        <w:t>219.加强数据资源统筹汇聚。</w:t>
      </w:r>
      <w:r>
        <w:rPr>
          <w:rFonts w:hint="eastAsia" w:ascii="仿宋" w:hAnsi="仿宋" w:eastAsia="仿宋" w:cs="仿宋"/>
          <w:color w:val="000000"/>
          <w:kern w:val="2"/>
          <w:sz w:val="32"/>
          <w:szCs w:val="32"/>
          <w:highlight w:val="none"/>
          <w:lang w:val="en-US" w:eastAsia="zh-CN" w:bidi="ar-SA"/>
        </w:rPr>
        <w:t>依托项目验收把关，推进数据资源全量汇聚和增量数据实时更新，确保已汇聚数据资源的全面性、及时性和准确性，为数据共享应用提供有效支撑；积极争取市数据返还和更新，不断扩大本地数据资源池。</w:t>
      </w:r>
      <w:r>
        <w:rPr>
          <w:rFonts w:hint="eastAsia" w:ascii="楷体_GB2312" w:hAnsi="楷体_GB2312" w:eastAsia="楷体_GB2312" w:cs="楷体_GB2312"/>
          <w:color w:val="000000"/>
          <w:kern w:val="2"/>
          <w:sz w:val="32"/>
          <w:szCs w:val="32"/>
          <w:highlight w:val="none"/>
          <w:lang w:val="en-US" w:eastAsia="zh-CN" w:bidi="ar-SA"/>
        </w:rPr>
        <w:t>（牵头部门：区大数据中心；责任部门：区有关部门单位）</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楷体_GB2312" w:hAnsi="楷体_GB2312" w:eastAsia="楷体_GB2312" w:cs="楷体_GB2312"/>
          <w:color w:val="000000"/>
          <w:kern w:val="2"/>
          <w:sz w:val="32"/>
          <w:szCs w:val="32"/>
          <w:highlight w:val="none"/>
          <w:lang w:val="en-US" w:eastAsia="zh-CN" w:bidi="ar-SA"/>
        </w:rPr>
      </w:pPr>
      <w:r>
        <w:rPr>
          <w:rFonts w:hint="eastAsia" w:ascii="黑体" w:hAnsi="黑体" w:eastAsia="黑体" w:cs="黑体"/>
          <w:color w:val="000000"/>
          <w:kern w:val="2"/>
          <w:sz w:val="32"/>
          <w:szCs w:val="32"/>
          <w:highlight w:val="none"/>
          <w:lang w:val="en-US" w:eastAsia="zh-CN" w:bidi="ar-SA"/>
        </w:rPr>
        <w:t>220.推动大数据创新应用。</w:t>
      </w:r>
      <w:r>
        <w:rPr>
          <w:rFonts w:hint="eastAsia" w:ascii="仿宋" w:hAnsi="仿宋" w:eastAsia="仿宋" w:cs="仿宋"/>
          <w:color w:val="000000"/>
          <w:kern w:val="2"/>
          <w:sz w:val="32"/>
          <w:szCs w:val="32"/>
          <w:highlight w:val="none"/>
          <w:lang w:val="en-US" w:eastAsia="zh-CN" w:bidi="ar-SA"/>
        </w:rPr>
        <w:t>以“一网通办”“无证明城市”建设等政务服务数据应用需求为牵引，加强数据供需对接，规范完善数据服务申请和共享应用标准，实时更新数据服务数量和质量，助力政务服务事项减材料、减流程和跨部门协同办理。围绕金融、应急、社保、人才、审计、健康医疗、教育、公共资源交易等８个领域，打造大数据典型应用场景和解决方案，助力公共服务流程再造、减证便民，推进要素配置优化高效，实现政策决策科学有据、社会治理精准施治。</w:t>
      </w:r>
      <w:r>
        <w:rPr>
          <w:rFonts w:hint="eastAsia" w:ascii="楷体_GB2312" w:hAnsi="楷体_GB2312" w:eastAsia="楷体_GB2312" w:cs="楷体_GB2312"/>
          <w:color w:val="000000"/>
          <w:kern w:val="2"/>
          <w:sz w:val="32"/>
          <w:szCs w:val="32"/>
          <w:highlight w:val="none"/>
          <w:lang w:val="en-US" w:eastAsia="zh-CN" w:bidi="ar-SA"/>
        </w:rPr>
        <w:t>（牵头部门：区大数据中心；责任部门：区行政审批服务局、区金融发展促进中心、区应急管理局、区人社局、区审计局、临淄医保分局、市公共资源交易中心临淄分中心等区有关部门单位）</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方正小标宋简体" w:hAnsi="Courier New" w:eastAsia="方正小标宋简体" w:cs="宋体"/>
          <w:color w:val="000000"/>
          <w:kern w:val="0"/>
          <w:sz w:val="44"/>
          <w:szCs w:val="44"/>
        </w:rPr>
      </w:pPr>
      <w:r>
        <w:rPr>
          <w:rFonts w:hint="eastAsia" w:ascii="楷体_GB2312" w:hAnsi="楷体_GB2312" w:eastAsia="楷体_GB2312" w:cs="楷体_GB2312"/>
          <w:color w:val="000000"/>
          <w:kern w:val="2"/>
          <w:sz w:val="32"/>
          <w:szCs w:val="32"/>
          <w:highlight w:val="none"/>
          <w:lang w:val="en-US" w:eastAsia="zh-CN" w:bidi="ar-SA"/>
        </w:rPr>
        <w:br w:type="page"/>
      </w:r>
      <w:r>
        <w:rPr>
          <w:rFonts w:hint="eastAsia" w:ascii="方正小标宋简体" w:hAnsi="Courier New" w:eastAsia="方正小标宋简体" w:cs="宋体"/>
          <w:color w:val="000000"/>
          <w:kern w:val="0"/>
          <w:sz w:val="44"/>
          <w:szCs w:val="44"/>
        </w:rPr>
        <w:t>全区优化营商环境创新突破行动</w:t>
      </w:r>
    </w:p>
    <w:p>
      <w:pPr>
        <w:widowControl/>
        <w:snapToGrid w:val="0"/>
        <w:jc w:val="center"/>
        <w:rPr>
          <w:rFonts w:ascii="方正小标宋简体" w:hAnsi="Courier New" w:eastAsia="方正小标宋简体" w:cs="宋体"/>
          <w:color w:val="000000"/>
          <w:kern w:val="0"/>
          <w:sz w:val="18"/>
          <w:szCs w:val="18"/>
        </w:rPr>
      </w:pPr>
      <w:r>
        <w:rPr>
          <w:rFonts w:hint="eastAsia" w:ascii="方正小标宋简体" w:hAnsi="Courier New" w:eastAsia="方正小标宋简体" w:cs="宋体"/>
          <w:color w:val="000000"/>
          <w:kern w:val="0"/>
          <w:sz w:val="44"/>
          <w:szCs w:val="44"/>
        </w:rPr>
        <w:t>第</w:t>
      </w:r>
      <w:r>
        <w:rPr>
          <w:rFonts w:hint="eastAsia" w:ascii="方正小标宋简体" w:hAnsi="Courier New" w:eastAsia="方正小标宋简体" w:cs="宋体"/>
          <w:color w:val="000000"/>
          <w:kern w:val="0"/>
          <w:sz w:val="44"/>
          <w:szCs w:val="44"/>
          <w:lang w:val="en-US" w:eastAsia="zh-CN"/>
        </w:rPr>
        <w:t>20</w:t>
      </w:r>
      <w:r>
        <w:rPr>
          <w:rFonts w:hint="eastAsia" w:ascii="方正小标宋简体" w:hAnsi="Courier New" w:eastAsia="方正小标宋简体" w:cs="宋体"/>
          <w:color w:val="000000"/>
          <w:kern w:val="0"/>
          <w:sz w:val="44"/>
          <w:szCs w:val="44"/>
        </w:rPr>
        <w:t>项配套措施</w:t>
      </w:r>
      <w:r>
        <w:rPr>
          <w:rFonts w:hint="eastAsia" w:ascii="方正小标宋简体" w:hAnsi="Arial" w:eastAsia="方正小标宋简体" w:cs="Arial"/>
          <w:color w:val="000000"/>
          <w:kern w:val="0"/>
          <w:sz w:val="44"/>
          <w:szCs w:val="44"/>
        </w:rPr>
        <w:t>—</w:t>
      </w:r>
      <w:r>
        <w:rPr>
          <w:rFonts w:hint="eastAsia" w:ascii="方正小标宋简体" w:hAnsi="Courier New" w:eastAsia="方正小标宋简体" w:cs="宋体"/>
          <w:color w:val="000000"/>
          <w:kern w:val="0"/>
          <w:sz w:val="44"/>
          <w:szCs w:val="44"/>
        </w:rPr>
        <w:t>涉企政策落实</w:t>
      </w:r>
    </w:p>
    <w:p>
      <w:pPr>
        <w:widowControl/>
        <w:snapToGrid w:val="0"/>
        <w:jc w:val="center"/>
        <w:rPr>
          <w:rFonts w:hint="eastAsia" w:ascii="仿宋" w:hAnsi="仿宋" w:eastAsia="仿宋" w:cs="仿宋"/>
          <w:color w:val="000000"/>
          <w:kern w:val="0"/>
          <w:sz w:val="32"/>
          <w:szCs w:val="32"/>
        </w:rPr>
      </w:pPr>
    </w:p>
    <w:p>
      <w:pPr>
        <w:keepNext w:val="0"/>
        <w:keepLines w:val="0"/>
        <w:pageBreakBefore w:val="0"/>
        <w:widowControl/>
        <w:kinsoku/>
        <w:wordWrap/>
        <w:overflowPunct/>
        <w:topLinePunct w:val="0"/>
        <w:autoSpaceDE/>
        <w:autoSpaceDN/>
        <w:bidi w:val="0"/>
        <w:adjustRightInd/>
        <w:spacing w:line="580" w:lineRule="exact"/>
        <w:ind w:firstLine="640" w:firstLineChars="200"/>
        <w:jc w:val="left"/>
        <w:textAlignment w:val="auto"/>
        <w:rPr>
          <w:rFonts w:hint="eastAsia" w:ascii="楷体_GB2312" w:hAnsi="楷体_GB2312" w:eastAsia="楷体_GB2312" w:cs="楷体_GB2312"/>
          <w:color w:val="000000"/>
          <w:kern w:val="2"/>
          <w:sz w:val="32"/>
          <w:szCs w:val="32"/>
          <w:highlight w:val="none"/>
          <w:lang w:val="en-US" w:eastAsia="zh-CN" w:bidi="ar-SA"/>
        </w:rPr>
      </w:pPr>
      <w:r>
        <w:rPr>
          <w:rFonts w:hint="eastAsia" w:ascii="黑体" w:hAnsi="黑体" w:eastAsia="黑体" w:cs="黑体"/>
          <w:color w:val="000000"/>
          <w:kern w:val="2"/>
          <w:sz w:val="32"/>
          <w:szCs w:val="32"/>
          <w:highlight w:val="none"/>
          <w:lang w:val="en-US" w:eastAsia="zh-CN" w:bidi="ar-SA"/>
        </w:rPr>
        <w:t>221.完善财政直达资金管理机制。</w:t>
      </w:r>
      <w:r>
        <w:rPr>
          <w:rFonts w:hint="eastAsia" w:ascii="仿宋" w:hAnsi="仿宋" w:eastAsia="仿宋" w:cs="仿宋"/>
          <w:color w:val="000000"/>
          <w:kern w:val="0"/>
          <w:sz w:val="32"/>
          <w:szCs w:val="32"/>
        </w:rPr>
        <w:t>扩大直达资金范围</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基本实现中央财政民生补助资金全覆盖</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对中央扩大直达资金范围纳入的转移支付</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区对应安排的资金一并纳入直达资金范围</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加强财政项目库建设</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提高项目储备数量和质量</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确保直达资金下达后尽快安排使用</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提高资金使用效能。</w:t>
      </w:r>
      <w:r>
        <w:rPr>
          <w:rFonts w:hint="eastAsia" w:ascii="楷体_GB2312" w:hAnsi="楷体_GB2312" w:eastAsia="楷体_GB2312" w:cs="楷体_GB2312"/>
          <w:color w:val="000000"/>
          <w:kern w:val="2"/>
          <w:sz w:val="32"/>
          <w:szCs w:val="32"/>
          <w:highlight w:val="none"/>
          <w:lang w:val="en-US" w:eastAsia="zh-CN" w:bidi="ar-SA"/>
        </w:rPr>
        <w:t>(牵头部门：区财政局；责任部门：区有关部门单位)</w:t>
      </w:r>
    </w:p>
    <w:p>
      <w:pPr>
        <w:keepNext w:val="0"/>
        <w:keepLines w:val="0"/>
        <w:pageBreakBefore w:val="0"/>
        <w:widowControl/>
        <w:kinsoku/>
        <w:wordWrap/>
        <w:overflowPunct/>
        <w:topLinePunct w:val="0"/>
        <w:autoSpaceDE/>
        <w:autoSpaceDN/>
        <w:bidi w:val="0"/>
        <w:adjustRightInd/>
        <w:spacing w:line="580" w:lineRule="exact"/>
        <w:ind w:firstLine="640" w:firstLineChars="200"/>
        <w:jc w:val="left"/>
        <w:textAlignment w:val="auto"/>
        <w:rPr>
          <w:rFonts w:hint="eastAsia" w:ascii="楷体_GB2312" w:hAnsi="楷体_GB2312" w:eastAsia="楷体_GB2312" w:cs="楷体_GB2312"/>
          <w:color w:val="000000"/>
          <w:kern w:val="2"/>
          <w:sz w:val="32"/>
          <w:szCs w:val="32"/>
          <w:highlight w:val="none"/>
          <w:lang w:val="en-US" w:eastAsia="zh-CN" w:bidi="ar-SA"/>
        </w:rPr>
      </w:pPr>
      <w:r>
        <w:rPr>
          <w:rFonts w:hint="eastAsia" w:ascii="黑体" w:hAnsi="黑体" w:eastAsia="黑体" w:cs="黑体"/>
          <w:color w:val="000000"/>
          <w:kern w:val="2"/>
          <w:sz w:val="32"/>
          <w:szCs w:val="32"/>
          <w:highlight w:val="none"/>
          <w:lang w:val="en-US" w:eastAsia="zh-CN" w:bidi="ar-SA"/>
        </w:rPr>
        <w:t>222.实施税费优惠直达快享。</w:t>
      </w:r>
      <w:r>
        <w:rPr>
          <w:rFonts w:hint="eastAsia" w:ascii="仿宋" w:hAnsi="仿宋" w:eastAsia="仿宋" w:cs="仿宋"/>
          <w:color w:val="000000"/>
          <w:kern w:val="0"/>
          <w:sz w:val="32"/>
          <w:szCs w:val="32"/>
        </w:rPr>
        <w:t>严格落实中央、省各项减税降费优惠政策</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充分利用传统媒体和新兴媒体</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将税费宣传辅导“喷灌”和“滴灌”有机结合</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有针对性的开展政策宣传。严格落实收费目录清单管理制度</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在门户网站公示行政事业性(含涉企)收费和政府性基金项目目录清单</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根据上级优惠政策及时调整补充收费目录并动态更新</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通过设立“涉企收费监测点”、聘任“涉企收费监察员”、公布“涉企收费直通车”电话信息等方式</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畅通“政企”沟通渠道</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了解企业诉求并及时协调处理。</w:t>
      </w:r>
      <w:r>
        <w:rPr>
          <w:rFonts w:hint="eastAsia" w:ascii="仿宋" w:hAnsi="仿宋" w:eastAsia="仿宋" w:cs="仿宋"/>
          <w:color w:val="000000"/>
          <w:kern w:val="0"/>
          <w:sz w:val="32"/>
          <w:szCs w:val="32"/>
          <w:lang w:eastAsia="zh-CN"/>
        </w:rPr>
        <w:t>（</w:t>
      </w:r>
      <w:r>
        <w:rPr>
          <w:rFonts w:hint="eastAsia" w:ascii="楷体_GB2312" w:hAnsi="楷体_GB2312" w:eastAsia="楷体_GB2312" w:cs="楷体_GB2312"/>
          <w:color w:val="000000"/>
          <w:kern w:val="2"/>
          <w:sz w:val="32"/>
          <w:szCs w:val="32"/>
          <w:highlight w:val="none"/>
          <w:lang w:val="en-US" w:eastAsia="zh-CN" w:bidi="ar-SA"/>
        </w:rPr>
        <w:t>牵头部门：区财政局、临淄区税务局、齐化税务局)</w:t>
      </w:r>
    </w:p>
    <w:p>
      <w:pPr>
        <w:keepNext w:val="0"/>
        <w:keepLines w:val="0"/>
        <w:pageBreakBefore w:val="0"/>
        <w:widowControl/>
        <w:kinsoku/>
        <w:wordWrap/>
        <w:overflowPunct/>
        <w:topLinePunct w:val="0"/>
        <w:autoSpaceDE/>
        <w:autoSpaceDN/>
        <w:bidi w:val="0"/>
        <w:adjustRightInd/>
        <w:spacing w:line="580" w:lineRule="exact"/>
        <w:ind w:firstLine="640" w:firstLineChars="200"/>
        <w:jc w:val="left"/>
        <w:textAlignment w:val="auto"/>
        <w:rPr>
          <w:rFonts w:hint="eastAsia" w:ascii="仿宋" w:hAnsi="仿宋" w:eastAsia="仿宋" w:cs="仿宋"/>
          <w:color w:val="000000"/>
          <w:kern w:val="0"/>
          <w:sz w:val="32"/>
          <w:szCs w:val="32"/>
        </w:rPr>
      </w:pPr>
      <w:r>
        <w:rPr>
          <w:rFonts w:hint="eastAsia" w:ascii="黑体" w:hAnsi="黑体" w:eastAsia="黑体" w:cs="黑体"/>
          <w:color w:val="000000"/>
          <w:kern w:val="2"/>
          <w:sz w:val="32"/>
          <w:szCs w:val="32"/>
          <w:highlight w:val="none"/>
          <w:lang w:val="en-US" w:eastAsia="zh-CN" w:bidi="ar-SA"/>
        </w:rPr>
        <w:t>223.持续开展涉企收费专项治理。</w:t>
      </w:r>
      <w:r>
        <w:rPr>
          <w:rFonts w:hint="eastAsia" w:ascii="仿宋" w:hAnsi="仿宋" w:eastAsia="仿宋" w:cs="仿宋"/>
          <w:color w:val="000000"/>
          <w:kern w:val="0"/>
          <w:sz w:val="32"/>
          <w:szCs w:val="32"/>
        </w:rPr>
        <w:t>加强对中介机构、行业协</w:t>
      </w:r>
    </w:p>
    <w:p>
      <w:pPr>
        <w:keepNext w:val="0"/>
        <w:keepLines w:val="0"/>
        <w:pageBreakBefore w:val="0"/>
        <w:widowControl/>
        <w:kinsoku/>
        <w:wordWrap/>
        <w:overflowPunct/>
        <w:topLinePunct w:val="0"/>
        <w:autoSpaceDE/>
        <w:autoSpaceDN/>
        <w:bidi w:val="0"/>
        <w:adjustRightInd/>
        <w:spacing w:line="580" w:lineRule="exact"/>
        <w:jc w:val="left"/>
        <w:textAlignment w:val="auto"/>
        <w:rPr>
          <w:rFonts w:hint="eastAsia" w:ascii="楷体_GB2312" w:hAnsi="楷体_GB2312" w:eastAsia="楷体_GB2312" w:cs="楷体_GB2312"/>
          <w:color w:val="000000"/>
          <w:kern w:val="2"/>
          <w:sz w:val="32"/>
          <w:szCs w:val="32"/>
          <w:highlight w:val="none"/>
          <w:lang w:val="en-US" w:eastAsia="zh-CN" w:bidi="ar-SA"/>
        </w:rPr>
      </w:pPr>
      <w:r>
        <w:rPr>
          <w:rFonts w:hint="eastAsia" w:ascii="仿宋" w:hAnsi="仿宋" w:eastAsia="仿宋" w:cs="仿宋"/>
          <w:color w:val="000000"/>
          <w:kern w:val="0"/>
          <w:sz w:val="32"/>
          <w:szCs w:val="32"/>
        </w:rPr>
        <w:t>会商会、市政公用行业等领域涉企收费检查</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持续开展转供电环节电价整治</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对中小企业融资过程中涉企服务收费领域重点突出问题开展专项自查和监管检查</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提高抽查频率</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严格规范收费行为</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合理降低涉企收费</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减轻企业负担。</w:t>
      </w:r>
      <w:r>
        <w:rPr>
          <w:rFonts w:hint="eastAsia" w:ascii="楷体_GB2312" w:hAnsi="楷体_GB2312" w:eastAsia="楷体_GB2312" w:cs="楷体_GB2312"/>
          <w:color w:val="000000"/>
          <w:kern w:val="2"/>
          <w:sz w:val="32"/>
          <w:szCs w:val="32"/>
          <w:highlight w:val="none"/>
          <w:lang w:val="en-US" w:eastAsia="zh-CN" w:bidi="ar-SA"/>
        </w:rPr>
        <w:t>(牵头部门：区市场监管局、区财政局、区民政局)</w:t>
      </w:r>
    </w:p>
    <w:p>
      <w:pPr>
        <w:keepNext w:val="0"/>
        <w:keepLines w:val="0"/>
        <w:pageBreakBefore w:val="0"/>
        <w:widowControl/>
        <w:kinsoku/>
        <w:wordWrap/>
        <w:overflowPunct/>
        <w:topLinePunct w:val="0"/>
        <w:autoSpaceDE/>
        <w:autoSpaceDN/>
        <w:bidi w:val="0"/>
        <w:adjustRightInd/>
        <w:spacing w:line="580" w:lineRule="exact"/>
        <w:ind w:firstLine="640" w:firstLineChars="200"/>
        <w:jc w:val="left"/>
        <w:textAlignment w:val="auto"/>
        <w:rPr>
          <w:rFonts w:hint="eastAsia" w:ascii="楷体_GB2312" w:hAnsi="楷体_GB2312" w:eastAsia="楷体_GB2312" w:cs="楷体_GB2312"/>
          <w:color w:val="000000"/>
          <w:kern w:val="2"/>
          <w:sz w:val="32"/>
          <w:szCs w:val="32"/>
          <w:highlight w:val="none"/>
          <w:lang w:val="en-US" w:eastAsia="zh-CN" w:bidi="ar-SA"/>
        </w:rPr>
      </w:pPr>
      <w:r>
        <w:rPr>
          <w:rFonts w:hint="eastAsia" w:ascii="黑体" w:hAnsi="黑体" w:eastAsia="黑体" w:cs="黑体"/>
          <w:color w:val="000000"/>
          <w:kern w:val="2"/>
          <w:sz w:val="32"/>
          <w:szCs w:val="32"/>
          <w:highlight w:val="none"/>
          <w:lang w:val="en-US" w:eastAsia="zh-CN" w:bidi="ar-SA"/>
        </w:rPr>
        <w:t>224.严格规范行政事业性收费和政府性基金收费管理。</w:t>
      </w:r>
      <w:r>
        <w:rPr>
          <w:rFonts w:hint="eastAsia" w:ascii="仿宋" w:hAnsi="仿宋" w:eastAsia="仿宋" w:cs="仿宋"/>
          <w:color w:val="000000"/>
          <w:kern w:val="0"/>
          <w:sz w:val="32"/>
          <w:szCs w:val="32"/>
        </w:rPr>
        <w:t>坚决执行明令取消、停征免征以及降低收费标准的行政事业性收费和政府性基金项目规定。执收单位全年的行政事业性收费和政府性基金收费情况随年度收入预算予以公示</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主动接受社会监督。</w:t>
      </w:r>
      <w:r>
        <w:rPr>
          <w:rFonts w:hint="eastAsia" w:ascii="楷体_GB2312" w:hAnsi="楷体_GB2312" w:eastAsia="楷体_GB2312" w:cs="楷体_GB2312"/>
          <w:color w:val="000000"/>
          <w:kern w:val="2"/>
          <w:sz w:val="32"/>
          <w:szCs w:val="32"/>
          <w:highlight w:val="none"/>
          <w:lang w:val="en-US" w:eastAsia="zh-CN" w:bidi="ar-SA"/>
        </w:rPr>
        <w:t>(牵头部门：区市场监管局、区财政局、区民政局、区发改局；责任部门：相关执收单位)</w:t>
      </w:r>
    </w:p>
    <w:p>
      <w:pPr>
        <w:keepNext w:val="0"/>
        <w:keepLines w:val="0"/>
        <w:pageBreakBefore w:val="0"/>
        <w:widowControl/>
        <w:kinsoku/>
        <w:wordWrap/>
        <w:overflowPunct/>
        <w:topLinePunct w:val="0"/>
        <w:autoSpaceDE/>
        <w:autoSpaceDN/>
        <w:bidi w:val="0"/>
        <w:adjustRightInd/>
        <w:spacing w:line="580" w:lineRule="exact"/>
        <w:ind w:firstLine="640" w:firstLineChars="200"/>
        <w:jc w:val="left"/>
        <w:textAlignment w:val="auto"/>
        <w:rPr>
          <w:rFonts w:hint="eastAsia" w:ascii="楷体_GB2312" w:hAnsi="楷体_GB2312" w:eastAsia="楷体_GB2312" w:cs="楷体_GB2312"/>
          <w:color w:val="000000"/>
          <w:kern w:val="2"/>
          <w:sz w:val="32"/>
          <w:szCs w:val="32"/>
          <w:highlight w:val="none"/>
          <w:lang w:val="en-US" w:eastAsia="zh-CN" w:bidi="ar-SA"/>
        </w:rPr>
      </w:pPr>
      <w:r>
        <w:rPr>
          <w:rFonts w:hint="eastAsia" w:ascii="黑体" w:hAnsi="黑体" w:eastAsia="黑体" w:cs="黑体"/>
          <w:color w:val="000000"/>
          <w:kern w:val="2"/>
          <w:sz w:val="32"/>
          <w:szCs w:val="32"/>
          <w:highlight w:val="none"/>
          <w:lang w:val="en-US" w:eastAsia="zh-CN" w:bidi="ar-SA"/>
        </w:rPr>
        <w:t>225.建立健全违规收费投诉举报机制。</w:t>
      </w:r>
      <w:r>
        <w:rPr>
          <w:rFonts w:hint="eastAsia" w:ascii="仿宋" w:hAnsi="仿宋" w:eastAsia="仿宋" w:cs="仿宋"/>
          <w:color w:val="000000"/>
          <w:kern w:val="0"/>
          <w:sz w:val="32"/>
          <w:szCs w:val="32"/>
        </w:rPr>
        <w:t>按照“接诉即办”机制要求</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进一步提升投诉举报处理效能</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实行投诉举报首接负责制</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对通过</w:t>
      </w:r>
      <w:r>
        <w:rPr>
          <w:rFonts w:hint="eastAsia" w:ascii="仿宋" w:hAnsi="仿宋" w:eastAsia="仿宋" w:cs="仿宋"/>
          <w:color w:val="000000"/>
          <w:kern w:val="0"/>
          <w:sz w:val="32"/>
          <w:szCs w:val="32"/>
          <w:lang w:val="en-US" w:eastAsia="zh-CN"/>
        </w:rPr>
        <w:t>12345</w:t>
      </w:r>
      <w:r>
        <w:rPr>
          <w:rFonts w:hint="eastAsia" w:ascii="仿宋" w:hAnsi="仿宋" w:eastAsia="仿宋" w:cs="仿宋"/>
          <w:color w:val="000000"/>
          <w:kern w:val="0"/>
          <w:sz w:val="32"/>
          <w:szCs w:val="32"/>
        </w:rPr>
        <w:t>政务服务便民热线、8189000热线平台及其他渠道接受的涉企收费投诉举报事项</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即时分送</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承办部门应当在收到分转通知之时起</w:t>
      </w:r>
      <w:r>
        <w:rPr>
          <w:rFonts w:hint="eastAsia" w:ascii="仿宋" w:hAnsi="仿宋" w:eastAsia="仿宋" w:cs="仿宋"/>
          <w:color w:val="000000"/>
          <w:kern w:val="0"/>
          <w:sz w:val="32"/>
          <w:szCs w:val="32"/>
          <w:lang w:val="en-US" w:eastAsia="zh-CN"/>
        </w:rPr>
        <w:t>24</w:t>
      </w:r>
      <w:r>
        <w:rPr>
          <w:rFonts w:hint="eastAsia" w:ascii="仿宋" w:hAnsi="仿宋" w:eastAsia="仿宋" w:cs="仿宋"/>
          <w:color w:val="000000"/>
          <w:kern w:val="0"/>
          <w:sz w:val="32"/>
          <w:szCs w:val="32"/>
        </w:rPr>
        <w:t>小时内办理。适用一般程序的案件</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应当压缩时限快处快结。</w:t>
      </w:r>
      <w:r>
        <w:rPr>
          <w:rFonts w:hint="eastAsia" w:ascii="楷体_GB2312" w:hAnsi="楷体_GB2312" w:eastAsia="楷体_GB2312" w:cs="楷体_GB2312"/>
          <w:color w:val="000000"/>
          <w:kern w:val="2"/>
          <w:sz w:val="32"/>
          <w:szCs w:val="32"/>
          <w:highlight w:val="none"/>
          <w:lang w:val="en-US" w:eastAsia="zh-CN" w:bidi="ar-SA"/>
        </w:rPr>
        <w:t>(牵头部门：区市场监管局；责任部门：区发改局、区财政局、区民政局、区市民投诉中心)</w:t>
      </w:r>
    </w:p>
    <w:p>
      <w:pPr>
        <w:keepNext w:val="0"/>
        <w:keepLines w:val="0"/>
        <w:pageBreakBefore w:val="0"/>
        <w:widowControl/>
        <w:kinsoku/>
        <w:wordWrap/>
        <w:overflowPunct/>
        <w:topLinePunct w:val="0"/>
        <w:autoSpaceDE/>
        <w:autoSpaceDN/>
        <w:bidi w:val="0"/>
        <w:adjustRightInd/>
        <w:spacing w:line="580" w:lineRule="exact"/>
        <w:ind w:firstLine="640" w:firstLineChars="200"/>
        <w:jc w:val="left"/>
        <w:textAlignment w:val="auto"/>
        <w:rPr>
          <w:rFonts w:hint="eastAsia" w:ascii="楷体_GB2312" w:hAnsi="楷体_GB2312" w:eastAsia="楷体_GB2312" w:cs="楷体_GB2312"/>
          <w:color w:val="000000"/>
          <w:kern w:val="2"/>
          <w:sz w:val="32"/>
          <w:szCs w:val="32"/>
          <w:highlight w:val="none"/>
          <w:lang w:val="en-US" w:eastAsia="zh-CN" w:bidi="ar-SA"/>
        </w:rPr>
      </w:pPr>
      <w:r>
        <w:rPr>
          <w:rFonts w:hint="eastAsia" w:ascii="黑体" w:hAnsi="黑体" w:eastAsia="黑体" w:cs="黑体"/>
          <w:color w:val="000000"/>
          <w:kern w:val="2"/>
          <w:sz w:val="32"/>
          <w:szCs w:val="32"/>
          <w:highlight w:val="none"/>
          <w:lang w:val="en-US" w:eastAsia="zh-CN" w:bidi="ar-SA"/>
        </w:rPr>
        <w:t>226.推进“亲清在线”企业数字化服务平台建设。</w:t>
      </w:r>
      <w:r>
        <w:rPr>
          <w:rFonts w:hint="eastAsia" w:ascii="仿宋" w:hAnsi="仿宋" w:eastAsia="仿宋" w:cs="仿宋"/>
          <w:color w:val="000000"/>
          <w:sz w:val="32"/>
          <w:szCs w:val="32"/>
        </w:rPr>
        <w:t>以企业需求为导向，依托全市企业综合服务平台，整合各类涉企政府服务事项与公共技术服务、人才招聘培训服务、金融财税服务、政策咨询服务等企业服务资源，建立涵盖精准招商、企业孵化、创新创业、科技金融、工业地产、惠企政策、企业帮扶、项目审批、技术开发、产业设计、企业报税、中介服务等模块的企业服务一体化体系。根据企业特征和需求，利用大数据技术靶向推送惠企政策信息。开展政策兑现在线填报，自动匹配可申请政策、支持方式，模拟计算政策兑现结果，生成政策服务指南，实现惠企政策兑现一键触达。</w:t>
      </w:r>
      <w:r>
        <w:rPr>
          <w:rFonts w:hint="eastAsia" w:ascii="楷体_GB2312" w:hAnsi="楷体_GB2312" w:eastAsia="楷体_GB2312" w:cs="楷体_GB2312"/>
          <w:color w:val="000000"/>
          <w:kern w:val="2"/>
          <w:sz w:val="32"/>
          <w:szCs w:val="32"/>
          <w:highlight w:val="none"/>
          <w:lang w:val="en-US" w:eastAsia="zh-CN" w:bidi="ar-SA"/>
        </w:rPr>
        <w:t>（牵头</w:t>
      </w:r>
      <w:r>
        <w:rPr>
          <w:rFonts w:hint="eastAsia" w:ascii="楷体" w:hAnsi="楷体" w:eastAsia="楷体" w:cs="楷体"/>
          <w:color w:val="000000"/>
          <w:spacing w:val="0"/>
          <w:w w:val="100"/>
          <w:kern w:val="2"/>
          <w:position w:val="0"/>
          <w:sz w:val="32"/>
          <w:szCs w:val="32"/>
          <w:lang w:val="en-US" w:eastAsia="zh-CN" w:bidi="zh-CN"/>
        </w:rPr>
        <w:t>部门</w:t>
      </w:r>
      <w:r>
        <w:rPr>
          <w:rFonts w:hint="eastAsia" w:ascii="楷体_GB2312" w:hAnsi="楷体_GB2312" w:eastAsia="楷体_GB2312" w:cs="楷体_GB2312"/>
          <w:color w:val="000000"/>
          <w:kern w:val="2"/>
          <w:sz w:val="32"/>
          <w:szCs w:val="32"/>
          <w:highlight w:val="none"/>
          <w:lang w:val="en-US" w:eastAsia="zh-CN" w:bidi="ar-SA"/>
        </w:rPr>
        <w:t>：区工信局、区发改局；责任</w:t>
      </w:r>
      <w:r>
        <w:rPr>
          <w:rFonts w:hint="eastAsia" w:ascii="楷体" w:hAnsi="楷体" w:eastAsia="楷体" w:cs="楷体"/>
          <w:color w:val="000000"/>
          <w:spacing w:val="0"/>
          <w:w w:val="100"/>
          <w:kern w:val="2"/>
          <w:position w:val="0"/>
          <w:sz w:val="32"/>
          <w:szCs w:val="32"/>
          <w:lang w:val="en-US" w:eastAsia="zh-CN" w:bidi="zh-CN"/>
        </w:rPr>
        <w:t>部门</w:t>
      </w:r>
      <w:r>
        <w:rPr>
          <w:rFonts w:hint="eastAsia" w:ascii="楷体_GB2312" w:hAnsi="楷体_GB2312" w:eastAsia="楷体_GB2312" w:cs="楷体_GB2312"/>
          <w:color w:val="000000"/>
          <w:kern w:val="2"/>
          <w:sz w:val="32"/>
          <w:szCs w:val="32"/>
          <w:highlight w:val="none"/>
          <w:lang w:val="en-US" w:eastAsia="zh-CN" w:bidi="ar-SA"/>
        </w:rPr>
        <w:t>：区大数据中心、区非公有制经济发展服务中心、区财政局、区人社局、区行政审批服务局、区科技局、区商务局、区市场监管局、区金融发展促进中心）</w:t>
      </w:r>
    </w:p>
    <w:p>
      <w:pPr>
        <w:widowControl/>
        <w:snapToGrid w:val="0"/>
        <w:jc w:val="center"/>
        <w:rPr>
          <w:rFonts w:hint="eastAsia" w:ascii="方正小标宋简体" w:hAnsi="Courier New" w:eastAsia="方正小标宋简体" w:cs="宋体"/>
          <w:color w:val="000000"/>
          <w:kern w:val="0"/>
          <w:sz w:val="44"/>
          <w:szCs w:val="44"/>
        </w:rPr>
      </w:pPr>
      <w:r>
        <w:rPr>
          <w:rFonts w:hint="eastAsia" w:ascii="楷体_GB2312" w:hAnsi="楷体_GB2312" w:eastAsia="楷体_GB2312" w:cs="楷体_GB2312"/>
          <w:color w:val="000000"/>
          <w:kern w:val="2"/>
          <w:sz w:val="32"/>
          <w:szCs w:val="32"/>
          <w:highlight w:val="none"/>
          <w:lang w:val="en-US" w:eastAsia="zh-CN" w:bidi="ar-SA"/>
        </w:rPr>
        <w:br w:type="page"/>
      </w:r>
      <w:r>
        <w:rPr>
          <w:rFonts w:hint="eastAsia" w:ascii="方正小标宋简体" w:hAnsi="Courier New" w:eastAsia="方正小标宋简体" w:cs="宋体"/>
          <w:color w:val="000000"/>
          <w:kern w:val="0"/>
          <w:sz w:val="44"/>
          <w:szCs w:val="44"/>
        </w:rPr>
        <w:t>全</w:t>
      </w:r>
      <w:r>
        <w:rPr>
          <w:rFonts w:hint="eastAsia" w:ascii="方正小标宋简体" w:hAnsi="Courier New" w:eastAsia="方正小标宋简体" w:cs="宋体"/>
          <w:color w:val="000000"/>
          <w:kern w:val="0"/>
          <w:sz w:val="44"/>
          <w:szCs w:val="44"/>
          <w:lang w:eastAsia="zh-CN"/>
        </w:rPr>
        <w:t>区</w:t>
      </w:r>
      <w:r>
        <w:rPr>
          <w:rFonts w:hint="eastAsia" w:ascii="方正小标宋简体" w:hAnsi="Courier New" w:eastAsia="方正小标宋简体" w:cs="宋体"/>
          <w:color w:val="000000"/>
          <w:kern w:val="0"/>
          <w:sz w:val="44"/>
          <w:szCs w:val="44"/>
        </w:rPr>
        <w:t>优化营商环境创新突破行动</w:t>
      </w:r>
    </w:p>
    <w:p>
      <w:pPr>
        <w:widowControl/>
        <w:snapToGrid w:val="0"/>
        <w:jc w:val="center"/>
        <w:rPr>
          <w:rFonts w:hint="eastAsia" w:ascii="方正小标宋简体" w:hAnsi="Courier New" w:eastAsia="方正小标宋简体" w:cs="宋体"/>
          <w:color w:val="000000"/>
          <w:kern w:val="0"/>
          <w:sz w:val="44"/>
          <w:szCs w:val="44"/>
        </w:rPr>
      </w:pPr>
      <w:r>
        <w:rPr>
          <w:rFonts w:hint="eastAsia" w:ascii="方正小标宋简体" w:hAnsi="Courier New" w:eastAsia="方正小标宋简体" w:cs="宋体"/>
          <w:color w:val="000000"/>
          <w:kern w:val="0"/>
          <w:sz w:val="44"/>
          <w:szCs w:val="44"/>
        </w:rPr>
        <w:t>第21项配套措施</w:t>
      </w:r>
      <w:r>
        <w:rPr>
          <w:rFonts w:hint="eastAsia" w:ascii="方正小标宋简体" w:hAnsi="方正小标宋简体" w:eastAsia="方正小标宋简体" w:cs="方正小标宋简体"/>
          <w:color w:val="000000"/>
          <w:sz w:val="44"/>
          <w:szCs w:val="28"/>
          <w:lang w:val="en-US" w:eastAsia="zh-CN"/>
        </w:rPr>
        <w:t>—</w:t>
      </w:r>
      <w:r>
        <w:rPr>
          <w:rFonts w:hint="eastAsia" w:ascii="方正小标宋简体" w:hAnsi="Courier New" w:eastAsia="方正小标宋简体" w:cs="宋体"/>
          <w:color w:val="000000"/>
          <w:kern w:val="0"/>
          <w:sz w:val="44"/>
          <w:szCs w:val="44"/>
        </w:rPr>
        <w:t>基本公共服务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szCs w:val="28"/>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000000"/>
          <w:kern w:val="2"/>
          <w:sz w:val="32"/>
          <w:szCs w:val="32"/>
          <w:highlight w:val="none"/>
          <w:lang w:val="en-US" w:eastAsia="zh-CN" w:bidi="ar-SA"/>
        </w:rPr>
      </w:pPr>
      <w:r>
        <w:rPr>
          <w:rFonts w:hint="eastAsia" w:ascii="黑体" w:hAnsi="黑体" w:eastAsia="黑体" w:cs="黑体"/>
          <w:color w:val="000000"/>
          <w:kern w:val="2"/>
          <w:sz w:val="32"/>
          <w:szCs w:val="32"/>
          <w:highlight w:val="none"/>
          <w:lang w:val="en-US" w:eastAsia="zh-CN" w:bidi="ar-SA"/>
        </w:rPr>
        <w:t>227.提升基层医疗服务水平。</w:t>
      </w:r>
      <w:r>
        <w:rPr>
          <w:rFonts w:hint="eastAsia" w:ascii="仿宋_GB2312" w:hAnsi="仿宋_GB2312" w:eastAsia="仿宋_GB2312" w:cs="仿宋_GB2312"/>
          <w:color w:val="000000"/>
          <w:sz w:val="32"/>
          <w:szCs w:val="32"/>
        </w:rPr>
        <w:t>实施基本医疗卫生服务能力三年行动计划</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落实国家基本药物制度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推进紧密型县域医疗卫生共同体建设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促进中医药事业和产业融合发展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提升基层中医药服务能力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在全</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社区卫生服务站和村卫生室建设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扁鹊中医阁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让群众方便看中医</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放心吃中药</w:t>
      </w:r>
      <w:r>
        <w:rPr>
          <w:rFonts w:hint="eastAsia" w:ascii="仿宋_GB2312" w:hAnsi="仿宋_GB2312" w:eastAsia="仿宋_GB2312" w:cs="仿宋_GB2312"/>
          <w:color w:val="000000"/>
          <w:sz w:val="32"/>
          <w:szCs w:val="32"/>
          <w:lang w:eastAsia="zh-CN"/>
        </w:rPr>
        <w:t>。</w:t>
      </w:r>
      <w:r>
        <w:rPr>
          <w:rFonts w:hint="eastAsia" w:ascii="楷体_GB2312" w:hAnsi="楷体_GB2312" w:eastAsia="楷体_GB2312" w:cs="楷体_GB2312"/>
          <w:color w:val="000000"/>
          <w:kern w:val="2"/>
          <w:sz w:val="32"/>
          <w:szCs w:val="32"/>
          <w:highlight w:val="none"/>
          <w:lang w:val="en-US" w:eastAsia="zh-CN" w:bidi="ar-SA"/>
        </w:rPr>
        <w:t>(牵头</w:t>
      </w:r>
      <w:r>
        <w:rPr>
          <w:rFonts w:hint="eastAsia" w:ascii="楷体" w:hAnsi="楷体" w:eastAsia="楷体" w:cs="楷体"/>
          <w:color w:val="000000"/>
          <w:spacing w:val="0"/>
          <w:w w:val="100"/>
          <w:kern w:val="2"/>
          <w:position w:val="0"/>
          <w:sz w:val="32"/>
          <w:szCs w:val="32"/>
          <w:lang w:val="en-US" w:eastAsia="zh-CN" w:bidi="zh-CN"/>
        </w:rPr>
        <w:t>部门</w:t>
      </w:r>
      <w:r>
        <w:rPr>
          <w:rFonts w:hint="eastAsia" w:ascii="楷体_GB2312" w:hAnsi="楷体_GB2312" w:eastAsia="楷体_GB2312" w:cs="楷体_GB2312"/>
          <w:color w:val="000000"/>
          <w:kern w:val="2"/>
          <w:sz w:val="32"/>
          <w:szCs w:val="32"/>
          <w:highlight w:val="none"/>
          <w:lang w:val="en-US" w:eastAsia="zh-CN" w:bidi="ar-SA"/>
        </w:rPr>
        <w:t>：区卫生健康局)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楷体_GB2312" w:hAnsi="楷体_GB2312" w:eastAsia="楷体_GB2312" w:cs="楷体_GB2312"/>
          <w:color w:val="000000"/>
          <w:kern w:val="2"/>
          <w:sz w:val="32"/>
          <w:szCs w:val="32"/>
          <w:highlight w:val="none"/>
          <w:lang w:val="en-US" w:eastAsia="zh-CN" w:bidi="ar-SA"/>
        </w:rPr>
      </w:pPr>
      <w:r>
        <w:rPr>
          <w:rFonts w:hint="eastAsia" w:ascii="黑体" w:hAnsi="黑体" w:eastAsia="黑体" w:cs="黑体"/>
          <w:color w:val="000000"/>
          <w:kern w:val="2"/>
          <w:sz w:val="32"/>
          <w:szCs w:val="32"/>
          <w:highlight w:val="none"/>
          <w:lang w:val="en-US" w:eastAsia="zh-CN" w:bidi="ar-SA"/>
        </w:rPr>
        <w:t>228.强化教育资源保障能力。</w:t>
      </w:r>
      <w:r>
        <w:rPr>
          <w:rFonts w:hint="eastAsia" w:ascii="仿宋_GB2312" w:hAnsi="仿宋_GB2312" w:eastAsia="仿宋_GB2312" w:cs="仿宋_GB2312"/>
          <w:color w:val="000000"/>
          <w:sz w:val="32"/>
          <w:szCs w:val="32"/>
          <w:lang w:val="en-US" w:eastAsia="zh-CN"/>
        </w:rPr>
        <w:t>实生均经费政策，扩大普惠性学前教育资源覆盖面，全区普惠性幼儿园占比达到85%以上</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推进基础教育资源优化配置，全区开工新建、改扩建中小学校1所及幼儿园3所。临淄区“义务教育掌上办”新生入学平台已建设完成，现已开始网上报名，平台对接公安、自然资源、住建等部门，实现了数据共享，除特殊情况外，力争实现义务教育段中小学学生入学“全程网办”、“一网通办”。</w:t>
      </w:r>
      <w:r>
        <w:rPr>
          <w:rFonts w:hint="eastAsia" w:ascii="楷体_GB2312" w:hAnsi="楷体_GB2312" w:eastAsia="楷体_GB2312" w:cs="楷体_GB2312"/>
          <w:color w:val="000000"/>
          <w:kern w:val="2"/>
          <w:sz w:val="32"/>
          <w:szCs w:val="32"/>
          <w:highlight w:val="none"/>
          <w:lang w:val="en-US" w:eastAsia="zh-CN" w:bidi="ar-SA"/>
        </w:rPr>
        <w:t>（牵头</w:t>
      </w:r>
      <w:r>
        <w:rPr>
          <w:rFonts w:hint="eastAsia" w:ascii="楷体" w:hAnsi="楷体" w:eastAsia="楷体" w:cs="楷体"/>
          <w:color w:val="000000"/>
          <w:spacing w:val="0"/>
          <w:w w:val="100"/>
          <w:kern w:val="2"/>
          <w:position w:val="0"/>
          <w:sz w:val="32"/>
          <w:szCs w:val="32"/>
          <w:lang w:val="en-US" w:eastAsia="zh-CN" w:bidi="zh-CN"/>
        </w:rPr>
        <w:t>部门</w:t>
      </w:r>
      <w:r>
        <w:rPr>
          <w:rFonts w:hint="eastAsia" w:ascii="楷体_GB2312" w:hAnsi="楷体_GB2312" w:eastAsia="楷体_GB2312" w:cs="楷体_GB2312"/>
          <w:color w:val="000000"/>
          <w:kern w:val="2"/>
          <w:sz w:val="32"/>
          <w:szCs w:val="32"/>
          <w:highlight w:val="none"/>
          <w:lang w:val="en-US" w:eastAsia="zh-CN" w:bidi="ar-SA"/>
        </w:rPr>
        <w:t>：区教体局）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000000"/>
          <w:kern w:val="2"/>
          <w:sz w:val="32"/>
          <w:szCs w:val="32"/>
          <w:highlight w:val="none"/>
          <w:lang w:val="en-US" w:eastAsia="zh-CN" w:bidi="ar-SA"/>
        </w:rPr>
      </w:pPr>
      <w:r>
        <w:rPr>
          <w:rFonts w:hint="eastAsia" w:ascii="黑体" w:hAnsi="黑体" w:eastAsia="黑体" w:cs="黑体"/>
          <w:color w:val="000000"/>
          <w:kern w:val="2"/>
          <w:sz w:val="32"/>
          <w:szCs w:val="32"/>
          <w:highlight w:val="none"/>
          <w:lang w:val="en-US" w:eastAsia="zh-CN" w:bidi="ar-SA"/>
        </w:rPr>
        <w:t>229.提升基本养老服务能力。</w:t>
      </w:r>
      <w:r>
        <w:rPr>
          <w:rFonts w:hint="eastAsia" w:ascii="仿宋_GB2312" w:eastAsia="仿宋_GB2312"/>
          <w:color w:val="000000"/>
          <w:sz w:val="32"/>
          <w:szCs w:val="32"/>
        </w:rPr>
        <w:t>持续实施敬老院改造提升三年计划，年内</w:t>
      </w:r>
      <w:r>
        <w:rPr>
          <w:rFonts w:hint="eastAsia" w:ascii="仿宋_GB2312"/>
          <w:color w:val="000000"/>
          <w:sz w:val="32"/>
          <w:szCs w:val="32"/>
          <w:lang w:val="en-US" w:eastAsia="zh-CN"/>
        </w:rPr>
        <w:t>启动</w:t>
      </w:r>
      <w:r>
        <w:rPr>
          <w:rFonts w:hint="eastAsia" w:ascii="仿宋_GB2312" w:eastAsia="仿宋_GB2312"/>
          <w:color w:val="000000"/>
          <w:sz w:val="32"/>
          <w:szCs w:val="32"/>
        </w:rPr>
        <w:t>皇城敬老院改造任务，新增护理床位60张。在确保完成全区10处以上长者食堂示范点建设的基础上，依托现有农村幸福院、日间照料中心，全面推进全区长者助餐服务，形成社区长者食堂</w:t>
      </w:r>
      <w:r>
        <w:rPr>
          <w:rFonts w:hint="eastAsia" w:ascii="仿宋_GB2312"/>
          <w:color w:val="000000"/>
          <w:sz w:val="32"/>
          <w:szCs w:val="32"/>
          <w:lang w:val="en-US" w:eastAsia="zh-CN"/>
        </w:rPr>
        <w:t>-</w:t>
      </w:r>
      <w:r>
        <w:rPr>
          <w:rFonts w:hint="eastAsia" w:ascii="仿宋_GB2312" w:eastAsia="仿宋_GB2312"/>
          <w:color w:val="000000"/>
          <w:sz w:val="32"/>
          <w:szCs w:val="32"/>
        </w:rPr>
        <w:t>社区长者助餐点</w:t>
      </w:r>
      <w:r>
        <w:rPr>
          <w:rFonts w:hint="eastAsia" w:ascii="仿宋_GB2312"/>
          <w:color w:val="000000"/>
          <w:sz w:val="32"/>
          <w:szCs w:val="32"/>
          <w:lang w:val="en-US" w:eastAsia="zh-CN"/>
        </w:rPr>
        <w:t>-</w:t>
      </w:r>
      <w:r>
        <w:rPr>
          <w:rFonts w:hint="eastAsia" w:ascii="仿宋_GB2312" w:eastAsia="仿宋_GB2312"/>
          <w:color w:val="000000"/>
          <w:sz w:val="32"/>
          <w:szCs w:val="32"/>
        </w:rPr>
        <w:t>企业长者助餐点，不同层次、不同投资主体、不同运营方式的立体多层长者助餐服务体系。</w:t>
      </w:r>
      <w:r>
        <w:rPr>
          <w:rFonts w:hint="eastAsia" w:ascii="楷体_GB2312" w:hAnsi="楷体_GB2312" w:eastAsia="楷体_GB2312" w:cs="楷体_GB2312"/>
          <w:color w:val="000000"/>
          <w:kern w:val="2"/>
          <w:sz w:val="32"/>
          <w:szCs w:val="32"/>
          <w:highlight w:val="none"/>
          <w:lang w:val="en-US" w:eastAsia="zh-CN" w:bidi="ar-SA"/>
        </w:rPr>
        <w:t>（牵头部门：区民政局）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000000"/>
          <w:kern w:val="2"/>
          <w:sz w:val="32"/>
          <w:szCs w:val="32"/>
          <w:highlight w:val="none"/>
          <w:lang w:val="en-US" w:eastAsia="zh-CN" w:bidi="ar-SA"/>
        </w:rPr>
      </w:pPr>
      <w:r>
        <w:rPr>
          <w:rFonts w:hint="eastAsia" w:ascii="黑体" w:hAnsi="黑体" w:eastAsia="黑体" w:cs="黑体"/>
          <w:color w:val="000000"/>
          <w:kern w:val="2"/>
          <w:sz w:val="32"/>
          <w:szCs w:val="32"/>
          <w:highlight w:val="none"/>
          <w:lang w:val="en-US" w:eastAsia="zh-CN" w:bidi="ar-SA"/>
        </w:rPr>
        <w:t>230.提升文化旅游服务水平。</w:t>
      </w:r>
      <w:r>
        <w:rPr>
          <w:rFonts w:hint="eastAsia" w:ascii="仿宋_GB2312" w:hAnsi="仿宋_GB2312" w:eastAsia="仿宋_GB2312"/>
          <w:color w:val="000000"/>
          <w:sz w:val="32"/>
          <w:szCs w:val="28"/>
        </w:rPr>
        <w:t>积极组织参加省、市文化旅游惠民消费季活动，组织“赶牛山”乡村游系列活动、临淄之夏广场文化活动、5.19中国旅游日等一系列主题文化惠民活动。开展夜间文化旅游氛围提升行动，营造独具</w:t>
      </w:r>
      <w:r>
        <w:rPr>
          <w:rFonts w:hint="eastAsia" w:ascii="仿宋_GB2312" w:hAnsi="仿宋_GB2312" w:eastAsia="仿宋_GB2312"/>
          <w:color w:val="000000"/>
          <w:sz w:val="32"/>
          <w:szCs w:val="28"/>
          <w:lang w:val="en-US" w:eastAsia="zh-CN"/>
        </w:rPr>
        <w:t>临淄</w:t>
      </w:r>
      <w:r>
        <w:rPr>
          <w:rFonts w:hint="eastAsia" w:ascii="仿宋_GB2312" w:hAnsi="仿宋_GB2312" w:eastAsia="仿宋_GB2312"/>
          <w:color w:val="000000"/>
          <w:sz w:val="32"/>
          <w:szCs w:val="28"/>
        </w:rPr>
        <w:t>文化特色的夜间经济消费新空间、新体验，打造夜间经济网红打卡目的地和时尚消费目的地。</w:t>
      </w:r>
      <w:r>
        <w:rPr>
          <w:rFonts w:hint="eastAsia" w:ascii="楷体_GB2312" w:hAnsi="楷体_GB2312" w:eastAsia="楷体_GB2312" w:cs="楷体_GB2312"/>
          <w:color w:val="000000"/>
          <w:kern w:val="2"/>
          <w:sz w:val="32"/>
          <w:szCs w:val="32"/>
          <w:highlight w:val="none"/>
          <w:lang w:val="en-US" w:eastAsia="zh-CN" w:bidi="ar-SA"/>
        </w:rPr>
        <w:t>（牵头</w:t>
      </w:r>
      <w:r>
        <w:rPr>
          <w:rFonts w:hint="eastAsia" w:ascii="楷体" w:hAnsi="楷体" w:eastAsia="楷体" w:cs="楷体"/>
          <w:color w:val="000000"/>
          <w:spacing w:val="0"/>
          <w:w w:val="100"/>
          <w:kern w:val="2"/>
          <w:position w:val="0"/>
          <w:sz w:val="32"/>
          <w:szCs w:val="32"/>
          <w:lang w:val="en-US" w:eastAsia="zh-CN" w:bidi="zh-CN"/>
        </w:rPr>
        <w:t>部门</w:t>
      </w:r>
      <w:r>
        <w:rPr>
          <w:rFonts w:hint="eastAsia" w:ascii="楷体_GB2312" w:hAnsi="楷体_GB2312" w:eastAsia="楷体_GB2312" w:cs="楷体_GB2312"/>
          <w:color w:val="000000"/>
          <w:kern w:val="2"/>
          <w:sz w:val="32"/>
          <w:szCs w:val="32"/>
          <w:highlight w:val="none"/>
          <w:lang w:val="en-US" w:eastAsia="zh-CN" w:bidi="ar-SA"/>
        </w:rPr>
        <w:t>：</w:t>
      </w:r>
      <w:r>
        <w:rPr>
          <w:rFonts w:hint="eastAsia" w:ascii="楷体" w:hAnsi="楷体" w:eastAsia="楷体" w:cs="楷体"/>
          <w:color w:val="000000"/>
          <w:sz w:val="32"/>
          <w:szCs w:val="32"/>
          <w:lang w:val="en-US" w:eastAsia="zh-CN"/>
        </w:rPr>
        <w:t>区</w:t>
      </w:r>
      <w:r>
        <w:rPr>
          <w:rFonts w:hint="eastAsia" w:ascii="楷体" w:hAnsi="楷体" w:eastAsia="楷体" w:cs="楷体"/>
          <w:color w:val="000000"/>
          <w:sz w:val="32"/>
          <w:szCs w:val="32"/>
        </w:rPr>
        <w:t>文旅局</w:t>
      </w:r>
      <w:r>
        <w:rPr>
          <w:rFonts w:hint="eastAsia" w:ascii="楷体_GB2312" w:hAnsi="楷体_GB2312" w:eastAsia="楷体_GB2312" w:cs="楷体_GB2312"/>
          <w:color w:val="000000"/>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000000"/>
          <w:kern w:val="2"/>
          <w:sz w:val="32"/>
          <w:szCs w:val="32"/>
          <w:highlight w:val="none"/>
          <w:lang w:val="en-US" w:eastAsia="zh-CN" w:bidi="ar-SA"/>
        </w:rPr>
      </w:pPr>
      <w:r>
        <w:rPr>
          <w:rFonts w:hint="eastAsia" w:ascii="黑体" w:hAnsi="黑体" w:eastAsia="黑体" w:cs="黑体"/>
          <w:color w:val="000000"/>
          <w:kern w:val="2"/>
          <w:sz w:val="32"/>
          <w:szCs w:val="32"/>
          <w:highlight w:val="none"/>
          <w:lang w:val="en-US" w:eastAsia="zh-CN" w:bidi="ar-SA"/>
        </w:rPr>
        <w:t>231.实施全民健身设施补短板工程。</w:t>
      </w:r>
      <w:r>
        <w:rPr>
          <w:rFonts w:hint="eastAsia" w:ascii="仿宋_GB2312" w:hAnsi="仿宋_GB2312" w:eastAsia="仿宋_GB2312"/>
          <w:color w:val="000000"/>
          <w:sz w:val="32"/>
          <w:szCs w:val="28"/>
        </w:rPr>
        <w:t>在全区城市社区新建7片多功能运动场，规划布局2处青年时尚运动场所，改扩建1处时尚运动主题公园，打造1条“青年夜跑”路线、1条“青年骑行”网红运动路线。</w:t>
      </w:r>
      <w:r>
        <w:rPr>
          <w:rFonts w:hint="eastAsia" w:ascii="楷体_GB2312" w:hAnsi="楷体_GB2312" w:eastAsia="楷体_GB2312" w:cs="楷体_GB2312"/>
          <w:color w:val="000000"/>
          <w:kern w:val="2"/>
          <w:sz w:val="32"/>
          <w:szCs w:val="32"/>
          <w:highlight w:val="none"/>
          <w:lang w:val="en-US" w:eastAsia="zh-CN" w:bidi="ar-SA"/>
        </w:rPr>
        <w:t>（牵头</w:t>
      </w:r>
      <w:r>
        <w:rPr>
          <w:rFonts w:hint="eastAsia" w:ascii="楷体" w:hAnsi="楷体" w:eastAsia="楷体" w:cs="楷体"/>
          <w:color w:val="000000"/>
          <w:spacing w:val="0"/>
          <w:w w:val="100"/>
          <w:kern w:val="2"/>
          <w:position w:val="0"/>
          <w:sz w:val="32"/>
          <w:szCs w:val="32"/>
          <w:lang w:val="en-US" w:eastAsia="zh-CN" w:bidi="zh-CN"/>
        </w:rPr>
        <w:t>部门</w:t>
      </w:r>
      <w:r>
        <w:rPr>
          <w:rFonts w:hint="eastAsia" w:ascii="楷体_GB2312" w:hAnsi="楷体_GB2312" w:eastAsia="楷体_GB2312" w:cs="楷体_GB2312"/>
          <w:color w:val="000000"/>
          <w:kern w:val="2"/>
          <w:sz w:val="32"/>
          <w:szCs w:val="32"/>
          <w:highlight w:val="none"/>
          <w:lang w:val="en-US" w:eastAsia="zh-CN" w:bidi="ar-SA"/>
        </w:rPr>
        <w:t>：区教体局）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楷体_GB2312" w:hAnsi="楷体_GB2312" w:eastAsia="楷体_GB2312" w:cs="楷体_GB2312"/>
          <w:color w:val="000000"/>
          <w:kern w:val="2"/>
          <w:sz w:val="32"/>
          <w:szCs w:val="32"/>
          <w:highlight w:val="none"/>
          <w:lang w:val="en-US" w:eastAsia="zh-CN" w:bidi="ar-SA"/>
        </w:rPr>
      </w:pPr>
      <w:r>
        <w:rPr>
          <w:rFonts w:hint="eastAsia" w:ascii="黑体" w:hAnsi="黑体" w:eastAsia="黑体" w:cs="黑体"/>
          <w:color w:val="000000"/>
          <w:kern w:val="2"/>
          <w:sz w:val="32"/>
          <w:szCs w:val="32"/>
          <w:highlight w:val="none"/>
          <w:lang w:val="en-US" w:eastAsia="zh-CN" w:bidi="ar-SA"/>
        </w:rPr>
        <w:t>232.持续改善环境空气质量。</w:t>
      </w:r>
      <w:r>
        <w:rPr>
          <w:rFonts w:hint="eastAsia" w:ascii="仿宋_GB2312" w:hAnsi="仿宋_GB2312" w:eastAsia="仿宋_GB2312"/>
          <w:color w:val="000000"/>
          <w:sz w:val="32"/>
          <w:szCs w:val="28"/>
        </w:rPr>
        <w:t>推进挥发性有机污染物深度治理，制定《临淄区2021年挥发性有机物整治方案》，从提源头替代率、废气收集率、治污设施运行率、废气去除率、监测能力建设等方面着手，全力抓好VOCs整治</w:t>
      </w:r>
      <w:r>
        <w:rPr>
          <w:rFonts w:hint="eastAsia" w:ascii="仿宋_GB2312" w:hAnsi="仿宋_GB2312"/>
          <w:color w:val="000000"/>
          <w:sz w:val="32"/>
          <w:szCs w:val="28"/>
          <w:lang w:eastAsia="zh-CN"/>
        </w:rPr>
        <w:t>；</w:t>
      </w:r>
      <w:r>
        <w:rPr>
          <w:rFonts w:hint="eastAsia" w:ascii="仿宋_GB2312" w:hAnsi="仿宋_GB2312" w:eastAsia="仿宋_GB2312"/>
          <w:color w:val="000000"/>
          <w:sz w:val="32"/>
          <w:szCs w:val="28"/>
        </w:rPr>
        <w:t>配合市局开展PM2.5和O3污染协同防控“一市一策”跟踪研究，推进大气污染防治综合治理，持续改善环境空气质量。</w:t>
      </w:r>
      <w:r>
        <w:rPr>
          <w:rFonts w:hint="eastAsia" w:ascii="楷体_GB2312" w:hAnsi="楷体_GB2312" w:eastAsia="楷体_GB2312" w:cs="楷体_GB2312"/>
          <w:color w:val="000000"/>
          <w:kern w:val="2"/>
          <w:sz w:val="32"/>
          <w:szCs w:val="32"/>
          <w:highlight w:val="none"/>
          <w:lang w:val="en-US" w:eastAsia="zh-CN" w:bidi="ar-SA"/>
        </w:rPr>
        <w:t>（牵头部门：临淄生态环境分局；责任部门：区发改局、区工信局、临淄交警大队、区自然资源局、区住建局、区交通运输局、区水利局、区农业农村局、区综合行政执法局）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楷体_GB2312" w:hAnsi="楷体_GB2312" w:eastAsia="楷体_GB2312" w:cs="楷体_GB2312"/>
          <w:color w:val="000000"/>
          <w:kern w:val="2"/>
          <w:sz w:val="32"/>
          <w:szCs w:val="32"/>
          <w:highlight w:val="none"/>
          <w:lang w:val="en-US" w:eastAsia="zh-CN" w:bidi="ar-SA"/>
        </w:rPr>
      </w:pPr>
      <w:r>
        <w:rPr>
          <w:rFonts w:hint="eastAsia" w:ascii="黑体" w:hAnsi="黑体" w:eastAsia="黑体" w:cs="黑体"/>
          <w:color w:val="000000"/>
          <w:kern w:val="2"/>
          <w:sz w:val="32"/>
          <w:szCs w:val="32"/>
          <w:highlight w:val="none"/>
          <w:lang w:val="en-US" w:eastAsia="zh-CN" w:bidi="ar-SA"/>
        </w:rPr>
        <w:t>233.强化水污染防治措施。</w:t>
      </w:r>
      <w:r>
        <w:rPr>
          <w:rFonts w:hint="eastAsia" w:ascii="仿宋_GB2312" w:hAnsi="仿宋_GB2312" w:eastAsia="仿宋_GB2312"/>
          <w:color w:val="000000"/>
          <w:sz w:val="32"/>
          <w:szCs w:val="28"/>
        </w:rPr>
        <w:t>明确水质提升目标任务，督促各项重点工程按期完成。提升水环境质量，建立月调度机制，加强督导检查，确保2021年12月底前主要河流断面全部消除劣V类水体，国控断面优良水体比例河流达到考核目标。</w:t>
      </w:r>
      <w:r>
        <w:rPr>
          <w:rFonts w:hint="eastAsia" w:ascii="楷体_GB2312" w:hAnsi="楷体_GB2312" w:eastAsia="楷体_GB2312" w:cs="楷体_GB2312"/>
          <w:color w:val="000000"/>
          <w:kern w:val="2"/>
          <w:sz w:val="32"/>
          <w:szCs w:val="32"/>
          <w:highlight w:val="none"/>
          <w:lang w:val="en-US" w:eastAsia="zh-CN" w:bidi="ar-SA"/>
        </w:rPr>
        <w:t>（牵头部门：临淄生态环境分局；责任部门：临淄公安分局、区住建局、区交通运输局、区水利局、区农业农村局、区综合行政执法局）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楷体_GB2312" w:hAnsi="楷体_GB2312" w:eastAsia="楷体_GB2312" w:cs="楷体_GB2312"/>
          <w:color w:val="000000"/>
          <w:kern w:val="2"/>
          <w:sz w:val="32"/>
          <w:szCs w:val="32"/>
          <w:highlight w:val="none"/>
          <w:lang w:val="en-US" w:eastAsia="zh-CN" w:bidi="ar-SA"/>
        </w:rPr>
      </w:pPr>
      <w:r>
        <w:rPr>
          <w:rFonts w:hint="eastAsia" w:ascii="黑体" w:hAnsi="黑体" w:eastAsia="黑体" w:cs="黑体"/>
          <w:color w:val="000000"/>
          <w:kern w:val="2"/>
          <w:sz w:val="32"/>
          <w:szCs w:val="32"/>
          <w:highlight w:val="none"/>
          <w:lang w:val="en-US" w:eastAsia="zh-CN" w:bidi="ar-SA"/>
        </w:rPr>
        <w:t>234.严格建设用地准入土壤环境管理。</w:t>
      </w:r>
      <w:r>
        <w:rPr>
          <w:rFonts w:hint="eastAsia" w:ascii="仿宋_GB2312" w:hAnsi="仿宋_GB2312" w:eastAsia="仿宋_GB2312"/>
          <w:color w:val="000000"/>
          <w:sz w:val="32"/>
          <w:szCs w:val="28"/>
        </w:rPr>
        <w:t>建立信息共享机制，应用全国污染地块土壤环境管理系统，在土地征收、收回、收购、供应和建设工程规划许可时查询系统相关地块信息，对未开展土壤污染状况调查以及未经治理修复或治理修复未达到相关用地标准的地块，不得进入用地程序。污染地块安全利用达到国家考核要求。</w:t>
      </w:r>
      <w:r>
        <w:rPr>
          <w:rFonts w:hint="eastAsia" w:ascii="楷体_GB2312" w:hAnsi="楷体_GB2312" w:eastAsia="楷体_GB2312" w:cs="楷体_GB2312"/>
          <w:color w:val="000000"/>
          <w:kern w:val="2"/>
          <w:sz w:val="32"/>
          <w:szCs w:val="32"/>
          <w:highlight w:val="none"/>
          <w:lang w:val="en-US" w:eastAsia="zh-CN" w:bidi="ar-SA"/>
        </w:rPr>
        <w:t>（牵头部门：临淄生态环境分局；责任部门：临淄规划管理办公室、区工信局）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楷体_GB2312" w:hAnsi="楷体_GB2312" w:eastAsia="楷体_GB2312" w:cs="楷体_GB2312"/>
          <w:color w:val="000000"/>
          <w:kern w:val="2"/>
          <w:sz w:val="32"/>
          <w:szCs w:val="32"/>
          <w:highlight w:val="none"/>
          <w:lang w:val="en-US" w:eastAsia="zh-CN" w:bidi="ar-SA"/>
        </w:rPr>
      </w:pPr>
      <w:r>
        <w:rPr>
          <w:rFonts w:hint="eastAsia" w:ascii="黑体" w:hAnsi="黑体" w:eastAsia="黑体" w:cs="黑体"/>
          <w:color w:val="000000"/>
          <w:kern w:val="2"/>
          <w:sz w:val="32"/>
          <w:szCs w:val="32"/>
          <w:highlight w:val="none"/>
          <w:lang w:val="en-US" w:eastAsia="zh-CN" w:bidi="ar-SA"/>
        </w:rPr>
        <w:t>235.探索建立危险废物大数据监管平台。</w:t>
      </w:r>
      <w:r>
        <w:rPr>
          <w:rFonts w:hint="eastAsia" w:ascii="仿宋_GB2312" w:hAnsi="仿宋_GB2312" w:eastAsia="仿宋_GB2312"/>
          <w:color w:val="000000"/>
          <w:sz w:val="32"/>
          <w:szCs w:val="28"/>
        </w:rPr>
        <w:t>全面实施危险废物电子转移联单制度，对危险废物贮存、利用处置情况进行动态监管，提升危险废物风险防控水平。推进固体废物规范化管理，增强产生固体废物企业的环境管理水平。</w:t>
      </w:r>
      <w:r>
        <w:rPr>
          <w:rFonts w:hint="eastAsia" w:ascii="楷体_GB2312" w:hAnsi="楷体_GB2312" w:eastAsia="楷体_GB2312" w:cs="楷体_GB2312"/>
          <w:color w:val="000000"/>
          <w:kern w:val="2"/>
          <w:sz w:val="32"/>
          <w:szCs w:val="32"/>
          <w:highlight w:val="none"/>
          <w:lang w:val="en-US" w:eastAsia="zh-CN" w:bidi="ar-SA"/>
        </w:rPr>
        <w:t>（牵头部门：临淄生态环境分局；责任部门：临淄公安分局、区住建局、区交通运输局、区水利局、区农业农村局、区综合行政执法局）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000000"/>
          <w:kern w:val="2"/>
          <w:sz w:val="32"/>
          <w:szCs w:val="32"/>
          <w:highlight w:val="none"/>
          <w:lang w:val="en-US" w:eastAsia="zh-CN" w:bidi="ar-SA"/>
        </w:rPr>
      </w:pPr>
      <w:r>
        <w:rPr>
          <w:rFonts w:hint="eastAsia" w:ascii="黑体" w:hAnsi="黑体" w:eastAsia="黑体" w:cs="黑体"/>
          <w:color w:val="000000"/>
          <w:kern w:val="2"/>
          <w:sz w:val="32"/>
          <w:szCs w:val="32"/>
          <w:highlight w:val="none"/>
          <w:lang w:val="en-US" w:eastAsia="zh-CN" w:bidi="ar-SA"/>
        </w:rPr>
        <w:t>236.构建综合交通运输体系。</w:t>
      </w:r>
      <w:r>
        <w:rPr>
          <w:rFonts w:hint="eastAsia" w:ascii="仿宋_GB2312" w:hAnsi="仿宋_GB2312" w:eastAsia="仿宋_GB2312" w:cs="仿宋_GB2312"/>
          <w:color w:val="000000"/>
          <w:sz w:val="32"/>
          <w:szCs w:val="32"/>
          <w:lang w:val="en-US" w:eastAsia="zh-CN"/>
        </w:rPr>
        <w:t>全力推进胶济客专临淄站改造工程。</w:t>
      </w:r>
      <w:r>
        <w:rPr>
          <w:rFonts w:hint="default" w:ascii="Times New Roman" w:hAnsi="Times New Roman" w:eastAsia="仿宋_GB2312" w:cs="Times New Roman"/>
          <w:color w:val="000000"/>
          <w:sz w:val="32"/>
        </w:rPr>
        <w:t>完善快速通达大网络，</w:t>
      </w:r>
      <w:r>
        <w:rPr>
          <w:rFonts w:hint="eastAsia" w:ascii="Times New Roman" w:hAnsi="Times New Roman" w:eastAsia="仿宋_GB2312" w:cs="Times New Roman"/>
          <w:color w:val="000000"/>
          <w:sz w:val="32"/>
          <w:lang w:val="en-US" w:eastAsia="zh-CN"/>
        </w:rPr>
        <w:t>配合实施临淄至临沂高速公路建设，完成S228黄临线改建附属工程</w:t>
      </w:r>
      <w:r>
        <w:rPr>
          <w:rFonts w:hint="eastAsia" w:cs="Times New Roman"/>
          <w:color w:val="000000"/>
          <w:sz w:val="32"/>
          <w:lang w:val="en-US" w:eastAsia="zh-CN"/>
        </w:rPr>
        <w:t>；</w:t>
      </w:r>
      <w:r>
        <w:rPr>
          <w:rFonts w:hint="eastAsia" w:ascii="Times New Roman" w:hAnsi="Times New Roman" w:eastAsia="仿宋_GB2312" w:cs="Times New Roman"/>
          <w:color w:val="000000"/>
          <w:sz w:val="32"/>
          <w:lang w:val="en-US" w:eastAsia="zh-CN"/>
        </w:rPr>
        <w:t>配合做好G308文石线拓宽改造、G309青兰线拓宽升级前期准备工作。优化畅通区级公路网，持续推进四好农村路建设，深化实施路网延伸通达18.4公里，路网改造提升17.6公里，路面状况改善工程132.1公里，危桥改造工程1座。</w:t>
      </w:r>
      <w:r>
        <w:rPr>
          <w:rFonts w:hint="eastAsia" w:ascii="楷体_GB2312" w:hAnsi="楷体_GB2312" w:eastAsia="楷体_GB2312" w:cs="楷体_GB2312"/>
          <w:color w:val="000000"/>
          <w:kern w:val="2"/>
          <w:sz w:val="32"/>
          <w:szCs w:val="32"/>
          <w:highlight w:val="none"/>
          <w:lang w:val="en-US" w:eastAsia="zh-CN" w:bidi="ar-SA"/>
        </w:rPr>
        <w:t>（牵头</w:t>
      </w:r>
      <w:r>
        <w:rPr>
          <w:rFonts w:hint="eastAsia" w:ascii="楷体" w:hAnsi="楷体" w:eastAsia="楷体" w:cs="楷体"/>
          <w:color w:val="000000"/>
          <w:spacing w:val="0"/>
          <w:w w:val="100"/>
          <w:kern w:val="2"/>
          <w:position w:val="0"/>
          <w:sz w:val="32"/>
          <w:szCs w:val="32"/>
          <w:lang w:val="en-US" w:eastAsia="zh-CN" w:bidi="zh-CN"/>
        </w:rPr>
        <w:t>部门</w:t>
      </w:r>
      <w:r>
        <w:rPr>
          <w:rFonts w:hint="eastAsia" w:ascii="楷体_GB2312" w:hAnsi="楷体_GB2312" w:eastAsia="楷体_GB2312" w:cs="楷体_GB2312"/>
          <w:color w:val="000000"/>
          <w:kern w:val="2"/>
          <w:sz w:val="32"/>
          <w:szCs w:val="32"/>
          <w:highlight w:val="none"/>
          <w:lang w:val="en-US" w:eastAsia="zh-CN" w:bidi="ar-SA"/>
        </w:rPr>
        <w:t>：区交通运输局）</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楷体_GB2312" w:hAnsi="楷体_GB2312" w:eastAsia="楷体_GB2312" w:cs="楷体_GB2312"/>
          <w:color w:val="000000"/>
          <w:kern w:val="2"/>
          <w:sz w:val="32"/>
          <w:szCs w:val="32"/>
          <w:highlight w:val="none"/>
          <w:lang w:val="en-US" w:eastAsia="zh-CN" w:bidi="ar-SA"/>
        </w:rPr>
      </w:pPr>
      <w:r>
        <w:rPr>
          <w:rFonts w:hint="eastAsia" w:ascii="黑体" w:hAnsi="黑体" w:eastAsia="黑体" w:cs="黑体"/>
          <w:color w:val="000000"/>
          <w:kern w:val="2"/>
          <w:sz w:val="32"/>
          <w:szCs w:val="32"/>
          <w:highlight w:val="none"/>
          <w:lang w:val="en-US" w:eastAsia="zh-CN" w:bidi="ar-SA"/>
        </w:rPr>
        <w:t>237.全面推进全域公园城市建设。</w:t>
      </w:r>
      <w:r>
        <w:rPr>
          <w:rFonts w:hint="eastAsia" w:ascii="仿宋_GB2312" w:hAnsi="仿宋_GB2312" w:eastAsia="仿宋_GB2312"/>
          <w:color w:val="000000"/>
          <w:sz w:val="32"/>
          <w:szCs w:val="28"/>
        </w:rPr>
        <w:t>实施城市公园绿地建设行动，全</w:t>
      </w:r>
      <w:r>
        <w:rPr>
          <w:rFonts w:hint="eastAsia" w:ascii="仿宋_GB2312" w:hAnsi="仿宋_GB2312" w:eastAsia="仿宋_GB2312"/>
          <w:color w:val="000000"/>
          <w:sz w:val="32"/>
          <w:szCs w:val="28"/>
          <w:lang w:val="en-US" w:eastAsia="zh-CN"/>
        </w:rPr>
        <w:t>区</w:t>
      </w:r>
      <w:r>
        <w:rPr>
          <w:rFonts w:hint="eastAsia" w:ascii="仿宋_GB2312" w:hAnsi="仿宋_GB2312" w:eastAsia="仿宋_GB2312"/>
          <w:color w:val="000000"/>
          <w:sz w:val="32"/>
          <w:szCs w:val="28"/>
        </w:rPr>
        <w:t>新建或提升改造功能适用、景观怡人的“口袋公园”“拇指公园”、社区公园等1</w:t>
      </w:r>
      <w:r>
        <w:rPr>
          <w:rFonts w:hint="eastAsia" w:ascii="仿宋_GB2312" w:hAnsi="仿宋_GB2312" w:eastAsia="仿宋_GB2312"/>
          <w:color w:val="000000"/>
          <w:sz w:val="32"/>
          <w:szCs w:val="28"/>
          <w:lang w:val="en-US" w:eastAsia="zh-CN"/>
        </w:rPr>
        <w:t>4</w:t>
      </w:r>
      <w:r>
        <w:rPr>
          <w:rFonts w:hint="eastAsia" w:ascii="仿宋_GB2312" w:hAnsi="仿宋_GB2312" w:eastAsia="仿宋_GB2312"/>
          <w:color w:val="000000"/>
          <w:sz w:val="32"/>
          <w:szCs w:val="28"/>
        </w:rPr>
        <w:t>处。</w:t>
      </w:r>
      <w:r>
        <w:rPr>
          <w:rFonts w:hint="eastAsia" w:ascii="楷体_GB2312" w:hAnsi="楷体_GB2312" w:eastAsia="楷体_GB2312" w:cs="楷体_GB2312"/>
          <w:color w:val="000000"/>
          <w:kern w:val="2"/>
          <w:sz w:val="32"/>
          <w:szCs w:val="32"/>
          <w:highlight w:val="none"/>
          <w:lang w:val="en-US" w:eastAsia="zh-CN" w:bidi="ar-SA"/>
        </w:rPr>
        <w:t>（牵头</w:t>
      </w:r>
      <w:r>
        <w:rPr>
          <w:rFonts w:hint="eastAsia" w:ascii="楷体" w:hAnsi="楷体" w:eastAsia="楷体" w:cs="楷体"/>
          <w:color w:val="000000"/>
          <w:spacing w:val="0"/>
          <w:w w:val="100"/>
          <w:kern w:val="2"/>
          <w:position w:val="0"/>
          <w:sz w:val="32"/>
          <w:szCs w:val="32"/>
          <w:lang w:val="en-US" w:eastAsia="zh-CN" w:bidi="zh-CN"/>
        </w:rPr>
        <w:t>部门</w:t>
      </w:r>
      <w:r>
        <w:rPr>
          <w:rFonts w:hint="eastAsia" w:ascii="楷体_GB2312" w:hAnsi="楷体_GB2312" w:eastAsia="楷体_GB2312" w:cs="楷体_GB2312"/>
          <w:color w:val="000000"/>
          <w:kern w:val="2"/>
          <w:sz w:val="32"/>
          <w:szCs w:val="32"/>
          <w:highlight w:val="none"/>
          <w:lang w:val="en-US" w:eastAsia="zh-CN" w:bidi="ar-SA"/>
        </w:rPr>
        <w:t>：区综合行政执法局）</w:t>
      </w:r>
    </w:p>
    <w:p>
      <w:pPr>
        <w:pStyle w:val="10"/>
      </w:pPr>
    </w:p>
    <w:p>
      <w:pPr>
        <w:widowControl/>
        <w:spacing w:before="100" w:beforeAutospacing="1" w:after="100" w:afterAutospacing="1"/>
        <w:jc w:val="left"/>
        <w:rPr>
          <w:rFonts w:ascii="宋体" w:hAnsi="宋体" w:cs="宋体"/>
          <w:kern w:val="0"/>
          <w:sz w:val="24"/>
        </w:rPr>
      </w:pPr>
    </w:p>
    <w:p>
      <w:pPr>
        <w:widowControl/>
        <w:spacing w:before="100" w:beforeAutospacing="1" w:after="100" w:afterAutospacing="1"/>
        <w:jc w:val="left"/>
        <w:rPr>
          <w:rFonts w:ascii="宋体" w:hAnsi="宋体" w:cs="宋体"/>
          <w:kern w:val="0"/>
          <w:sz w:val="24"/>
        </w:rPr>
      </w:pPr>
    </w:p>
    <w:p>
      <w:pPr>
        <w:pStyle w:val="10"/>
        <w:wordWrap w:val="0"/>
        <w:snapToGrid w:val="0"/>
        <w:spacing w:after="78" w:afterLines="25" w:line="440" w:lineRule="exact"/>
        <w:ind w:right="-64"/>
        <w:rPr>
          <w:rFonts w:hint="eastAsia" w:ascii="仿宋_GB2312" w:hAnsi="仿宋_GB2312" w:eastAsia="仿宋_GB2312" w:cs="仿宋_GB2312"/>
          <w:bCs/>
          <w:sz w:val="30"/>
          <w:szCs w:val="30"/>
        </w:rPr>
      </w:pPr>
    </w:p>
    <w:p>
      <w:pPr>
        <w:pStyle w:val="10"/>
      </w:pPr>
    </w:p>
    <w:p>
      <w:pPr>
        <w:pStyle w:val="10"/>
        <w:rPr>
          <w:rFonts w:ascii="仿宋" w:hAnsi="仿宋" w:eastAsia="仿宋" w:cs="Times New Roman"/>
          <w:kern w:val="2"/>
          <w:sz w:val="32"/>
          <w:szCs w:val="32"/>
        </w:rPr>
      </w:pPr>
    </w:p>
    <w:p>
      <w:pPr>
        <w:spacing w:line="580" w:lineRule="exact"/>
        <w:jc w:val="left"/>
        <w:rPr>
          <w:rFonts w:ascii="仿宋" w:hAnsi="仿宋" w:eastAsia="仿宋"/>
          <w:sz w:val="32"/>
          <w:szCs w:val="32"/>
        </w:rPr>
      </w:pPr>
    </w:p>
    <w:p>
      <w:pPr>
        <w:spacing w:line="580" w:lineRule="exact"/>
        <w:jc w:val="left"/>
        <w:rPr>
          <w:rFonts w:ascii="仿宋" w:hAnsi="仿宋" w:eastAsia="仿宋"/>
          <w:sz w:val="32"/>
          <w:szCs w:val="32"/>
        </w:rPr>
      </w:pPr>
    </w:p>
    <w:p>
      <w:pPr>
        <w:spacing w:line="580" w:lineRule="exact"/>
        <w:jc w:val="left"/>
        <w:rPr>
          <w:rFonts w:ascii="仿宋" w:hAnsi="仿宋" w:eastAsia="仿宋"/>
          <w:sz w:val="32"/>
          <w:szCs w:val="32"/>
        </w:rPr>
      </w:pPr>
    </w:p>
    <w:p>
      <w:pPr>
        <w:spacing w:line="580" w:lineRule="exact"/>
        <w:jc w:val="left"/>
        <w:rPr>
          <w:rFonts w:ascii="仿宋" w:hAnsi="仿宋" w:eastAsia="仿宋"/>
          <w:sz w:val="32"/>
          <w:szCs w:val="32"/>
        </w:rPr>
      </w:pPr>
    </w:p>
    <w:p>
      <w:pPr>
        <w:spacing w:line="580" w:lineRule="exact"/>
        <w:jc w:val="left"/>
        <w:rPr>
          <w:rFonts w:ascii="仿宋" w:hAnsi="仿宋" w:eastAsia="仿宋"/>
          <w:sz w:val="32"/>
          <w:szCs w:val="32"/>
        </w:rPr>
      </w:pPr>
    </w:p>
    <w:p>
      <w:pPr>
        <w:spacing w:line="580" w:lineRule="exact"/>
        <w:jc w:val="left"/>
        <w:rPr>
          <w:rFonts w:ascii="仿宋" w:hAnsi="仿宋" w:eastAsia="仿宋"/>
          <w:sz w:val="32"/>
          <w:szCs w:val="32"/>
        </w:rPr>
      </w:pPr>
    </w:p>
    <w:p>
      <w:pPr>
        <w:adjustRightInd w:val="0"/>
        <w:snapToGrid w:val="0"/>
        <w:spacing w:line="580" w:lineRule="exact"/>
        <w:ind w:firstLine="640" w:firstLineChars="200"/>
        <w:rPr>
          <w:rFonts w:ascii="仿宋" w:hAnsi="仿宋" w:eastAsia="仿宋" w:cs="宋体"/>
          <w:kern w:val="0"/>
          <w:sz w:val="32"/>
          <w:szCs w:val="32"/>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spacing w:line="520" w:lineRule="exact"/>
        <w:rPr>
          <w:rFonts w:ascii="仿宋_GB2312" w:eastAsia="仿宋_GB2312"/>
          <w:sz w:val="28"/>
          <w:szCs w:val="28"/>
        </w:rPr>
      </w:pPr>
    </w:p>
    <w:p>
      <w:pPr>
        <w:pStyle w:val="2"/>
      </w:pPr>
    </w:p>
    <w:p>
      <w:pPr>
        <w:spacing w:line="520" w:lineRule="exact"/>
        <w:rPr>
          <w:rFonts w:ascii="仿宋_GB2312" w:eastAsia="仿宋_GB2312"/>
          <w:sz w:val="28"/>
          <w:szCs w:val="28"/>
        </w:rPr>
      </w:pPr>
    </w:p>
    <w:p>
      <w:pPr>
        <w:spacing w:line="520" w:lineRule="exact"/>
        <w:rPr>
          <w:rFonts w:hint="eastAsia" w:ascii="仿宋_GB2312" w:eastAsia="仿宋_GB2312"/>
          <w:sz w:val="28"/>
          <w:szCs w:val="28"/>
        </w:rPr>
      </w:pPr>
    </w:p>
    <w:p>
      <w:pPr>
        <w:widowControl/>
        <w:spacing w:line="500" w:lineRule="exact"/>
        <w:ind w:left="1023" w:leftChars="87" w:hanging="840" w:hangingChars="300"/>
        <w:rPr>
          <w:rFonts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25400</wp:posOffset>
                </wp:positionV>
                <wp:extent cx="5715000" cy="0"/>
                <wp:effectExtent l="0" t="0" r="19050" b="19050"/>
                <wp:wrapNone/>
                <wp:docPr id="19" name="直接连接符 19"/>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2pt;height:0pt;width:450pt;z-index:251661312;mso-width-relative:page;mso-height-relative:page;" filled="f" stroked="t" coordsize="21600,21600" o:gfxdata="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bST0c1AAAAAcBAAAPAAAAAAAAAAEAIAAAACIAAABkcnMvZG93bnJldi54bWxQSwECFAAUAAAA&#10;CACHTuJAo3NpaPIBAADoAwAADgAAAAAAAAABACAAAAAjAQAAZHJzL2Uyb0RvYy54bWxQSwUGAAAA&#10;AAYABgBZAQAAhwUAAAAA&#10;">
                <v:fill on="f" focussize="0,0"/>
                <v:stroke color="#000000" joinstyle="round"/>
                <v:imagedata o:title=""/>
                <o:lock v:ext="edit" aspectratio="f"/>
              </v:line>
            </w:pict>
          </mc:Fallback>
        </mc:AlternateContent>
      </w:r>
      <w:r>
        <w:rPr>
          <w:rFonts w:hint="eastAsia" w:ascii="仿宋" w:hAnsi="仿宋" w:eastAsia="仿宋" w:cs="仿宋"/>
          <w:sz w:val="28"/>
          <w:szCs w:val="28"/>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692150</wp:posOffset>
                </wp:positionV>
                <wp:extent cx="5715000" cy="0"/>
                <wp:effectExtent l="0" t="0" r="19050" b="19050"/>
                <wp:wrapNone/>
                <wp:docPr id="18" name="直接连接符 18"/>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54.5pt;height:0pt;width:450pt;z-index:251662336;mso-width-relative:page;mso-height-relative:page;" filled="f" stroked="t" coordsize="21600,21600" o:gfxdata="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KU5aW1QAAAAsBAAAPAAAAAAAAAAEAIAAAACIAAABkcnMvZG93bnJldi54bWxQSwECFAAUAAAA&#10;CACHTuJA6CY04fEBAADoAwAADgAAAAAAAAABACAAAAAkAQAAZHJzL2Uyb0RvYy54bWxQSwUGAAAA&#10;AAYABgBZAQAAhwUAAAAA&#10;">
                <v:fill on="f" focussize="0,0"/>
                <v:stroke color="#000000" joinstyle="round"/>
                <v:imagedata o:title=""/>
                <o:lock v:ext="edit" aspectratio="f"/>
              </v:line>
            </w:pict>
          </mc:Fallback>
        </mc:AlternateContent>
      </w:r>
      <w:r>
        <w:rPr>
          <w:rFonts w:hint="eastAsia" w:ascii="仿宋" w:hAnsi="仿宋" w:eastAsia="仿宋" w:cs="仿宋"/>
          <w:sz w:val="28"/>
          <w:szCs w:val="28"/>
        </w:rPr>
        <w:t>抄送</w:t>
      </w:r>
      <w:r>
        <w:rPr>
          <w:rFonts w:hint="eastAsia" w:ascii="楷体_GB2312" w:hAnsi="楷体_GB2312" w:eastAsia="楷体_GB2312" w:cs="楷体_GB2312"/>
          <w:sz w:val="28"/>
          <w:szCs w:val="28"/>
        </w:rPr>
        <w:t>：</w:t>
      </w:r>
      <w:r>
        <w:rPr>
          <w:rFonts w:hint="eastAsia" w:ascii="仿宋" w:hAnsi="仿宋" w:eastAsia="仿宋" w:cs="仿宋"/>
          <w:sz w:val="28"/>
          <w:szCs w:val="28"/>
        </w:rPr>
        <w:t>区委各部门，区人大、区政协、区纪委监委、区人武部办公室，</w:t>
      </w:r>
    </w:p>
    <w:p>
      <w:pPr>
        <w:widowControl/>
        <w:spacing w:line="500" w:lineRule="exact"/>
        <w:ind w:firstLine="1120" w:firstLineChars="400"/>
        <w:rPr>
          <w:rFonts w:ascii="仿宋" w:hAnsi="仿宋" w:eastAsia="仿宋" w:cs="仿宋"/>
          <w:sz w:val="28"/>
          <w:szCs w:val="28"/>
        </w:rPr>
      </w:pPr>
      <w:r>
        <w:rPr>
          <w:rFonts w:hint="eastAsia" w:ascii="仿宋" w:hAnsi="仿宋" w:eastAsia="仿宋" w:cs="仿宋"/>
          <w:sz w:val="28"/>
          <w:szCs w:val="28"/>
        </w:rPr>
        <w:t>区法院，区检察院。</w:t>
      </w:r>
    </w:p>
    <w:p>
      <w:pPr>
        <w:widowControl/>
        <w:spacing w:line="520" w:lineRule="exact"/>
        <w:ind w:firstLine="280" w:firstLineChars="100"/>
        <w:rPr>
          <w:rFonts w:ascii="仿宋" w:hAnsi="仿宋" w:eastAsia="仿宋" w:cs="仿宋"/>
          <w:b/>
          <w:bCs/>
          <w:kern w:val="0"/>
          <w:sz w:val="32"/>
          <w:szCs w:val="32"/>
        </w:rPr>
      </w:pPr>
      <w:r>
        <w:rPr>
          <w:rFonts w:hint="eastAsia" w:ascii="仿宋" w:hAnsi="仿宋" w:eastAsia="仿宋" w:cs="仿宋"/>
          <w:sz w:val="28"/>
          <w:szCs w:val="28"/>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328930</wp:posOffset>
                </wp:positionV>
                <wp:extent cx="5715000" cy="0"/>
                <wp:effectExtent l="0" t="0" r="19050" b="19050"/>
                <wp:wrapNone/>
                <wp:docPr id="17" name="直接连接符 17"/>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25.9pt;height:0pt;width:450pt;z-index:251663360;mso-width-relative:page;mso-height-relative:page;" filled="f" stroked="t" coordsize="21600,21600" o:gfxdata="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6SvsNUAAAAJAQAADwAAAAAAAAABACAAAAAiAAAAZHJzL2Rvd25yZXYueG1sUEsBAhQAFAAA&#10;AAgAh07iQEU/iHjyAQAA6AMAAA4AAAAAAAAAAQAgAAAAJAEAAGRycy9lMm9Eb2MueG1sUEsFBgAA&#10;AAAGAAYAWQEAAIgFAAAAAA==&#10;">
                <v:fill on="f" focussize="0,0"/>
                <v:stroke color="#000000" joinstyle="round"/>
                <v:imagedata o:title=""/>
                <o:lock v:ext="edit" aspectratio="f"/>
              </v:line>
            </w:pict>
          </mc:Fallback>
        </mc:AlternateContent>
      </w:r>
      <w:r>
        <w:rPr>
          <w:rFonts w:hint="eastAsia" w:ascii="仿宋" w:hAnsi="仿宋" w:eastAsia="仿宋" w:cs="仿宋"/>
          <w:sz w:val="28"/>
          <w:szCs w:val="28"/>
        </w:rPr>
        <w:t xml:space="preserve">临淄区人民政府办公室                  </w:t>
      </w:r>
      <w:r>
        <w:rPr>
          <w:rFonts w:hint="eastAsia" w:ascii="仿宋" w:hAnsi="仿宋" w:eastAsia="仿宋" w:cs="仿宋"/>
          <w:sz w:val="28"/>
          <w:szCs w:val="28"/>
          <w:lang w:val="en-US" w:eastAsia="zh-CN"/>
        </w:rPr>
        <w:t>2021</w:t>
      </w:r>
      <w:r>
        <w:rPr>
          <w:rFonts w:hint="eastAsia" w:ascii="仿宋" w:hAnsi="仿宋" w:eastAsia="仿宋" w:cs="仿宋"/>
          <w:sz w:val="28"/>
          <w:szCs w:val="28"/>
        </w:rPr>
        <w:t>年</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28</w:t>
      </w:r>
      <w:r>
        <w:rPr>
          <w:rFonts w:hint="eastAsia" w:ascii="仿宋" w:hAnsi="仿宋" w:eastAsia="仿宋" w:cs="仿宋"/>
          <w:sz w:val="28"/>
          <w:szCs w:val="28"/>
        </w:rPr>
        <w:t>日印发</w:t>
      </w:r>
    </w:p>
    <w:sectPr>
      <w:footerReference r:id="rId3" w:type="default"/>
      <w:pgSz w:w="11906" w:h="16838"/>
      <w:pgMar w:top="1361" w:right="1616"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宋体+FPEF">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1299379"/>
      <w:docPartObj>
        <w:docPartGallery w:val="AutoText"/>
      </w:docPartObj>
    </w:sdtPr>
    <w:sdtEndPr>
      <w:rPr>
        <w:sz w:val="24"/>
        <w:szCs w:val="24"/>
      </w:rPr>
    </w:sdtEndPr>
    <w:sdtContent>
      <w:p>
        <w:pPr>
          <w:pStyle w:val="7"/>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w:t>
        </w:r>
        <w:r>
          <w:rPr>
            <w:sz w:val="24"/>
            <w:szCs w:val="24"/>
          </w:rPr>
          <w:fldChar w:fldCharType="end"/>
        </w:r>
      </w:p>
    </w:sdtContent>
  </w:sdt>
  <w:p>
    <w:pPr>
      <w:pStyle w:val="4"/>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D6"/>
    <w:rsid w:val="000F5637"/>
    <w:rsid w:val="001773D4"/>
    <w:rsid w:val="001A0243"/>
    <w:rsid w:val="001A08AB"/>
    <w:rsid w:val="002262D6"/>
    <w:rsid w:val="00236CB1"/>
    <w:rsid w:val="00236FE6"/>
    <w:rsid w:val="00333442"/>
    <w:rsid w:val="003B352A"/>
    <w:rsid w:val="00467C97"/>
    <w:rsid w:val="004A6477"/>
    <w:rsid w:val="004E7E44"/>
    <w:rsid w:val="004F1020"/>
    <w:rsid w:val="00520C15"/>
    <w:rsid w:val="005A4FF9"/>
    <w:rsid w:val="006168A4"/>
    <w:rsid w:val="00662890"/>
    <w:rsid w:val="00692EA6"/>
    <w:rsid w:val="006D77B5"/>
    <w:rsid w:val="006E42C6"/>
    <w:rsid w:val="007A20BD"/>
    <w:rsid w:val="008101C7"/>
    <w:rsid w:val="00861D25"/>
    <w:rsid w:val="0088179D"/>
    <w:rsid w:val="009E1870"/>
    <w:rsid w:val="00B60471"/>
    <w:rsid w:val="00B66932"/>
    <w:rsid w:val="00B7071D"/>
    <w:rsid w:val="00C033B8"/>
    <w:rsid w:val="00C97B23"/>
    <w:rsid w:val="00CC0678"/>
    <w:rsid w:val="00CF06A6"/>
    <w:rsid w:val="00D0785D"/>
    <w:rsid w:val="00D60EB1"/>
    <w:rsid w:val="00DE7152"/>
    <w:rsid w:val="00E41DC1"/>
    <w:rsid w:val="00E918DA"/>
    <w:rsid w:val="00F13FCE"/>
    <w:rsid w:val="00F4326F"/>
    <w:rsid w:val="00FE7BC5"/>
    <w:rsid w:val="49AB3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0"/>
    <w:pPr>
      <w:outlineLvl w:val="0"/>
    </w:pPr>
    <w:rPr>
      <w:rFonts w:ascii="Times New Roman" w:hAnsi="Times New Roman" w:eastAsia="仿宋_GB2312" w:cs="Times New Roman"/>
      <w:b/>
      <w:bCs/>
      <w:snapToGrid w:val="0"/>
      <w:kern w:val="44"/>
      <w:sz w:val="44"/>
      <w:szCs w:val="44"/>
      <w:lang w:val="en-US" w:eastAsia="zh-CN" w:bidi="ar-SA"/>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customStyle="1" w:styleId="2">
    <w:name w:val="UserStyle_0"/>
    <w:basedOn w:val="1"/>
    <w:qFormat/>
    <w:uiPriority w:val="0"/>
    <w:pPr>
      <w:spacing w:before="25" w:after="25"/>
      <w:jc w:val="left"/>
      <w:textAlignment w:val="baseline"/>
    </w:pPr>
    <w:rPr>
      <w:rFonts w:cs="黑体"/>
      <w:bCs/>
      <w:spacing w:val="10"/>
      <w:kern w:val="0"/>
      <w:sz w:val="24"/>
    </w:rPr>
  </w:style>
  <w:style w:type="paragraph" w:styleId="4">
    <w:name w:val="Body Text"/>
    <w:basedOn w:val="1"/>
    <w:next w:val="5"/>
    <w:link w:val="19"/>
    <w:qFormat/>
    <w:uiPriority w:val="1"/>
    <w:pPr>
      <w:autoSpaceDE w:val="0"/>
      <w:autoSpaceDN w:val="0"/>
      <w:jc w:val="left"/>
    </w:pPr>
    <w:rPr>
      <w:rFonts w:ascii="宋体" w:hAnsi="宋体" w:cs="宋体"/>
      <w:kern w:val="0"/>
      <w:sz w:val="29"/>
      <w:szCs w:val="29"/>
      <w:lang w:eastAsia="en-US"/>
    </w:rPr>
  </w:style>
  <w:style w:type="paragraph" w:customStyle="1" w:styleId="5">
    <w:name w:val="Body Text First Indent"/>
    <w:basedOn w:val="4"/>
    <w:qFormat/>
    <w:uiPriority w:val="0"/>
    <w:pPr>
      <w:ind w:firstLine="420" w:firstLineChars="100"/>
    </w:pPr>
    <w:rPr>
      <w:rFonts w:ascii="Times New Roman"/>
    </w:rPr>
  </w:style>
  <w:style w:type="paragraph" w:styleId="6">
    <w:name w:val="Balloon Text"/>
    <w:basedOn w:val="1"/>
    <w:link w:val="23"/>
    <w:semiHidden/>
    <w:unhideWhenUsed/>
    <w:qFormat/>
    <w:uiPriority w:val="99"/>
    <w:pPr>
      <w:autoSpaceDE w:val="0"/>
      <w:autoSpaceDN w:val="0"/>
      <w:jc w:val="left"/>
    </w:pPr>
    <w:rPr>
      <w:rFonts w:ascii="宋体" w:hAnsi="宋体" w:cs="宋体"/>
      <w:kern w:val="0"/>
      <w:sz w:val="18"/>
      <w:szCs w:val="18"/>
      <w:lang w:eastAsia="en-US"/>
    </w:rPr>
  </w:style>
  <w:style w:type="paragraph" w:styleId="7">
    <w:name w:val="footer"/>
    <w:basedOn w:val="1"/>
    <w:link w:val="16"/>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5"/>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toc 1"/>
    <w:basedOn w:val="1"/>
    <w:next w:val="1"/>
    <w:qFormat/>
    <w:uiPriority w:val="0"/>
    <w:pPr>
      <w:snapToGrid w:val="0"/>
      <w:spacing w:line="640" w:lineRule="exact"/>
      <w:ind w:firstLine="705"/>
    </w:pPr>
    <w:rPr>
      <w:rFonts w:ascii="仿宋_GB2312" w:eastAsia="仿宋_GB2312"/>
      <w:color w:val="000000"/>
      <w:sz w:val="36"/>
      <w:szCs w:val="36"/>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3">
    <w:name w:val="Strong"/>
    <w:qFormat/>
    <w:uiPriority w:val="0"/>
    <w:rPr>
      <w:b/>
    </w:rPr>
  </w:style>
  <w:style w:type="character" w:styleId="14">
    <w:name w:val="page number"/>
    <w:basedOn w:val="12"/>
    <w:qFormat/>
    <w:uiPriority w:val="0"/>
  </w:style>
  <w:style w:type="character" w:customStyle="1" w:styleId="15">
    <w:name w:val="页眉 字符"/>
    <w:basedOn w:val="12"/>
    <w:link w:val="8"/>
    <w:uiPriority w:val="99"/>
    <w:rPr>
      <w:sz w:val="18"/>
      <w:szCs w:val="18"/>
    </w:rPr>
  </w:style>
  <w:style w:type="character" w:customStyle="1" w:styleId="16">
    <w:name w:val="页脚 字符"/>
    <w:basedOn w:val="12"/>
    <w:link w:val="7"/>
    <w:qFormat/>
    <w:uiPriority w:val="99"/>
    <w:rPr>
      <w:sz w:val="18"/>
      <w:szCs w:val="18"/>
    </w:rPr>
  </w:style>
  <w:style w:type="character" w:customStyle="1" w:styleId="17">
    <w:name w:val="标题 1 字符"/>
    <w:basedOn w:val="12"/>
    <w:link w:val="3"/>
    <w:uiPriority w:val="0"/>
    <w:rPr>
      <w:rFonts w:ascii="Times New Roman" w:hAnsi="Times New Roman" w:eastAsia="仿宋_GB2312" w:cs="Times New Roman"/>
      <w:b/>
      <w:bCs/>
      <w:snapToGrid w:val="0"/>
      <w:kern w:val="44"/>
      <w:sz w:val="44"/>
      <w:szCs w:val="44"/>
    </w:rPr>
  </w:style>
  <w:style w:type="table" w:customStyle="1" w:styleId="18">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19">
    <w:name w:val="正文文本 字符"/>
    <w:basedOn w:val="12"/>
    <w:link w:val="4"/>
    <w:uiPriority w:val="1"/>
    <w:rPr>
      <w:rFonts w:ascii="宋体" w:hAnsi="宋体" w:eastAsia="宋体" w:cs="宋体"/>
      <w:kern w:val="0"/>
      <w:sz w:val="29"/>
      <w:szCs w:val="29"/>
      <w:lang w:eastAsia="en-US"/>
    </w:rPr>
  </w:style>
  <w:style w:type="paragraph" w:styleId="20">
    <w:name w:val="List Paragraph"/>
    <w:basedOn w:val="1"/>
    <w:qFormat/>
    <w:uiPriority w:val="1"/>
    <w:pPr>
      <w:autoSpaceDE w:val="0"/>
      <w:autoSpaceDN w:val="0"/>
      <w:jc w:val="left"/>
    </w:pPr>
    <w:rPr>
      <w:rFonts w:ascii="宋体" w:hAnsi="宋体" w:cs="宋体"/>
      <w:kern w:val="0"/>
      <w:sz w:val="22"/>
      <w:szCs w:val="22"/>
      <w:lang w:eastAsia="en-US"/>
    </w:rPr>
  </w:style>
  <w:style w:type="paragraph" w:customStyle="1" w:styleId="21">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22">
    <w:name w:val="fontstyle01"/>
    <w:basedOn w:val="12"/>
    <w:uiPriority w:val="0"/>
    <w:rPr>
      <w:rFonts w:hint="eastAsia" w:ascii="宋体+FPEF" w:eastAsia="宋体+FPEF"/>
      <w:color w:val="000000"/>
      <w:sz w:val="22"/>
      <w:szCs w:val="22"/>
    </w:rPr>
  </w:style>
  <w:style w:type="character" w:customStyle="1" w:styleId="23">
    <w:name w:val="批注框文本 字符"/>
    <w:basedOn w:val="12"/>
    <w:link w:val="6"/>
    <w:semiHidden/>
    <w:qFormat/>
    <w:uiPriority w:val="99"/>
    <w:rPr>
      <w:rFonts w:ascii="宋体" w:hAnsi="宋体" w:eastAsia="宋体" w:cs="宋体"/>
      <w:kern w:val="0"/>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135</Words>
  <Characters>775</Characters>
  <Lines>6</Lines>
  <Paragraphs>1</Paragraphs>
  <TotalTime>1</TotalTime>
  <ScaleCrop>false</ScaleCrop>
  <LinksUpToDate>false</LinksUpToDate>
  <CharactersWithSpaces>909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2020-12-31T01:54:00Z</dcterms:created>
  <dc:creator>政府办管理员</dc:creator>
  <cp:lastModifiedBy>孟雪晴</cp:lastModifiedBy>
  <cp:lastPrinted>2020-12-31T01:47:00Z</cp:lastPrinted>
  <dcterms:modified xsi:type="dcterms:W3CDTF">2021-08-18T08:12:58Z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0DDA8D76E17742FA84B2108857F84A32</vt:lpwstr>
  </property>
</Properties>
</file>