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44"/>
          <w:szCs w:val="44"/>
          <w:lang w:eastAsia="zh-CN"/>
        </w:rPr>
        <w:t>临淄区医疗机构</w:t>
      </w:r>
      <w:r>
        <w:rPr>
          <w:rFonts w:hint="eastAsia" w:ascii="黑体" w:hAnsi="华文中宋" w:eastAsia="黑体"/>
          <w:sz w:val="44"/>
          <w:szCs w:val="44"/>
        </w:rPr>
        <w:t>药品使用监督检查</w:t>
      </w:r>
      <w:r>
        <w:rPr>
          <w:rFonts w:hint="eastAsia" w:ascii="黑体" w:hAnsi="华文中宋" w:eastAsia="黑体"/>
          <w:sz w:val="44"/>
          <w:szCs w:val="44"/>
          <w:lang w:eastAsia="zh-CN"/>
        </w:rPr>
        <w:t>标准</w:t>
      </w:r>
    </w:p>
    <w:p>
      <w:pPr>
        <w:widowControl/>
        <w:spacing w:afterLines="50"/>
        <w:ind w:firstLine="2518" w:firstLineChars="1045"/>
        <w:rPr>
          <w:rFonts w:hint="eastAsia" w:ascii="华文中宋" w:hAnsi="华文中宋" w:cs="方正黑体_GBK"/>
          <w:b/>
          <w:bCs/>
          <w:sz w:val="24"/>
        </w:rPr>
      </w:pPr>
      <w:r>
        <w:rPr>
          <w:rFonts w:hint="eastAsia" w:ascii="华文中宋" w:hAnsi="华文中宋" w:cs="方正黑体_GBK"/>
          <w:b/>
          <w:bCs/>
          <w:sz w:val="24"/>
        </w:rPr>
        <w:t xml:space="preserve"> </w:t>
      </w:r>
    </w:p>
    <w:p>
      <w:pPr>
        <w:widowControl/>
        <w:spacing w:afterLines="50"/>
        <w:ind w:firstLine="2518" w:firstLineChars="1045"/>
        <w:rPr>
          <w:rFonts w:ascii="宋体" w:hAnsi="宋体" w:cs="方正黑体_GBK"/>
          <w:sz w:val="24"/>
        </w:rPr>
      </w:pPr>
      <w:r>
        <w:rPr>
          <w:rFonts w:hint="eastAsia" w:ascii="华文中宋" w:hAnsi="华文中宋" w:cs="方正黑体_GBK"/>
          <w:b/>
          <w:bCs/>
          <w:sz w:val="24"/>
        </w:rPr>
        <w:t xml:space="preserve"> □随机抽查    □重点检查    □有因检查  □符合性检查</w:t>
      </w:r>
    </w:p>
    <w:tbl>
      <w:tblPr>
        <w:tblStyle w:val="4"/>
        <w:tblW w:w="138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84"/>
        <w:gridCol w:w="3059"/>
        <w:gridCol w:w="3239"/>
        <w:gridCol w:w="180"/>
        <w:gridCol w:w="1979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2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被检查单位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法定代表人/负责人</w:t>
            </w:r>
          </w:p>
        </w:tc>
        <w:tc>
          <w:tcPr>
            <w:tcW w:w="378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地      址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ind w:left="735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联系电话</w:t>
            </w:r>
          </w:p>
        </w:tc>
        <w:tc>
          <w:tcPr>
            <w:tcW w:w="378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36" w:type="dxa"/>
            <w:noWrap/>
            <w:vAlign w:val="center"/>
          </w:tcPr>
          <w:p>
            <w:pPr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>
              <w:rPr>
                <w:rFonts w:hint="eastAsia" w:ascii="宋体" w:hAnsi="宋体" w:cs="方正仿宋_GBK"/>
                <w:b/>
                <w:bCs/>
                <w:szCs w:val="21"/>
              </w:rPr>
              <w:t>序号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检查重点内容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>
              <w:rPr>
                <w:rFonts w:hint="eastAsia" w:ascii="宋体" w:hAnsi="宋体" w:cs="方正仿宋_GBK"/>
                <w:b/>
                <w:bCs/>
                <w:szCs w:val="21"/>
              </w:rPr>
              <w:t>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1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是否建立健全药品质量管理体系，完善药品购进、验收、储存、养护、调配及使用等环节的质量管理制度，设置专门部门或指定专人负责药品质量管理。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spacing w:line="360" w:lineRule="exact"/>
              <w:ind w:left="-288" w:leftChars="-137" w:firstLine="288" w:firstLineChars="160"/>
              <w:rPr>
                <w:rFonts w:ascii="宋体" w:hAnsi="宋体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2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spacing w:line="360" w:lineRule="exact"/>
              <w:ind w:right="-153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是否开展药品质量管理年度自查报告工作，每年向药监部门提交自查报告。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3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是否定期组织</w:t>
            </w:r>
            <w:r>
              <w:rPr>
                <w:rFonts w:ascii="宋体" w:hAnsi="宋体"/>
                <w:sz w:val="18"/>
                <w:szCs w:val="18"/>
              </w:rPr>
              <w:t>质量管理、购进、验收、养护、保管、调配人员</w:t>
            </w:r>
            <w:r>
              <w:rPr>
                <w:rFonts w:hint="eastAsia" w:ascii="宋体" w:hAnsi="宋体"/>
                <w:sz w:val="18"/>
                <w:szCs w:val="18"/>
              </w:rPr>
              <w:t>进行法律、法规及专业</w:t>
            </w:r>
            <w:r>
              <w:rPr>
                <w:rFonts w:ascii="宋体" w:hAnsi="宋体"/>
                <w:sz w:val="18"/>
                <w:szCs w:val="18"/>
              </w:rPr>
              <w:t>培训</w:t>
            </w:r>
            <w:r>
              <w:rPr>
                <w:rFonts w:hint="eastAsia" w:ascii="宋体" w:hAnsi="宋体"/>
                <w:sz w:val="18"/>
                <w:szCs w:val="18"/>
              </w:rPr>
              <w:t>，建立培训档案。是否每年组织直接接触药品人员进行健康检查，建立健康档案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  <w:r>
              <w:rPr>
                <w:rFonts w:hint="eastAsia" w:ascii="宋体" w:hAnsi="宋体"/>
                <w:sz w:val="18"/>
                <w:szCs w:val="18"/>
              </w:rPr>
              <w:t>患有传染病或者其他可能污染药品的疾病的，不得从事直接接触药品的工作。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4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购进药品是否查验供货单位的合法资质、购入药品的合法性，核实供货单位销售人员资质，相关资质档案齐全，采购记录内容完整。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5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是否建立和执行进货验收制度，对购进药品逐批验收，建立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包括药品通用名称、生产厂商、规格、剂型、批号、生产日期、有效期、批准文号、供货单位、数量、价格、购进日期、验收日期、验收结论等内容的验收记录。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6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储存药品是否有专用场所和设施、设备。需在急诊室、病区护士站临时存放药品的，是否配备符合药品存放条件的专柜。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7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是否制定并执行药品保管、养护制度，有符合规定要求的安全设施。避光、通风设备；配置空调、冰箱、温湿度计等温湿调控及测量设备；安全用电照明设备；采取防潮、防火、防虫、防鼠及防污染等措施。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8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药库是否划分区域，实行色标管理（合格药品区为绿色、待验药品区黄色，</w:t>
            </w:r>
            <w:r>
              <w:rPr>
                <w:rFonts w:ascii="宋体" w:hAnsi="宋体"/>
                <w:sz w:val="18"/>
                <w:szCs w:val="18"/>
              </w:rPr>
              <w:t>不合格药品</w:t>
            </w:r>
            <w:r>
              <w:rPr>
                <w:rFonts w:hint="eastAsia" w:ascii="宋体" w:hAnsi="宋体"/>
                <w:sz w:val="18"/>
                <w:szCs w:val="18"/>
              </w:rPr>
              <w:t>单独存放，区域红色）。是否按照剂型或用途要求分类存放；药品与医疗器械等非药品、内服药与外用药、中药材、中药饮片、拆零药品等是否分开存放。麻醉药品、精神药品、医疗用毒性药品等特殊管理药品是否专库或专柜存放，双人双锁保管，专账记录，账物相符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9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是否对库存药品和陈列药品应当定期进行检查和养护并做好记录。</w:t>
            </w:r>
            <w:r>
              <w:rPr>
                <w:rFonts w:ascii="宋体" w:hAnsi="宋体"/>
                <w:sz w:val="18"/>
                <w:szCs w:val="18"/>
              </w:rPr>
              <w:t>对过期、污染或变质等不合格</w:t>
            </w:r>
            <w:r>
              <w:rPr>
                <w:rFonts w:hint="eastAsia" w:ascii="宋体" w:hAnsi="宋体"/>
                <w:sz w:val="18"/>
                <w:szCs w:val="18"/>
              </w:rPr>
              <w:t>药品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是否应</w:t>
            </w:r>
            <w:r>
              <w:rPr>
                <w:rFonts w:ascii="宋体" w:hAnsi="宋体"/>
                <w:sz w:val="18"/>
                <w:szCs w:val="18"/>
              </w:rPr>
              <w:t>按规定及时处理。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10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是否建立最小包装药品拆零调配管理制度，保证药品质量可追溯。药品拆零是否有裸手直接接触片剂、胶囊或者直接口服的中药饮片等无包装药品的行为；</w:t>
            </w:r>
            <w:r>
              <w:rPr>
                <w:rFonts w:ascii="宋体" w:hAnsi="宋体"/>
                <w:sz w:val="18"/>
                <w:szCs w:val="18"/>
              </w:rPr>
              <w:t>调配、拆零场所</w:t>
            </w:r>
            <w:r>
              <w:rPr>
                <w:rFonts w:hint="eastAsia" w:ascii="宋体" w:hAnsi="宋体"/>
                <w:sz w:val="18"/>
                <w:szCs w:val="18"/>
              </w:rPr>
              <w:t>是否</w:t>
            </w:r>
            <w:r>
              <w:rPr>
                <w:rFonts w:ascii="宋体" w:hAnsi="宋体"/>
                <w:sz w:val="18"/>
                <w:szCs w:val="18"/>
              </w:rPr>
              <w:t>定期清洁消毒，保持工作环境卫生整洁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药品拆零</w:t>
            </w:r>
            <w:r>
              <w:rPr>
                <w:rFonts w:hint="eastAsia" w:ascii="宋体" w:hAnsi="宋体"/>
                <w:sz w:val="18"/>
                <w:szCs w:val="18"/>
              </w:rPr>
              <w:t>操作、</w:t>
            </w:r>
            <w:r>
              <w:rPr>
                <w:rFonts w:ascii="宋体" w:hAnsi="宋体"/>
                <w:sz w:val="18"/>
                <w:szCs w:val="18"/>
              </w:rPr>
              <w:t>记录</w:t>
            </w:r>
            <w:r>
              <w:rPr>
                <w:rFonts w:hint="eastAsia" w:ascii="宋体" w:hAnsi="宋体"/>
                <w:sz w:val="18"/>
                <w:szCs w:val="18"/>
              </w:rPr>
              <w:t>是否规范。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18"/>
                <w:szCs w:val="18"/>
              </w:rPr>
              <w:t>11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是否建立覆盖药品购进、储存、调配、使用全过程质量控制的电子管理系统，实现药品来源可追溯，去向可查清。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12</w:t>
            </w:r>
          </w:p>
        </w:tc>
        <w:tc>
          <w:tcPr>
            <w:tcW w:w="7082" w:type="dxa"/>
            <w:gridSpan w:val="3"/>
            <w:noWrap/>
            <w:vAlign w:val="center"/>
          </w:tcPr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是否加强对使用药品的质量监测；发现假药、劣药、存在安全隐患的药品，是否立</w:t>
            </w:r>
          </w:p>
          <w:p>
            <w:pPr>
              <w:widowControl/>
              <w:spacing w:line="160" w:lineRule="atLeast"/>
              <w:ind w:left="-1" w:leftChars="-1" w:right="71" w:rightChars="34" w:hanging="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即停止使用，就地封存并保管，及时向所在地药监部门报告。</w:t>
            </w:r>
          </w:p>
        </w:tc>
        <w:tc>
          <w:tcPr>
            <w:tcW w:w="5942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836" w:type="dxa"/>
            <w:noWrap/>
            <w:vAlign w:val="center"/>
          </w:tcPr>
          <w:p>
            <w:pPr>
              <w:spacing w:line="360" w:lineRule="exact"/>
              <w:ind w:right="-15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检查处理意见</w:t>
            </w:r>
          </w:p>
        </w:tc>
        <w:tc>
          <w:tcPr>
            <w:tcW w:w="13024" w:type="dxa"/>
            <w:gridSpan w:val="6"/>
            <w:noWrap/>
          </w:tcPr>
          <w:p>
            <w:pPr>
              <w:spacing w:line="260" w:lineRule="exact"/>
              <w:ind w:right="-153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依据《药品管理法》、《医疗机构药品监督管理办法（试行）》、《山东省药品使用条例》、《山东省药品使用质量管理规范》等有关规定，处理意见如下：</w:t>
            </w:r>
          </w:p>
          <w:p>
            <w:pPr>
              <w:spacing w:line="260" w:lineRule="exact"/>
              <w:ind w:right="-153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□1、涉嫌违法，对违法违规行为依法进行查处。</w:t>
            </w:r>
          </w:p>
          <w:p>
            <w:pPr>
              <w:spacing w:line="260" w:lineRule="exact"/>
              <w:ind w:right="-153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□2、责令你单位于年月日前整改存在的问题，并在以后严格依法经营使用。</w:t>
            </w:r>
          </w:p>
          <w:p>
            <w:pPr>
              <w:spacing w:line="260" w:lineRule="exact"/>
              <w:ind w:right="-153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□3、整改完成后，以书面形式将整改报告报   监督管理局。</w:t>
            </w:r>
          </w:p>
          <w:p>
            <w:pPr>
              <w:spacing w:line="260" w:lineRule="exact"/>
              <w:ind w:right="-153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□4、检查发现问题及时通报同级卫生计生部门。</w:t>
            </w:r>
          </w:p>
          <w:p>
            <w:pPr>
              <w:spacing w:line="260" w:lineRule="exact"/>
              <w:ind w:right="-153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药监部门将依法组织随机检查。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4679" w:type="dxa"/>
            <w:gridSpan w:val="3"/>
            <w:noWrap/>
          </w:tcPr>
          <w:p>
            <w:pPr>
              <w:spacing w:line="360" w:lineRule="exact"/>
              <w:ind w:right="-153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被检查单位意见：</w:t>
            </w:r>
          </w:p>
          <w:p>
            <w:pPr>
              <w:spacing w:line="360" w:lineRule="exact"/>
              <w:ind w:right="-153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53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                  （公章）</w:t>
            </w:r>
          </w:p>
          <w:p>
            <w:pPr>
              <w:spacing w:line="360" w:lineRule="exact"/>
              <w:ind w:right="-153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年   月   日</w:t>
            </w:r>
          </w:p>
        </w:tc>
        <w:tc>
          <w:tcPr>
            <w:tcW w:w="9181" w:type="dxa"/>
            <w:gridSpan w:val="4"/>
            <w:noWrap/>
          </w:tcPr>
          <w:p>
            <w:pPr>
              <w:spacing w:line="360" w:lineRule="exact"/>
              <w:ind w:right="-153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检查人员：</w:t>
            </w:r>
          </w:p>
          <w:p>
            <w:pPr>
              <w:spacing w:line="360" w:lineRule="exact"/>
              <w:ind w:right="-153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53" w:firstLine="630" w:firstLine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临淄区市场监督管理局</w:t>
            </w:r>
          </w:p>
          <w:p>
            <w:pPr>
              <w:spacing w:line="360" w:lineRule="exact"/>
              <w:ind w:right="-153" w:firstLine="2310" w:firstLineChars="1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年   月   日  </w:t>
            </w:r>
          </w:p>
        </w:tc>
      </w:tr>
    </w:tbl>
    <w:p>
      <w:pPr>
        <w:snapToGrid w:val="0"/>
      </w:pPr>
      <w:r>
        <w:rPr>
          <w:rFonts w:hint="eastAsia" w:ascii="宋体" w:hAnsi="宋体"/>
          <w:szCs w:val="21"/>
        </w:rPr>
        <w:t>注：本文书一式二份，</w:t>
      </w:r>
      <w:r>
        <w:rPr>
          <w:rFonts w:hint="eastAsia" w:ascii="宋体" w:hAnsi="宋体" w:cs="宋体"/>
          <w:color w:val="000000"/>
          <w:kern w:val="0"/>
          <w:szCs w:val="21"/>
        </w:rPr>
        <w:t>一份由被检查单位保存，一份归监管部门存档。</w:t>
      </w:r>
    </w:p>
    <w:p/>
    <w:sectPr>
      <w:pgSz w:w="16838" w:h="11906" w:orient="landscape"/>
      <w:pgMar w:top="1797" w:right="1440" w:bottom="179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A936A3"/>
    <w:rsid w:val="00106FB1"/>
    <w:rsid w:val="002C3BF5"/>
    <w:rsid w:val="00323B29"/>
    <w:rsid w:val="006953FD"/>
    <w:rsid w:val="007B19B9"/>
    <w:rsid w:val="00AB749E"/>
    <w:rsid w:val="00AC5EA0"/>
    <w:rsid w:val="00F550A5"/>
    <w:rsid w:val="0CA936A3"/>
    <w:rsid w:val="41FC612A"/>
    <w:rsid w:val="5CD73703"/>
    <w:rsid w:val="5F9325D9"/>
    <w:rsid w:val="7AD548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233</Words>
  <Characters>1332</Characters>
  <Lines>11</Lines>
  <Paragraphs>3</Paragraphs>
  <TotalTime>8</TotalTime>
  <ScaleCrop>false</ScaleCrop>
  <LinksUpToDate>false</LinksUpToDate>
  <CharactersWithSpaces>1562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2020-08-29T09:43:00Z</dcterms:created>
  <dc:creator>群</dc:creator>
  <cp:lastModifiedBy>Administrator</cp:lastModifiedBy>
  <dcterms:modified xsi:type="dcterms:W3CDTF">2023-01-04T08:31:44Z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