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区市场监管局2022年度智慧市场监管系统推广应用任务分工</w:t>
      </w:r>
      <w:bookmarkStart w:id="0" w:name="_GoBack"/>
      <w:bookmarkEnd w:id="0"/>
    </w:p>
    <w:tbl>
      <w:tblPr>
        <w:tblStyle w:val="7"/>
        <w:tblW w:w="141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"/>
        <w:gridCol w:w="1500"/>
        <w:gridCol w:w="1559"/>
        <w:gridCol w:w="5132"/>
        <w:gridCol w:w="1677"/>
        <w:gridCol w:w="1698"/>
        <w:gridCol w:w="15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" w:type="dxa"/>
            <w:vAlign w:val="top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序号</w:t>
            </w:r>
          </w:p>
        </w:tc>
        <w:tc>
          <w:tcPr>
            <w:tcW w:w="1500" w:type="dxa"/>
            <w:vAlign w:val="top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重点工作</w:t>
            </w:r>
          </w:p>
        </w:tc>
        <w:tc>
          <w:tcPr>
            <w:tcW w:w="1559" w:type="dxa"/>
            <w:vAlign w:val="top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工作任务</w:t>
            </w:r>
          </w:p>
        </w:tc>
        <w:tc>
          <w:tcPr>
            <w:tcW w:w="5132" w:type="dxa"/>
            <w:vAlign w:val="top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工作要求</w:t>
            </w:r>
          </w:p>
        </w:tc>
        <w:tc>
          <w:tcPr>
            <w:tcW w:w="1677" w:type="dxa"/>
            <w:vAlign w:val="top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牵头单位</w:t>
            </w:r>
          </w:p>
        </w:tc>
        <w:tc>
          <w:tcPr>
            <w:tcW w:w="1698" w:type="dxa"/>
            <w:vAlign w:val="top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责任单位</w:t>
            </w:r>
          </w:p>
        </w:tc>
        <w:tc>
          <w:tcPr>
            <w:tcW w:w="1581" w:type="dxa"/>
            <w:vAlign w:val="top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完成时间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</w:t>
            </w:r>
          </w:p>
        </w:tc>
        <w:tc>
          <w:tcPr>
            <w:tcW w:w="1500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一体化平台应用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信用监管</w:t>
            </w:r>
          </w:p>
        </w:tc>
        <w:tc>
          <w:tcPr>
            <w:tcW w:w="513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通过一体化平台，全面应用【双随机检查系统】、【协同监管系统】、【严重违法失信企业名单管理系统】，做好【“互联网+监管”系统】的推广使用；确保数据准确，加强数据分析利用。</w:t>
            </w:r>
          </w:p>
        </w:tc>
        <w:tc>
          <w:tcPr>
            <w:tcW w:w="167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信用科</w:t>
            </w: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各相关科室、监管所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价格监管</w:t>
            </w:r>
          </w:p>
        </w:tc>
        <w:tc>
          <w:tcPr>
            <w:tcW w:w="513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通过一体化平台，全面应用【价格监管系统】、【价格与反不正当竞争抽检系统】；确保数据准确，加强数据分析利用。</w:t>
            </w:r>
          </w:p>
        </w:tc>
        <w:tc>
          <w:tcPr>
            <w:tcW w:w="167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价监科</w:t>
            </w: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各相关科室、监管所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反不正当竞争</w:t>
            </w:r>
          </w:p>
        </w:tc>
        <w:tc>
          <w:tcPr>
            <w:tcW w:w="513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通过一体化平台，全面应用【直销监管系统】、【网络传销监管系统】、【价格与反不正当竞争抽检系统】；确保数据准确，加强数据分析利用。</w:t>
            </w:r>
          </w:p>
        </w:tc>
        <w:tc>
          <w:tcPr>
            <w:tcW w:w="167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竞争科</w:t>
            </w: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各相关科室、监管所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网络监管</w:t>
            </w:r>
          </w:p>
        </w:tc>
        <w:tc>
          <w:tcPr>
            <w:tcW w:w="513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全面应用【网络交易监管系统】、总局【网络交易监测监管五级贯通系统】、【智慧网监APP】、【网监执法APP系统】；确保数据准确，加强数据分析利用。</w:t>
            </w:r>
          </w:p>
        </w:tc>
        <w:tc>
          <w:tcPr>
            <w:tcW w:w="167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市场科</w:t>
            </w: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各相关科室、监管所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消费维权</w:t>
            </w:r>
          </w:p>
        </w:tc>
        <w:tc>
          <w:tcPr>
            <w:tcW w:w="513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全面应用【全国12315平台】及一体化平台中【放心消费系统】；确保数据准确，加强数据分析利用。</w:t>
            </w:r>
          </w:p>
        </w:tc>
        <w:tc>
          <w:tcPr>
            <w:tcW w:w="167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消保科</w:t>
            </w: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各相关科室、监管所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广告监管</w:t>
            </w:r>
          </w:p>
        </w:tc>
        <w:tc>
          <w:tcPr>
            <w:tcW w:w="513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做好【全媒体广告智慧监测监管平台】应用；做到及时查看、及时处置、及时反馈、及时汇总、及时通报、及时督办，提升数据分析利用率。</w:t>
            </w:r>
          </w:p>
        </w:tc>
        <w:tc>
          <w:tcPr>
            <w:tcW w:w="167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广告科</w:t>
            </w: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各相关科室、监管所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个体工商户摸排</w:t>
            </w:r>
          </w:p>
        </w:tc>
        <w:tc>
          <w:tcPr>
            <w:tcW w:w="513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通过一体化平台，全面应用【境外来料加工个体户摸排系统】；确保数据及时、准确。</w:t>
            </w:r>
          </w:p>
        </w:tc>
        <w:tc>
          <w:tcPr>
            <w:tcW w:w="167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个体科</w:t>
            </w: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各相关科室、监管所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7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产品质量监管</w:t>
            </w:r>
          </w:p>
        </w:tc>
        <w:tc>
          <w:tcPr>
            <w:tcW w:w="513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通过一体化平台，全面应用【产品质量监管系统】；确保数据准确，加强数据分析利用。</w:t>
            </w:r>
          </w:p>
        </w:tc>
        <w:tc>
          <w:tcPr>
            <w:tcW w:w="167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法规（质量监督）科</w:t>
            </w: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各相关科室、监管所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食品监管</w:t>
            </w:r>
          </w:p>
        </w:tc>
        <w:tc>
          <w:tcPr>
            <w:tcW w:w="513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通过一体化平台，全面应用【食品日常监管系统】；确保数据准确，加强数据分析利用。</w:t>
            </w:r>
          </w:p>
        </w:tc>
        <w:tc>
          <w:tcPr>
            <w:tcW w:w="167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食品生产（流通）科、食品抽检（餐饮）科</w:t>
            </w: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各监管所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13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通过一体化平台，全面应用【山东食链系统】、【网络食品监管系统】；确保数据准确，加强数据分析利用。</w:t>
            </w:r>
          </w:p>
        </w:tc>
        <w:tc>
          <w:tcPr>
            <w:tcW w:w="167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食品生产（流通）科</w:t>
            </w: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各监管所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13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通过一体化平台，全面应用【智慧餐饮系统】、【网络餐饮监管系统】；确保数据准确，加强数据分析利用。</w:t>
            </w:r>
          </w:p>
        </w:tc>
        <w:tc>
          <w:tcPr>
            <w:tcW w:w="167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食品抽检（餐饮）科</w:t>
            </w: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各监管所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药械化监管</w:t>
            </w:r>
          </w:p>
        </w:tc>
        <w:tc>
          <w:tcPr>
            <w:tcW w:w="513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通过一体化平台，全面应用【药械化日常监管系统】、【监督抽检（药械化抽检）】；确保数据准确，加强数据分析利用。</w:t>
            </w:r>
          </w:p>
        </w:tc>
        <w:tc>
          <w:tcPr>
            <w:tcW w:w="167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药械科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一中队</w:t>
            </w: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各监管所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13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通过一体化平台，全面应用【药品化妆品检验系统】；确保数据准确，加强数据分析利用。</w:t>
            </w:r>
          </w:p>
        </w:tc>
        <w:tc>
          <w:tcPr>
            <w:tcW w:w="16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一中队（药品）、药械科（化妆品）</w:t>
            </w: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各监管所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特种设备监管</w:t>
            </w:r>
          </w:p>
        </w:tc>
        <w:tc>
          <w:tcPr>
            <w:tcW w:w="513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通过一体化平台，全面应用【特种设备监管系统】、【特种设备移动监管】；确保数据准确，加强数据分析利用。</w:t>
            </w:r>
          </w:p>
        </w:tc>
        <w:tc>
          <w:tcPr>
            <w:tcW w:w="167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特监科</w:t>
            </w: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各监管所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强检计量器具管理</w:t>
            </w:r>
          </w:p>
        </w:tc>
        <w:tc>
          <w:tcPr>
            <w:tcW w:w="513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通过一体化平台，全面应用【强检计量器具管理系统】；确保数据准确，加强数据分析利用。</w:t>
            </w:r>
          </w:p>
        </w:tc>
        <w:tc>
          <w:tcPr>
            <w:tcW w:w="167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标准计量科</w:t>
            </w: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检验检测机构管理</w:t>
            </w:r>
          </w:p>
        </w:tc>
        <w:tc>
          <w:tcPr>
            <w:tcW w:w="513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通过一体化平台，全面应用【检验检测机构监管系统】；确保数据准确，加强数据分析利用。</w:t>
            </w:r>
          </w:p>
        </w:tc>
        <w:tc>
          <w:tcPr>
            <w:tcW w:w="167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标准计量科</w:t>
            </w: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商标监管</w:t>
            </w:r>
          </w:p>
        </w:tc>
        <w:tc>
          <w:tcPr>
            <w:tcW w:w="513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通过一体化平台，全面应用【商标监管系统】；确保数据准确，加强数据分析利用。</w:t>
            </w:r>
          </w:p>
        </w:tc>
        <w:tc>
          <w:tcPr>
            <w:tcW w:w="167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知识产权促进科</w:t>
            </w: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</w:t>
            </w:r>
          </w:p>
        </w:tc>
        <w:tc>
          <w:tcPr>
            <w:tcW w:w="1500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移动监管系统建设应用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食品领域移动监管</w:t>
            </w:r>
          </w:p>
        </w:tc>
        <w:tc>
          <w:tcPr>
            <w:tcW w:w="513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一企一码：6月底前完成食品领域张贴。</w:t>
            </w:r>
          </w:p>
        </w:tc>
        <w:tc>
          <w:tcPr>
            <w:tcW w:w="1677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食品生产（流通）科、食品抽检（餐饮）科</w:t>
            </w: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各监管所</w:t>
            </w:r>
          </w:p>
        </w:tc>
        <w:tc>
          <w:tcPr>
            <w:tcW w:w="1581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6月底前完成，并长期坚持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13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企业端小程序：6月底前完成食品领域相关业户的绑定。</w:t>
            </w:r>
          </w:p>
        </w:tc>
        <w:tc>
          <w:tcPr>
            <w:tcW w:w="1677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各监管所</w:t>
            </w:r>
          </w:p>
        </w:tc>
        <w:tc>
          <w:tcPr>
            <w:tcW w:w="1581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13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日常监管：及时完成认领建档，全面应用，确保数据真实；加强数据分析利用。</w:t>
            </w:r>
          </w:p>
        </w:tc>
        <w:tc>
          <w:tcPr>
            <w:tcW w:w="1677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各监管所</w:t>
            </w:r>
          </w:p>
        </w:tc>
        <w:tc>
          <w:tcPr>
            <w:tcW w:w="1581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药械化领域移动监管</w:t>
            </w:r>
          </w:p>
        </w:tc>
        <w:tc>
          <w:tcPr>
            <w:tcW w:w="513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一企一码：6月底前完成药械化领域张贴。</w:t>
            </w:r>
          </w:p>
        </w:tc>
        <w:tc>
          <w:tcPr>
            <w:tcW w:w="1677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药械科</w:t>
            </w: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各监管所</w:t>
            </w:r>
          </w:p>
        </w:tc>
        <w:tc>
          <w:tcPr>
            <w:tcW w:w="1581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6月底前完成，并长期坚持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13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企业端小程序：6月底前完成药械化相关业户的绑定。</w:t>
            </w:r>
          </w:p>
        </w:tc>
        <w:tc>
          <w:tcPr>
            <w:tcW w:w="1677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各监管所</w:t>
            </w:r>
          </w:p>
        </w:tc>
        <w:tc>
          <w:tcPr>
            <w:tcW w:w="1581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13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日常监管：及时完成认领建档，全面应用，确保数据真实；加强数据分析利用。</w:t>
            </w:r>
          </w:p>
        </w:tc>
        <w:tc>
          <w:tcPr>
            <w:tcW w:w="1677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各监管所</w:t>
            </w:r>
          </w:p>
        </w:tc>
        <w:tc>
          <w:tcPr>
            <w:tcW w:w="1581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社会端小程序</w:t>
            </w:r>
          </w:p>
        </w:tc>
        <w:tc>
          <w:tcPr>
            <w:tcW w:w="513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加强宣传、加大推广力度。</w:t>
            </w:r>
          </w:p>
        </w:tc>
        <w:tc>
          <w:tcPr>
            <w:tcW w:w="167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综合科</w:t>
            </w: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各相关科室、监管所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系统建设及维护</w:t>
            </w:r>
          </w:p>
        </w:tc>
        <w:tc>
          <w:tcPr>
            <w:tcW w:w="513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创新应用场景、修改完善系统功能，做好技术支撑。</w:t>
            </w:r>
          </w:p>
        </w:tc>
        <w:tc>
          <w:tcPr>
            <w:tcW w:w="167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办公室</w:t>
            </w: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相关业务科室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</w:t>
            </w:r>
          </w:p>
        </w:tc>
        <w:tc>
          <w:tcPr>
            <w:tcW w:w="1500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非接触监管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会销场所</w:t>
            </w:r>
          </w:p>
        </w:tc>
        <w:tc>
          <w:tcPr>
            <w:tcW w:w="513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8月底前实现主要会销场所音视频的全覆盖监管</w:t>
            </w:r>
          </w:p>
        </w:tc>
        <w:tc>
          <w:tcPr>
            <w:tcW w:w="167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竞争科</w:t>
            </w: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各监管所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8月底前完成，并长期坚持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农贸市场可视化监管</w:t>
            </w:r>
          </w:p>
        </w:tc>
        <w:tc>
          <w:tcPr>
            <w:tcW w:w="513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6月底前实现我市33处农贸市场全覆盖</w:t>
            </w:r>
          </w:p>
        </w:tc>
        <w:tc>
          <w:tcPr>
            <w:tcW w:w="167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市场科</w:t>
            </w: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各监管所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6月底前完成，并长期坚持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vAlign w:val="top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食品生产领域非接触监管</w:t>
            </w:r>
          </w:p>
        </w:tc>
        <w:tc>
          <w:tcPr>
            <w:tcW w:w="513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确定生产企业可视化监管区域，6月底前完成不少于50家接入</w:t>
            </w:r>
          </w:p>
        </w:tc>
        <w:tc>
          <w:tcPr>
            <w:tcW w:w="167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食品生产（流通）科</w:t>
            </w: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6月底前完成，并长期坚持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vAlign w:val="top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食品流通领域非接触监管</w:t>
            </w:r>
          </w:p>
        </w:tc>
        <w:tc>
          <w:tcPr>
            <w:tcW w:w="513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确定流通企业可视化监管区域，6月底前完成不少于200家接入</w:t>
            </w:r>
          </w:p>
        </w:tc>
        <w:tc>
          <w:tcPr>
            <w:tcW w:w="167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食品生产（流通）科</w:t>
            </w: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各监管所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6月底前完成，并长期坚持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vAlign w:val="top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餐饮店非接触监管</w:t>
            </w:r>
          </w:p>
        </w:tc>
        <w:tc>
          <w:tcPr>
            <w:tcW w:w="513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6月底前完成学校、幼儿园、大中型餐饮企业后厨100%覆盖，向其他餐饮企业扩展，督导区县局实现闭环监管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77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食品抽检（餐饮）科</w:t>
            </w: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各监管所</w:t>
            </w:r>
          </w:p>
        </w:tc>
        <w:tc>
          <w:tcPr>
            <w:tcW w:w="1581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6月底前完成，并长期坚持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vAlign w:val="top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小作坊可视化监管</w:t>
            </w:r>
          </w:p>
        </w:tc>
        <w:tc>
          <w:tcPr>
            <w:tcW w:w="513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全面推广小作坊“拍照上传”可视化监管，并完成闭环式监管。6月底前达到100%覆盖。</w:t>
            </w:r>
          </w:p>
        </w:tc>
        <w:tc>
          <w:tcPr>
            <w:tcW w:w="1677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各监管所</w:t>
            </w:r>
          </w:p>
        </w:tc>
        <w:tc>
          <w:tcPr>
            <w:tcW w:w="1581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vAlign w:val="top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养老机构非接触监管</w:t>
            </w:r>
          </w:p>
        </w:tc>
        <w:tc>
          <w:tcPr>
            <w:tcW w:w="513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7月底前实现养老结构餐饮后厨100%覆盖</w:t>
            </w:r>
          </w:p>
        </w:tc>
        <w:tc>
          <w:tcPr>
            <w:tcW w:w="167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食品抽检（餐饮）科</w:t>
            </w: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各监管所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7月底前完成，并长期坚持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vAlign w:val="top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药店非接触监管</w:t>
            </w:r>
          </w:p>
        </w:tc>
        <w:tc>
          <w:tcPr>
            <w:tcW w:w="513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7月底前实现药店100%覆盖，全面推行药师在岗非接触监管</w:t>
            </w:r>
          </w:p>
        </w:tc>
        <w:tc>
          <w:tcPr>
            <w:tcW w:w="167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药械科</w:t>
            </w: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各监管所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7月底前完成，并长期坚持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vAlign w:val="top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冷链非接触监管</w:t>
            </w:r>
          </w:p>
        </w:tc>
        <w:tc>
          <w:tcPr>
            <w:tcW w:w="513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6月底前冷链全面接入，实现远程监管</w:t>
            </w:r>
          </w:p>
        </w:tc>
        <w:tc>
          <w:tcPr>
            <w:tcW w:w="167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冷链工作专班</w:t>
            </w: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各相关科室、监管所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6月底前完成，并长期坚持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vAlign w:val="top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非冷链非接触监管</w:t>
            </w:r>
          </w:p>
        </w:tc>
        <w:tc>
          <w:tcPr>
            <w:tcW w:w="513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6月底前非冷链全面接入，实现远程监管</w:t>
            </w:r>
          </w:p>
        </w:tc>
        <w:tc>
          <w:tcPr>
            <w:tcW w:w="167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非冷链工作专班</w:t>
            </w: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6月底前完成，并长期坚持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</w:t>
            </w:r>
          </w:p>
        </w:tc>
        <w:tc>
          <w:tcPr>
            <w:tcW w:w="1500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执法过程全纪录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执法过程记录</w:t>
            </w:r>
          </w:p>
        </w:tc>
        <w:tc>
          <w:tcPr>
            <w:tcW w:w="513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按执法过程全纪录相关要求，全面应用。</w:t>
            </w:r>
          </w:p>
        </w:tc>
        <w:tc>
          <w:tcPr>
            <w:tcW w:w="167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法规（质量监督）科</w:t>
            </w: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各执法科室、队、所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vAlign w:val="top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监管执法远程指导</w:t>
            </w:r>
          </w:p>
        </w:tc>
        <w:tc>
          <w:tcPr>
            <w:tcW w:w="513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通过可视化技术，实现远程在线工作指导，提高监管执法质量。</w:t>
            </w:r>
          </w:p>
        </w:tc>
        <w:tc>
          <w:tcPr>
            <w:tcW w:w="167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法规（质量监督）科</w:t>
            </w: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各执法科室、队、所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vAlign w:val="top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设备管理</w:t>
            </w:r>
          </w:p>
        </w:tc>
        <w:tc>
          <w:tcPr>
            <w:tcW w:w="513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加强设备管理，不断优化完善系统功能，做好网络及技术支撑。</w:t>
            </w:r>
          </w:p>
        </w:tc>
        <w:tc>
          <w:tcPr>
            <w:tcW w:w="167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办公室</w:t>
            </w: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各执法科室、队、所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</w:t>
            </w:r>
          </w:p>
        </w:tc>
        <w:tc>
          <w:tcPr>
            <w:tcW w:w="1500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大数据分析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企业活跃度分析</w:t>
            </w:r>
          </w:p>
        </w:tc>
        <w:tc>
          <w:tcPr>
            <w:tcW w:w="5132" w:type="dxa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</w:rPr>
              <w:t>汇聚指标数据，制定数据分析指标体系，开展企业活跃度系统建设和数据分析工作。</w:t>
            </w:r>
          </w:p>
        </w:tc>
        <w:tc>
          <w:tcPr>
            <w:tcW w:w="167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登记注册科、办公室</w:t>
            </w: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各监管所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食品（网络外卖）</w:t>
            </w:r>
          </w:p>
        </w:tc>
        <w:tc>
          <w:tcPr>
            <w:tcW w:w="513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5月底前对接美团、饿了么等外卖平台相关数据，对数据分析利用</w:t>
            </w:r>
          </w:p>
        </w:tc>
        <w:tc>
          <w:tcPr>
            <w:tcW w:w="167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食品抽检（餐饮）科</w:t>
            </w: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各监管所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证照临期逾期预警</w:t>
            </w:r>
          </w:p>
        </w:tc>
        <w:tc>
          <w:tcPr>
            <w:tcW w:w="513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食品、药械化领域相关证照临期预警数据分析使用</w:t>
            </w:r>
          </w:p>
        </w:tc>
        <w:tc>
          <w:tcPr>
            <w:tcW w:w="167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相关业务科室</w:t>
            </w: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各监管所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网络销售数据</w:t>
            </w:r>
          </w:p>
        </w:tc>
        <w:tc>
          <w:tcPr>
            <w:tcW w:w="513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5月底前全面对接网店网络销售相关数据，对数据分析利用</w:t>
            </w:r>
          </w:p>
        </w:tc>
        <w:tc>
          <w:tcPr>
            <w:tcW w:w="167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市场科</w:t>
            </w: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各监管所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全媒体广告监测数据分析</w:t>
            </w:r>
          </w:p>
        </w:tc>
        <w:tc>
          <w:tcPr>
            <w:tcW w:w="513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对我市全媒体广告监测数据进行分析使用</w:t>
            </w:r>
          </w:p>
        </w:tc>
        <w:tc>
          <w:tcPr>
            <w:tcW w:w="167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广告科</w:t>
            </w: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6</w:t>
            </w:r>
          </w:p>
        </w:tc>
        <w:tc>
          <w:tcPr>
            <w:tcW w:w="1500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其他系统应用</w:t>
            </w:r>
          </w:p>
        </w:tc>
        <w:tc>
          <w:tcPr>
            <w:tcW w:w="1559" w:type="dxa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协同办公系统</w:t>
            </w:r>
          </w:p>
        </w:tc>
        <w:tc>
          <w:tcPr>
            <w:tcW w:w="513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及时处置分发协同办公系统文件，调度各单位文件处理情况</w:t>
            </w:r>
          </w:p>
        </w:tc>
        <w:tc>
          <w:tcPr>
            <w:tcW w:w="167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办公室</w:t>
            </w: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各科室、事业单位、监管所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山东通</w:t>
            </w:r>
          </w:p>
        </w:tc>
        <w:tc>
          <w:tcPr>
            <w:tcW w:w="513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做好山东通系统应用推广及人员管理</w:t>
            </w:r>
          </w:p>
        </w:tc>
        <w:tc>
          <w:tcPr>
            <w:tcW w:w="167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办公室</w:t>
            </w: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各科室、事业单位、监管所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支撑保障</w:t>
            </w:r>
          </w:p>
        </w:tc>
        <w:tc>
          <w:tcPr>
            <w:tcW w:w="513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软硬件、网络运维、数据中心管理及数据安全保障、网络安全管理。</w:t>
            </w:r>
          </w:p>
        </w:tc>
        <w:tc>
          <w:tcPr>
            <w:tcW w:w="167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办公室</w:t>
            </w: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长期</w:t>
            </w:r>
          </w:p>
        </w:tc>
      </w:tr>
    </w:tbl>
    <w:p>
      <w:pPr>
        <w:jc w:val="center"/>
        <w:rPr>
          <w:rFonts w:ascii="宋体" w:hAnsi="宋体"/>
          <w:sz w:val="24"/>
          <w:szCs w:val="24"/>
        </w:rPr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5894"/>
    <w:rsid w:val="00051906"/>
    <w:rsid w:val="001767EB"/>
    <w:rsid w:val="004D37E6"/>
    <w:rsid w:val="004D5DDE"/>
    <w:rsid w:val="00511685"/>
    <w:rsid w:val="00536E8F"/>
    <w:rsid w:val="00571004"/>
    <w:rsid w:val="00590692"/>
    <w:rsid w:val="00637818"/>
    <w:rsid w:val="0064638E"/>
    <w:rsid w:val="00665487"/>
    <w:rsid w:val="007223C0"/>
    <w:rsid w:val="009A1B44"/>
    <w:rsid w:val="00A14403"/>
    <w:rsid w:val="00BE732F"/>
    <w:rsid w:val="00C1115B"/>
    <w:rsid w:val="00C40EA5"/>
    <w:rsid w:val="00D07404"/>
    <w:rsid w:val="00DA5894"/>
    <w:rsid w:val="00DD78EE"/>
    <w:rsid w:val="00E84CF1"/>
    <w:rsid w:val="00EF3C32"/>
    <w:rsid w:val="00FA1DD5"/>
    <w:rsid w:val="00FD2230"/>
    <w:rsid w:val="08367EA7"/>
    <w:rsid w:val="0E66739D"/>
    <w:rsid w:val="14161A45"/>
    <w:rsid w:val="2110553E"/>
    <w:rsid w:val="21FF2E82"/>
    <w:rsid w:val="26303437"/>
    <w:rsid w:val="28030DB3"/>
    <w:rsid w:val="323777CC"/>
    <w:rsid w:val="398D24C0"/>
    <w:rsid w:val="399763F9"/>
    <w:rsid w:val="3B782B3D"/>
    <w:rsid w:val="3CE11377"/>
    <w:rsid w:val="3E3D641F"/>
    <w:rsid w:val="3FB36616"/>
    <w:rsid w:val="48212229"/>
    <w:rsid w:val="4A840805"/>
    <w:rsid w:val="679678E7"/>
    <w:rsid w:val="696A1660"/>
    <w:rsid w:val="70487712"/>
    <w:rsid w:val="73ED6B8B"/>
    <w:rsid w:val="754F76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字符"/>
    <w:basedOn w:val="5"/>
    <w:link w:val="3"/>
    <w:qFormat/>
    <w:uiPriority w:val="0"/>
    <w:rPr>
      <w:rFonts w:ascii="Calibri" w:hAnsi="Calibri" w:cs="黑体"/>
      <w:kern w:val="2"/>
      <w:sz w:val="18"/>
      <w:szCs w:val="18"/>
    </w:rPr>
  </w:style>
  <w:style w:type="character" w:customStyle="1" w:styleId="9">
    <w:name w:val="页脚 字符"/>
    <w:basedOn w:val="5"/>
    <w:link w:val="2"/>
    <w:qFormat/>
    <w:uiPriority w:val="0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449</Words>
  <Characters>2560</Characters>
  <Lines>21</Lines>
  <Paragraphs>6</Paragraphs>
  <TotalTime>0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2022-05-13T00:57:00Z</dcterms:created>
  <dc:creator>Think</dc:creator>
  <cp:lastModifiedBy>Administrator</cp:lastModifiedBy>
  <cp:lastPrinted>2022-05-23T01:41:08Z</cp:lastPrinted>
  <dcterms:modified xsi:type="dcterms:W3CDTF">2022-05-23T01:42:02Z</dcterms:modified>
  <dc:title>附件1：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