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区市场监管局2022年度智慧市场监管重点工作任务清单</w:t>
      </w:r>
    </w:p>
    <w:p/>
    <w:tbl>
      <w:tblPr>
        <w:tblStyle w:val="4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302"/>
        <w:gridCol w:w="5770"/>
        <w:gridCol w:w="1134"/>
        <w:gridCol w:w="19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3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任务名称</w:t>
            </w:r>
          </w:p>
        </w:tc>
        <w:tc>
          <w:tcPr>
            <w:tcW w:w="57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任务目标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责任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领导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责任单位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完成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302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建立智慧市场监管“统一指挥调度”工作机制</w:t>
            </w:r>
          </w:p>
        </w:tc>
        <w:tc>
          <w:tcPr>
            <w:tcW w:w="5770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探索建立市、区两级智慧监管统一指挥调度中心，逐步实现各类监管执法任务的“六统一”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管理。 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赵承志</w:t>
            </w:r>
          </w:p>
        </w:tc>
        <w:tc>
          <w:tcPr>
            <w:tcW w:w="1984" w:type="dxa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办公室、相关牵头科室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02" w:type="dxa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做好大数据资源创新应用</w:t>
            </w:r>
          </w:p>
        </w:tc>
        <w:tc>
          <w:tcPr>
            <w:tcW w:w="5770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制定企业活跃度测评分析指标体系，生成企业活跃度测评分析报告，开展数据分析应用。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钟玉珍</w:t>
            </w:r>
          </w:p>
        </w:tc>
        <w:tc>
          <w:tcPr>
            <w:tcW w:w="1984" w:type="dxa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登记注册科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02" w:type="dxa"/>
            <w:vMerge w:val="continue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70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创新广告监测全媒体数据分析，开展数据分析应用。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钟玉珍</w:t>
            </w:r>
          </w:p>
        </w:tc>
        <w:tc>
          <w:tcPr>
            <w:tcW w:w="1984" w:type="dxa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广告科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02" w:type="dxa"/>
            <w:vMerge w:val="continue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70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创新网络交易行为监管数据分析应用场景，开展数据分析应用。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徐永丽</w:t>
            </w:r>
          </w:p>
        </w:tc>
        <w:tc>
          <w:tcPr>
            <w:tcW w:w="1984" w:type="dxa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市场科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02" w:type="dxa"/>
            <w:vMerge w:val="continue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70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创新网络餐饮销售数据分析应用场景，开展数据分析应用。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于刚</w:t>
            </w:r>
          </w:p>
        </w:tc>
        <w:tc>
          <w:tcPr>
            <w:tcW w:w="1984" w:type="dxa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食品抽检（餐饮）科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302" w:type="dxa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探索重点领域非接触监管</w:t>
            </w:r>
          </w:p>
        </w:tc>
        <w:tc>
          <w:tcPr>
            <w:tcW w:w="5770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创新农贸市场非接触监管探索应用场景，探索开展创新农贸市场非接触监管。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徐永丽</w:t>
            </w:r>
          </w:p>
        </w:tc>
        <w:tc>
          <w:tcPr>
            <w:tcW w:w="1984" w:type="dxa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市场科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02" w:type="dxa"/>
            <w:vMerge w:val="continue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70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创新食品领域非接触监管应用场景，探索开展食品监管领域非接触监管。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荣敦良、于刚</w:t>
            </w:r>
          </w:p>
        </w:tc>
        <w:tc>
          <w:tcPr>
            <w:tcW w:w="1984" w:type="dxa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食品抽检（餐饮科、食品生产（流通）科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02" w:type="dxa"/>
            <w:vMerge w:val="continue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70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创新药械化监管领域非接触监管应用场景，探索开展药械化领域非接触监管。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卢涛</w:t>
            </w:r>
          </w:p>
        </w:tc>
        <w:tc>
          <w:tcPr>
            <w:tcW w:w="1984" w:type="dxa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药械科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302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药械化移动监管试点工作</w:t>
            </w:r>
          </w:p>
        </w:tc>
        <w:tc>
          <w:tcPr>
            <w:tcW w:w="5770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按照省药监局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和市局</w:t>
            </w:r>
            <w:r>
              <w:rPr>
                <w:rFonts w:ascii="仿宋" w:hAnsi="仿宋" w:eastAsia="仿宋"/>
                <w:sz w:val="28"/>
                <w:szCs w:val="28"/>
              </w:rPr>
              <w:t>相关要求，完成药械化移动监管系统试点工作。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卢涛、赵承志</w:t>
            </w:r>
          </w:p>
        </w:tc>
        <w:tc>
          <w:tcPr>
            <w:tcW w:w="1984" w:type="dxa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办公室、药械科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各监管所</w:t>
            </w:r>
          </w:p>
        </w:tc>
        <w:tc>
          <w:tcPr>
            <w:tcW w:w="1134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6月底</w:t>
            </w:r>
          </w:p>
        </w:tc>
      </w:tr>
    </w:tbl>
    <w:p>
      <w:pPr>
        <w:spacing w:line="560" w:lineRule="exact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5FF"/>
    <w:rsid w:val="00075FF5"/>
    <w:rsid w:val="002629CB"/>
    <w:rsid w:val="004E5B52"/>
    <w:rsid w:val="006F4240"/>
    <w:rsid w:val="007262B9"/>
    <w:rsid w:val="007407BF"/>
    <w:rsid w:val="008F6ACA"/>
    <w:rsid w:val="009116CA"/>
    <w:rsid w:val="009239DF"/>
    <w:rsid w:val="009629FD"/>
    <w:rsid w:val="00A943F2"/>
    <w:rsid w:val="00E105FF"/>
    <w:rsid w:val="00E477B8"/>
    <w:rsid w:val="01C41F03"/>
    <w:rsid w:val="05952883"/>
    <w:rsid w:val="08AE2C33"/>
    <w:rsid w:val="11792B92"/>
    <w:rsid w:val="1F9B6DC9"/>
    <w:rsid w:val="39CF27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513</Characters>
  <Lines>4</Lines>
  <Paragraphs>1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2022-04-29T00:36:00Z</dcterms:created>
  <dc:creator>Think</dc:creator>
  <cp:lastModifiedBy>Administrator</cp:lastModifiedBy>
  <cp:lastPrinted>2022-05-23T01:42:22Z</cp:lastPrinted>
  <dcterms:modified xsi:type="dcterms:W3CDTF">2022-05-23T01:42:45Z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