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left"/>
        <w:rPr>
          <w:rFonts w:ascii="黑体" w:hAnsi="黑体" w:eastAsia="黑体" w:cs="黑体"/>
          <w:kern w:val="0"/>
          <w:sz w:val="32"/>
          <w:szCs w:val="22"/>
          <w:lang w:val="zh-CN" w:bidi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22"/>
          <w:lang w:val="zh-CN" w:bidi="zh-CN"/>
        </w:rPr>
        <w:t>附件1</w:t>
      </w:r>
    </w:p>
    <w:p>
      <w:pPr>
        <w:autoSpaceDE w:val="0"/>
        <w:autoSpaceDN w:val="0"/>
        <w:jc w:val="left"/>
        <w:rPr>
          <w:rFonts w:ascii="黑体" w:hAnsi="仿宋_GB2312" w:eastAsia="黑体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黑体" w:hAnsi="仿宋_GB2312" w:eastAsia="黑体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方正小标宋简体" w:cs="仿宋_GB2312"/>
          <w:kern w:val="0"/>
          <w:sz w:val="52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kern w:val="0"/>
          <w:sz w:val="52"/>
          <w:szCs w:val="22"/>
          <w:lang w:val="zh-CN" w:bidi="zh-CN"/>
        </w:rPr>
        <w:t>淄博市高价值专利评选申报书</w:t>
      </w:r>
    </w:p>
    <w:p>
      <w:pPr>
        <w:autoSpaceDE w:val="0"/>
        <w:autoSpaceDN w:val="0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仿宋_GB2312" w:cs="仿宋_GB2312"/>
          <w:kern w:val="0"/>
          <w:sz w:val="48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仿宋_GB2312" w:cs="仿宋_GB2312"/>
          <w:kern w:val="0"/>
          <w:sz w:val="48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default" w:ascii="仿宋_GB2312" w:hAnsi="仿宋_GB2312" w:eastAsia="楷体_GB2312" w:cs="仿宋_GB2312"/>
          <w:kern w:val="0"/>
          <w:sz w:val="22"/>
          <w:szCs w:val="21"/>
          <w:u w:val="single"/>
          <w:lang w:val="en-US" w:eastAsia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专利名称：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  <w:t xml:space="preserve">                  </w:t>
      </w: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default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专 利 号：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  <w:t xml:space="preserve">                  </w:t>
      </w: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default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申报单位：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  <w:t xml:space="preserve">                  </w:t>
      </w:r>
    </w:p>
    <w:p>
      <w:pPr>
        <w:autoSpaceDE w:val="0"/>
        <w:autoSpaceDN w:val="0"/>
        <w:spacing w:line="360" w:lineRule="auto"/>
        <w:ind w:firstLine="1980" w:firstLineChars="550"/>
        <w:jc w:val="left"/>
        <w:rPr>
          <w:rFonts w:hint="default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推荐单位：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u w:val="single"/>
          <w:lang w:val="en-US" w:eastAsia="zh-CN" w:bidi="zh-CN"/>
        </w:rPr>
        <w:t xml:space="preserve">                  </w:t>
      </w: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二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eastAsia="zh-CN" w:bidi="zh-CN"/>
        </w:rPr>
        <w:t>〇二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en-US" w:eastAsia="zh-CN" w:bidi="zh-CN"/>
        </w:rPr>
        <w:t>三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年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en-US" w:eastAsia="zh-CN" w:bidi="zh-CN"/>
        </w:rPr>
        <w:t xml:space="preserve"> 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月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en-US" w:eastAsia="zh-CN" w:bidi="zh-CN"/>
        </w:rPr>
        <w:t xml:space="preserve"> </w:t>
      </w: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日</w:t>
      </w:r>
    </w:p>
    <w:p>
      <w:pPr>
        <w:autoSpaceDE w:val="0"/>
        <w:autoSpaceDN w:val="0"/>
        <w:spacing w:before="240"/>
        <w:jc w:val="center"/>
        <w:rPr>
          <w:rFonts w:ascii="仿宋_GB2312" w:hAnsi="仿宋_GB2312" w:eastAsia="楷体_GB2312" w:cs="仿宋_GB2312"/>
          <w:kern w:val="0"/>
          <w:sz w:val="36"/>
          <w:szCs w:val="22"/>
          <w:lang w:val="zh-CN" w:bidi="zh-CN"/>
        </w:rPr>
      </w:pPr>
      <w:r>
        <w:rPr>
          <w:rFonts w:hint="eastAsia" w:ascii="仿宋_GB2312" w:hAnsi="仿宋_GB2312" w:eastAsia="楷体_GB2312" w:cs="仿宋_GB2312"/>
          <w:kern w:val="0"/>
          <w:sz w:val="36"/>
          <w:szCs w:val="22"/>
          <w:lang w:val="zh-CN" w:bidi="zh-CN"/>
        </w:rPr>
        <w:t>淄博市知识产权事业发展中心制</w:t>
      </w:r>
    </w:p>
    <w:p>
      <w:pPr>
        <w:autoSpaceDE w:val="0"/>
        <w:autoSpaceDN w:val="0"/>
        <w:spacing w:line="560" w:lineRule="exact"/>
        <w:ind w:firstLine="2640" w:firstLineChars="600"/>
        <w:jc w:val="both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zh-CN" w:bidi="zh-CN"/>
        </w:rPr>
      </w:pPr>
    </w:p>
    <w:p>
      <w:pPr>
        <w:autoSpaceDE w:val="0"/>
        <w:autoSpaceDN w:val="0"/>
        <w:spacing w:line="560" w:lineRule="exact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zh-CN" w:bidi="zh-CN"/>
        </w:rPr>
        <w:t>一、申报项目基本信息</w:t>
      </w:r>
    </w:p>
    <w:tbl>
      <w:tblPr>
        <w:tblStyle w:val="7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55"/>
        <w:gridCol w:w="2255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专利号</w:t>
            </w:r>
          </w:p>
        </w:tc>
        <w:tc>
          <w:tcPr>
            <w:tcW w:w="67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专利名称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专利权人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发明人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IPC主分类号</w:t>
            </w:r>
            <w:r>
              <w:rPr>
                <w:rFonts w:ascii="Calibri" w:hAnsi="宋体" w:eastAsia="宋体" w:cs="宋体"/>
                <w:b/>
                <w:bCs/>
                <w:kern w:val="0"/>
                <w:sz w:val="28"/>
                <w:szCs w:val="28"/>
                <w:vertAlign w:val="superscript"/>
                <w:lang w:val="zh-CN" w:bidi="zh-CN"/>
              </w:rPr>
              <w:footnoteReference w:id="0"/>
            </w:r>
          </w:p>
        </w:tc>
        <w:tc>
          <w:tcPr>
            <w:tcW w:w="67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申报单位</w:t>
            </w:r>
          </w:p>
        </w:tc>
        <w:tc>
          <w:tcPr>
            <w:tcW w:w="67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通讯地址</w:t>
            </w:r>
          </w:p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/邮编</w:t>
            </w:r>
          </w:p>
        </w:tc>
        <w:tc>
          <w:tcPr>
            <w:tcW w:w="6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  <w:t>法定负责人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  <w:t>手机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联系人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eastAsia="zh-CN" w:bidi="zh-CN"/>
              </w:rPr>
              <w:t>手机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zh-CN" w:bidi="zh-CN"/>
              </w:rPr>
              <w:t>推荐单位</w:t>
            </w:r>
          </w:p>
        </w:tc>
        <w:tc>
          <w:tcPr>
            <w:tcW w:w="67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lang w:val="zh-CN" w:bidi="zh-CN"/>
              </w:rPr>
            </w:pPr>
          </w:p>
        </w:tc>
      </w:tr>
    </w:tbl>
    <w:p>
      <w:pPr>
        <w:autoSpaceDE w:val="0"/>
        <w:autoSpaceDN w:val="0"/>
        <w:jc w:val="center"/>
        <w:rPr>
          <w:rFonts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ascii="仿宋_GB2312" w:hAnsi="仿宋_GB2312" w:eastAsia="方正小标宋简体" w:cs="仿宋_GB2312"/>
          <w:kern w:val="0"/>
          <w:sz w:val="44"/>
          <w:szCs w:val="22"/>
          <w:lang w:val="zh-CN" w:bidi="zh-CN"/>
        </w:rPr>
        <w:br w:type="page"/>
      </w: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二、专利质量评价材料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83" w:hRule="atLeast"/>
          <w:jc w:val="center"/>
        </w:trPr>
        <w:tc>
          <w:tcPr>
            <w:tcW w:w="9068" w:type="dxa"/>
            <w:noWrap/>
          </w:tcPr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评价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三性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和“文本质量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,说明参评专利质量的优秀程度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（一）新颖性和创造性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：列出若干个申请日之前最接近的技术，简要介绍其技术方案；并详细说明未对参评专利的新颖性和创造性构成实质性影响。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（二）实用性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：结合实施情况，说明参评专利的技术方案能够制造或使用，并已产生了积极的效果。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（三）文本质量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：请详细说明：</w:t>
            </w:r>
          </w:p>
          <w:p>
            <w:pPr>
              <w:autoSpaceDE w:val="0"/>
              <w:autoSpaceDN w:val="0"/>
              <w:spacing w:line="360" w:lineRule="auto"/>
              <w:ind w:left="92" w:leftChars="44" w:firstLine="540" w:firstLineChars="225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1.说明书已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清楚、完整地公开发明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的内容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并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使所属技术领域的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技术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人员能够理解和实施。</w:t>
            </w:r>
          </w:p>
          <w:p>
            <w:pPr>
              <w:autoSpaceDE w:val="0"/>
              <w:autoSpaceDN w:val="0"/>
              <w:spacing w:line="400" w:lineRule="exact"/>
              <w:ind w:left="92" w:leftChars="44" w:firstLine="540" w:firstLineChars="225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2.权利要求书清楚、简要。</w:t>
            </w:r>
          </w:p>
          <w:p>
            <w:pPr>
              <w:autoSpaceDE w:val="0"/>
              <w:autoSpaceDN w:val="0"/>
              <w:spacing w:line="400" w:lineRule="exact"/>
              <w:ind w:left="92" w:leftChars="44" w:firstLine="540" w:firstLineChars="225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3.权利要求以说明书为依据，保护范围合理。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以上材料不超过2500字。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660" w:lineRule="exact"/>
        <w:jc w:val="center"/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</w:p>
    <w:p>
      <w:pPr>
        <w:autoSpaceDE w:val="0"/>
        <w:autoSpaceDN w:val="0"/>
        <w:spacing w:line="660" w:lineRule="exact"/>
        <w:jc w:val="center"/>
        <w:rPr>
          <w:rFonts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三、技术先进性评价材料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68" w:type="dxa"/>
            <w:noWrap/>
          </w:tcPr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（一）技术原创性及重要性：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结合技术要点，说明参评专利属于基础型的专利或改进型专利，并解释是否解决了本领域关键性、共性的技术难题。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（二）技术优势：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（三）技术通用性：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1.介绍参评专利目前已应用的领域和范围；2.说明该专利技术还可以应用的其他领域和范围。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以上材料不超过2500字。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360" w:lineRule="auto"/>
        <w:jc w:val="center"/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rPr>
          <w:rFonts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四、运用及保护措施和成效评价材料（一）</w:t>
      </w:r>
    </w:p>
    <w:tbl>
      <w:tblPr>
        <w:tblStyle w:val="7"/>
        <w:tblpPr w:leftFromText="180" w:rightFromText="180" w:vertAnchor="text" w:horzAnchor="page" w:tblpXSpec="center" w:tblpY="133"/>
        <w:tblOverlap w:val="never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  <w:jc w:val="center"/>
        </w:trPr>
        <w:tc>
          <w:tcPr>
            <w:tcW w:w="8463" w:type="dxa"/>
            <w:noWrap/>
          </w:tcPr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（一）专利运用：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说明专利权人为促进专利价值实现，在加快专利的有效实施、与企业研发和营销的有机相结合、提升市场竞争力等方面所采取的运用措施及成效，包括但不仅限于自行实施（生产）、许可、出资、融资等情况。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（二）专利保护：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说明专利权人为获得市场竞争优势，在专利保护方面所采取的措施及成效，包括但不仅限于：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zh-CN" w:bidi="zh-CN"/>
              </w:rPr>
              <w:t>专利维权、国际申请、系列专利申请等情况。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（三）制度建设及条件保障和执行情况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：详细说明专利权人在与专利运用及保护有关的制度建设情况，以及条件保障措施和执行情况等。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以上材料3000字以内。</w:t>
            </w:r>
          </w:p>
        </w:tc>
      </w:tr>
    </w:tbl>
    <w:p>
      <w:pPr>
        <w:autoSpaceDE w:val="0"/>
        <w:autoSpaceDN w:val="0"/>
        <w:jc w:val="center"/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运用及保护措施和成效评价材料（二）</w:t>
      </w:r>
    </w:p>
    <w:tbl>
      <w:tblPr>
        <w:tblStyle w:val="7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2100"/>
        <w:gridCol w:w="108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5" w:type="dxa"/>
            <w:gridSpan w:val="4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（四）经济效益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155" w:type="dxa"/>
            <w:gridSpan w:val="4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bottom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 xml:space="preserve">      时  间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项  目</w:t>
            </w:r>
          </w:p>
        </w:tc>
        <w:tc>
          <w:tcPr>
            <w:tcW w:w="318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实施日至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年底</w:t>
            </w:r>
          </w:p>
        </w:tc>
        <w:tc>
          <w:tcPr>
            <w:tcW w:w="33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年初至20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产量</w:t>
            </w: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3330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新增销售额（万元）</w:t>
            </w: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3330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新增利润（万元）</w:t>
            </w: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3330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645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新增出口额（万元）</w:t>
            </w: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3330" w:type="dxa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155" w:type="dxa"/>
            <w:gridSpan w:val="4"/>
            <w:tcBorders>
              <w:bottom w:val="single" w:color="auto" w:sz="4" w:space="0"/>
            </w:tcBorders>
            <w:noWrap/>
          </w:tcPr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经济效益说明（或列表）：（500字以内）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4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专利融资情况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单位名称</w:t>
            </w:r>
          </w:p>
        </w:tc>
        <w:tc>
          <w:tcPr>
            <w:tcW w:w="44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合计（万元）</w:t>
            </w:r>
          </w:p>
        </w:tc>
        <w:tc>
          <w:tcPr>
            <w:tcW w:w="4410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ind w:left="0" w:leftChars="0" w:firstLine="0" w:firstLineChars="0"/>
        <w:jc w:val="center"/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</w:p>
    <w:p>
      <w:pPr>
        <w:autoSpaceDE w:val="0"/>
        <w:autoSpaceDN w:val="0"/>
        <w:ind w:left="0" w:leftChars="0" w:firstLine="0" w:firstLineChars="0"/>
        <w:jc w:val="center"/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五、社会效益及发展前景评价材料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  <w:noWrap/>
          </w:tcPr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（一）社会效益状况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（二）行业影响力状况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：详细说明参评项目实施对行业发展及技术趋势的影响。</w:t>
            </w:r>
          </w:p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（三）政策适应性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：详细说明参评项目属于国家政策明确鼓励、支持的，还是限制、禁止类别，或无明确导向，并具体说明原因。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以上材料2500字以内。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eastAsia="zh-CN" w:bidi="zh-CN"/>
        </w:rPr>
        <w:t>六</w:t>
      </w: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、简要说明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68" w:type="dxa"/>
            <w:noWrap/>
          </w:tcPr>
          <w:p>
            <w:pPr>
              <w:autoSpaceDE w:val="0"/>
              <w:autoSpaceDN w:val="0"/>
              <w:spacing w:line="360" w:lineRule="auto"/>
              <w:ind w:firstLine="482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lang w:val="zh-CN" w:bidi="zh-CN"/>
              </w:rPr>
              <w:t>简要说明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：简要列出参评企业基本情况、经济效益、参评项目简介等情况（1500字以内）。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企业基本情况：（300字以内）</w:t>
            </w: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参评专利情况：（700字以内；主要技术特点、获奖及评价情况）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CN" w:bidi="zh-CN"/>
              </w:rPr>
              <w:t>参评项目经济效益：</w:t>
            </w:r>
          </w:p>
        </w:tc>
      </w:tr>
    </w:tbl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jc w:val="center"/>
        <w:rPr>
          <w:rFonts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</w:pP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eastAsia="zh-CN" w:bidi="zh-CN"/>
        </w:rPr>
        <w:t>七</w:t>
      </w:r>
      <w:r>
        <w:rPr>
          <w:rFonts w:hint="eastAsia" w:ascii="仿宋_GB2312" w:hAnsi="仿宋_GB2312" w:eastAsia="方正小标宋简体" w:cs="仿宋_GB2312"/>
          <w:bCs/>
          <w:kern w:val="0"/>
          <w:sz w:val="44"/>
          <w:szCs w:val="22"/>
          <w:lang w:val="zh-CN" w:bidi="zh-CN"/>
        </w:rPr>
        <w:t>、专利权人声明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0" w:hRule="atLeast"/>
          <w:jc w:val="center"/>
        </w:trPr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before="200" w:line="500" w:lineRule="exact"/>
              <w:ind w:firstLine="641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本人、本单位自愿申报淄博市高价值专利评选，对提供的所有数据及内容的真实性负责。</w:t>
            </w:r>
          </w:p>
          <w:p>
            <w:pPr>
              <w:autoSpaceDE w:val="0"/>
              <w:autoSpaceDN w:val="0"/>
              <w:spacing w:before="100" w:line="500" w:lineRule="exact"/>
              <w:ind w:firstLine="641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第一专利权人                  签字、盖章</w:t>
            </w: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联 系 人：                    联系电话：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第二专利权人                  签字、盖章</w:t>
            </w: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联 系 人：                    联系电话：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  <w:t>其他专利权人签字：</w:t>
            </w: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2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autoSpaceDE w:val="0"/>
        <w:autoSpaceDN w:val="0"/>
        <w:jc w:val="left"/>
        <w:rPr>
          <w:rFonts w:ascii="黑体" w:hAnsi="黑体" w:eastAsia="黑体" w:cs="黑体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  <w:t>附件2</w:t>
      </w:r>
    </w:p>
    <w:p>
      <w:pPr>
        <w:autoSpaceDE w:val="0"/>
        <w:autoSpaceDN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>年淄博市高价值专利评选申报汇总表</w:t>
      </w:r>
    </w:p>
    <w:p>
      <w:pPr>
        <w:tabs>
          <w:tab w:val="left" w:pos="558"/>
        </w:tabs>
        <w:autoSpaceDE w:val="0"/>
        <w:autoSpaceDN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2"/>
          <w:lang w:val="zh-CN" w:eastAsia="zh-CN" w:bidi="zh-CN"/>
        </w:rPr>
      </w:pPr>
    </w:p>
    <w:p>
      <w:pPr>
        <w:tabs>
          <w:tab w:val="left" w:pos="558"/>
        </w:tabs>
        <w:autoSpaceDE w:val="0"/>
        <w:autoSpaceDN w:val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2"/>
          <w:lang w:val="zh-CN" w:eastAsia="zh-CN" w:bidi="zh-CN"/>
        </w:rPr>
        <w:t>单位名称：</w:t>
      </w:r>
      <w:r>
        <w:rPr>
          <w:rFonts w:hint="eastAsia" w:ascii="黑体" w:hAnsi="黑体" w:eastAsia="黑体" w:cs="黑体"/>
          <w:color w:val="000000"/>
          <w:kern w:val="0"/>
          <w:sz w:val="24"/>
          <w:szCs w:val="22"/>
          <w:lang w:val="en-US" w:eastAsia="zh-CN" w:bidi="zh-CN"/>
        </w:rPr>
        <w:t xml:space="preserve">              （公章）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32"/>
        <w:gridCol w:w="690"/>
        <w:gridCol w:w="848"/>
        <w:gridCol w:w="690"/>
        <w:gridCol w:w="848"/>
        <w:gridCol w:w="1481"/>
        <w:gridCol w:w="2903"/>
        <w:gridCol w:w="274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序号</w:t>
            </w:r>
          </w:p>
        </w:tc>
        <w:tc>
          <w:tcPr>
            <w:tcW w:w="187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区县</w:t>
            </w:r>
          </w:p>
        </w:tc>
        <w:tc>
          <w:tcPr>
            <w:tcW w:w="243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专利号</w:t>
            </w:r>
          </w:p>
        </w:tc>
        <w:tc>
          <w:tcPr>
            <w:tcW w:w="299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专利名称</w:t>
            </w:r>
          </w:p>
        </w:tc>
        <w:tc>
          <w:tcPr>
            <w:tcW w:w="243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发明人</w:t>
            </w:r>
          </w:p>
        </w:tc>
        <w:tc>
          <w:tcPr>
            <w:tcW w:w="299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专利权人</w:t>
            </w:r>
          </w:p>
        </w:tc>
        <w:tc>
          <w:tcPr>
            <w:tcW w:w="522" w:type="pct"/>
            <w:noWrap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</w:p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代理机构、代理人</w:t>
            </w:r>
          </w:p>
        </w:tc>
        <w:tc>
          <w:tcPr>
            <w:tcW w:w="1024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新增销售额（万元）实施日至20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en-US" w:eastAsia="zh-CN" w:bidi="zh-CN"/>
              </w:rPr>
              <w:t>22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年底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新增利润（万元）实施日至20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en-US" w:eastAsia="zh-CN" w:bidi="zh-CN"/>
              </w:rPr>
              <w:t>22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年底</w:t>
            </w:r>
          </w:p>
        </w:tc>
        <w:tc>
          <w:tcPr>
            <w:tcW w:w="1024" w:type="pct"/>
            <w:noWrap/>
            <w:vAlign w:val="center"/>
          </w:tcPr>
          <w:p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新增出口额（万元）实施日至20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en-US" w:eastAsia="zh-CN" w:bidi="zh-CN"/>
              </w:rPr>
              <w:t>22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2"/>
                <w:lang w:val="zh-CN" w:bidi="zh-CN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87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43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99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522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68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024" w:type="pct"/>
            <w:noWrap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  <w:szCs w:val="22"/>
                <w:lang w:val="zh-CN" w:bidi="zh-CN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  <w:lang w:val="zh-CN" w:bidi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394970</wp:posOffset>
                </wp:positionV>
                <wp:extent cx="5535930" cy="402590"/>
                <wp:effectExtent l="0" t="9525" r="7620" b="2603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930" cy="402590"/>
                          <a:chOff x="4985" y="231789"/>
                          <a:chExt cx="8718" cy="63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4987" y="232423"/>
                            <a:ext cx="871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4985" y="231789"/>
                            <a:ext cx="871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15pt;margin-top:31.1pt;height:31.7pt;width:435.9pt;z-index:251660288;mso-width-relative:page;mso-height-relative:page;" coordorigin="4985,231789" coordsize="8718,634" o:gfxdata="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HKdKHNoAAAAKAQAADwAAAAAAAAABACAAAAAiAAAAZHJzL2Rvd25yZXYueG1sUEsBAhQAFAAAAAgA&#10;h07iQDa3+J+VAgAAJwcAAA4AAAAAAAAAAQAgAAAAKQEAAGRycy9lMm9Eb2MueG1sUEsFBgAAAAAG&#10;AAYAWQEAADAGAAAAAA==&#10;">
                <o:lock v:ext="edit" aspectratio="f"/>
                <v:line id="_x0000_s1026" o:spid="_x0000_s1026" o:spt="20" style="position:absolute;left:4987;top:232423;height:0;width:8717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4985;top:231789;height:0;width:8717;" filled="f" stroked="t" coordsize="21600,21600" o:gfxdata="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Gr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淄博市知识产权事业发展中心办公室　　   2023年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日印发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 w:val="0"/>
        <w:autoSpaceDE w:val="0"/>
        <w:autoSpaceDN w:val="0"/>
        <w:snapToGrid w:val="0"/>
        <w:rPr>
          <w:rFonts w:ascii="仿宋_GB2312" w:hAnsi="仿宋_GB2312" w:eastAsia="仿宋_GB2312" w:cs="仿宋_GB2312"/>
          <w:sz w:val="18"/>
          <w:szCs w:val="18"/>
          <w:lang w:val="zh-CN" w:eastAsia="zh-CN" w:bidi="zh-CN"/>
        </w:rPr>
      </w:pPr>
      <w:r>
        <w:rPr>
          <w:rFonts w:ascii="Calibri" w:hAnsi="Calibri" w:eastAsia="宋体" w:cs="Times New Roman"/>
          <w:sz w:val="18"/>
          <w:szCs w:val="18"/>
          <w:vertAlign w:val="superscript"/>
          <w:lang w:val="zh-CN" w:eastAsia="zh-CN" w:bidi="zh-CN"/>
        </w:rPr>
        <w:footnoteRef/>
      </w:r>
      <w:r>
        <w:rPr>
          <w:rFonts w:hint="eastAsia" w:ascii="仿宋_GB2312" w:hAnsi="仿宋_GB2312" w:eastAsia="仿宋_GB2312" w:cs="仿宋_GB2312"/>
          <w:sz w:val="18"/>
          <w:szCs w:val="18"/>
          <w:lang w:val="zh-CN" w:eastAsia="zh-CN" w:bidi="zh-CN"/>
        </w:rPr>
        <w:t>IPC主分类号可通过国家知识产权局网站查询。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DM2NTdmNmQ5N2ViNzZlZWI4NWM1ZDkyODU3ODMifQ=="/>
  </w:docVars>
  <w:rsids>
    <w:rsidRoot w:val="6A6F0EAB"/>
    <w:rsid w:val="01E10ED0"/>
    <w:rsid w:val="02181152"/>
    <w:rsid w:val="038C4547"/>
    <w:rsid w:val="03BA7278"/>
    <w:rsid w:val="043536D4"/>
    <w:rsid w:val="073C312E"/>
    <w:rsid w:val="093B3FFD"/>
    <w:rsid w:val="0A1E43B4"/>
    <w:rsid w:val="0A414887"/>
    <w:rsid w:val="0A9E6ADD"/>
    <w:rsid w:val="0C3B7844"/>
    <w:rsid w:val="0C945F74"/>
    <w:rsid w:val="0D202E86"/>
    <w:rsid w:val="0D95362E"/>
    <w:rsid w:val="0F1232F9"/>
    <w:rsid w:val="0F582B65"/>
    <w:rsid w:val="13044FA8"/>
    <w:rsid w:val="13494181"/>
    <w:rsid w:val="13C655F9"/>
    <w:rsid w:val="15475B55"/>
    <w:rsid w:val="16C20A04"/>
    <w:rsid w:val="177E32FB"/>
    <w:rsid w:val="17E30B34"/>
    <w:rsid w:val="19874772"/>
    <w:rsid w:val="199F1351"/>
    <w:rsid w:val="1B5C1A3C"/>
    <w:rsid w:val="1BF718C8"/>
    <w:rsid w:val="1DE316AA"/>
    <w:rsid w:val="1E8D1437"/>
    <w:rsid w:val="1ECE3EA1"/>
    <w:rsid w:val="1EF67CA4"/>
    <w:rsid w:val="1F3600A7"/>
    <w:rsid w:val="232B09A0"/>
    <w:rsid w:val="270268AB"/>
    <w:rsid w:val="2844600D"/>
    <w:rsid w:val="2B5E10AB"/>
    <w:rsid w:val="2D953FDA"/>
    <w:rsid w:val="2F9A414A"/>
    <w:rsid w:val="309B0951"/>
    <w:rsid w:val="30DB3C8F"/>
    <w:rsid w:val="31DC764B"/>
    <w:rsid w:val="32C21F46"/>
    <w:rsid w:val="369C491E"/>
    <w:rsid w:val="36A7593E"/>
    <w:rsid w:val="37633BE5"/>
    <w:rsid w:val="37697041"/>
    <w:rsid w:val="37D37C08"/>
    <w:rsid w:val="3A034E2F"/>
    <w:rsid w:val="3B1F0857"/>
    <w:rsid w:val="3B2233F5"/>
    <w:rsid w:val="3B491C99"/>
    <w:rsid w:val="3C925059"/>
    <w:rsid w:val="404B6D6F"/>
    <w:rsid w:val="409E4638"/>
    <w:rsid w:val="427A5D74"/>
    <w:rsid w:val="43BF28C2"/>
    <w:rsid w:val="4513681C"/>
    <w:rsid w:val="452F459F"/>
    <w:rsid w:val="4590717F"/>
    <w:rsid w:val="484B2B10"/>
    <w:rsid w:val="49634005"/>
    <w:rsid w:val="49DA528B"/>
    <w:rsid w:val="4BAF13F9"/>
    <w:rsid w:val="50A35B60"/>
    <w:rsid w:val="53DE6D19"/>
    <w:rsid w:val="546C1DC7"/>
    <w:rsid w:val="54D631B9"/>
    <w:rsid w:val="55554EDE"/>
    <w:rsid w:val="55A45D10"/>
    <w:rsid w:val="55F04E72"/>
    <w:rsid w:val="57245370"/>
    <w:rsid w:val="58E303B4"/>
    <w:rsid w:val="59C679BD"/>
    <w:rsid w:val="5B2D49D2"/>
    <w:rsid w:val="5CFC6475"/>
    <w:rsid w:val="5E14517C"/>
    <w:rsid w:val="5F1569BA"/>
    <w:rsid w:val="5F5111F3"/>
    <w:rsid w:val="5F6E1761"/>
    <w:rsid w:val="619D029D"/>
    <w:rsid w:val="62AA0D0F"/>
    <w:rsid w:val="63101042"/>
    <w:rsid w:val="6380470F"/>
    <w:rsid w:val="6483533D"/>
    <w:rsid w:val="655E79FA"/>
    <w:rsid w:val="6593758D"/>
    <w:rsid w:val="65AF6E2F"/>
    <w:rsid w:val="68097770"/>
    <w:rsid w:val="681938DD"/>
    <w:rsid w:val="69713A6A"/>
    <w:rsid w:val="6A6F0EAB"/>
    <w:rsid w:val="6A7222C8"/>
    <w:rsid w:val="6B4D4EDD"/>
    <w:rsid w:val="6B75503D"/>
    <w:rsid w:val="6B7C5E04"/>
    <w:rsid w:val="6D6811E3"/>
    <w:rsid w:val="6D6E1CAC"/>
    <w:rsid w:val="7206464C"/>
    <w:rsid w:val="75BC211C"/>
    <w:rsid w:val="791E332C"/>
    <w:rsid w:val="7C84479C"/>
    <w:rsid w:val="7C9C2DAE"/>
    <w:rsid w:val="7D505F13"/>
    <w:rsid w:val="7E431733"/>
    <w:rsid w:val="7FD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2633</Words>
  <Characters>2750</Characters>
  <Lines>0</Lines>
  <Paragraphs>0</Paragraphs>
  <TotalTime>1</TotalTime>
  <ScaleCrop>false</ScaleCrop>
  <LinksUpToDate>false</LinksUpToDate>
  <CharactersWithSpaces>2954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2022-07-11T07:30:00Z</dcterms:created>
  <dc:creator>桂娟</dc:creator>
  <cp:lastModifiedBy>lenovo</cp:lastModifiedBy>
  <cp:lastPrinted>2023-02-10T03:08:00Z</cp:lastPrinted>
  <dcterms:modified xsi:type="dcterms:W3CDTF">2023-09-28T07:20:36Z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90CBC3C2159C422E884008B4933930FB</vt:lpwstr>
  </property>
</Properties>
</file>