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10030"/>
      <w:bookmarkStart w:id="1" w:name="_Toc9423"/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授权委托书</w:t>
      </w:r>
      <w:bookmarkEnd w:id="0"/>
      <w:bookmarkEnd w:id="1"/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（公民）</w:t>
      </w:r>
    </w:p>
    <w:p>
      <w:pP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身份证（其他有效证件）号码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（联系地址）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邮政编码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委托代理人：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身份证（其他有效证件）号码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律师证号码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（联系地址）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邮政编码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（被申请人）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（具体行政行为）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不服，向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淄博市临淄区人民政府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提出行政复议申请，现委托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（委托代理人姓名）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作为我参加行政复议的代理人。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代理权限如下：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委托人（签字）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被委托人（签字）：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_Toc31688"/>
      <w:bookmarkStart w:id="3" w:name="_Toc31182"/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授权委托书</w:t>
      </w:r>
      <w:bookmarkEnd w:id="2"/>
      <w:bookmarkEnd w:id="3"/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（法人或其他组织）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（联系地址）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法定代表人或主要负责人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委托代理人：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出生年月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身份证（其他有效证件）号码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律师证号码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（联系地址）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邮政编码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（被申请人）        （具体行政行为）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不服，向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淄博市临淄区人民政府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提出行政复议申请，现委托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（委托代理人）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作为我单位参加行政复议的代理人。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代理权限如下：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wordWrap w:val="0"/>
        <w:spacing w:line="360" w:lineRule="auto"/>
        <w:jc w:val="righ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委托单位（公章）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360" w:lineRule="auto"/>
        <w:ind w:firstLine="320" w:firstLineChars="10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委托单位法定代表人或者主要负责人（签字）：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wordWrap w:val="0"/>
        <w:spacing w:line="360" w:lineRule="auto"/>
        <w:jc w:val="righ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被委托人（签字）：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《授权委托书》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使用指南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left="0" w:right="0" w:firstLine="0"/>
        <w:jc w:val="both"/>
        <w:textAlignment w:val="auto"/>
        <w:rPr>
          <w:rFonts w:hint="eastAsia" w:ascii="楷体" w:hAnsi="楷体" w:eastAsia="楷体" w:cs="楷体"/>
          <w:b/>
          <w:bCs/>
          <w:sz w:val="18"/>
          <w:szCs w:val="1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行政复议申请人委托代理人的，应当向复议机构提交授权委托书，样式见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《授权委托书（公民）》、《授权委托书（法人或其他组织）》</w:t>
      </w:r>
      <w:r>
        <w:rPr>
          <w:rFonts w:hint="eastAsia" w:ascii="仿宋_GB2312" w:hAnsi="仿宋_GB2312" w:eastAsia="仿宋_GB2312" w:cs="仿宋_GB2312"/>
          <w:sz w:val="28"/>
          <w:szCs w:val="28"/>
        </w:rPr>
        <w:t>。被申请人、第三人委托代理人参加行政复议的文书样式，与此相同。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行政复议申请人填写授权委托书注意事项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一般授权委托书只授予代理人代为进行行政复议程序的权利，而无权处分实体权利，此时在委托书上只需写明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一般委托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即可。特别授权代理，还授予代理人一定的处分实体权利的权利，如放弃、承认、变更行政复议请求，进行和解、调解，提出、放弃、承认、变更行政赔偿请求等。特别授权要对所授予的实体权利作出列举式的明确规定，否则视为一般委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授权委托书须由委托人、受委托人双方签名、盖章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《授权委托书》通常要附受托人身份证复印件。受托人以律师身份参加行政复议的，还应当附执业证书复印件。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574B"/>
    <w:rsid w:val="0324574B"/>
    <w:rsid w:val="03875E37"/>
    <w:rsid w:val="06BC6866"/>
    <w:rsid w:val="0CBF6689"/>
    <w:rsid w:val="0D412689"/>
    <w:rsid w:val="12FD4781"/>
    <w:rsid w:val="1A57240E"/>
    <w:rsid w:val="1BEE5ACB"/>
    <w:rsid w:val="1C725C4C"/>
    <w:rsid w:val="2A4C1156"/>
    <w:rsid w:val="3F0046D8"/>
    <w:rsid w:val="4A692E25"/>
    <w:rsid w:val="4B627F89"/>
    <w:rsid w:val="4B815943"/>
    <w:rsid w:val="52A34524"/>
    <w:rsid w:val="55C31F93"/>
    <w:rsid w:val="57266E5D"/>
    <w:rsid w:val="647D285C"/>
    <w:rsid w:val="649B6372"/>
    <w:rsid w:val="75A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3485</Words>
  <Characters>3517</Characters>
  <Lines>0</Lines>
  <Paragraphs>0</Paragraphs>
  <TotalTime>18</TotalTime>
  <ScaleCrop>false</ScaleCrop>
  <LinksUpToDate>false</LinksUpToDate>
  <CharactersWithSpaces>7292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2021-11-11T10:02:00Z</dcterms:created>
  <dc:creator>风 顺</dc:creator>
  <cp:lastModifiedBy>风 顺</cp:lastModifiedBy>
  <dcterms:modified xsi:type="dcterms:W3CDTF">2021-11-12T03:38:59Z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D32BA011060543CE921D963A9829370C</vt:lpwstr>
  </property>
</Properties>
</file>