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水利局</w:t>
      </w:r>
    </w:p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年1月1日到12月31日止。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一、总体情况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2021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年，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区水利局严格按照</w:t>
      </w:r>
      <w:r>
        <w:rPr>
          <w:rFonts w:ascii="仿宋_GB2312" w:hAnsi="微软雅黑" w:eastAsia="仿宋_GB2312"/>
          <w:color w:val="auto"/>
          <w:sz w:val="32"/>
          <w:szCs w:val="32"/>
        </w:rPr>
        <w:t>《中华人民共和国政府信息公开条例》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和区政府有关信息公开的工作要求开展政府信息公开工作，在区政务公开办的指导下，区水利局坚持强化组织领导，坚持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以公开为常态，不公开为例外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”，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加大工作力度，以强有力的举措保证公开工作的常态化、规范化、长效化，切实保障人民群众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知情权、参与权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表达权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和监督权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/>
          <w:color w:val="auto"/>
          <w:sz w:val="32"/>
          <w:szCs w:val="32"/>
        </w:rPr>
        <w:t>主动公开情况。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年，通过临淄区人民政府门户网站主动公开信息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（以下为部分主动公开信息截图。）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72405" cy="2879090"/>
            <wp:effectExtent l="0" t="0" r="10795" b="381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图1.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业务工作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信息截图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71770" cy="2820670"/>
            <wp:effectExtent l="0" t="0" r="11430" b="11430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饮水安全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信息截图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74310" cy="3105150"/>
            <wp:effectExtent l="0" t="0" r="8890" b="6350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河湖制工作情况</w:t>
      </w:r>
      <w:r>
        <w:rPr>
          <w:rFonts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</w:rPr>
        <w:t>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eastAsia="仿宋_GB2312"/>
          <w:color w:val="000000"/>
          <w:sz w:val="32"/>
          <w:szCs w:val="32"/>
          <w:lang w:val="en-US"/>
        </w:rPr>
      </w:pPr>
      <w:r>
        <w:rPr>
          <w:rFonts w:hint="eastAsia" w:ascii="楷体_GB2312" w:hAnsi="微软雅黑" w:eastAsia="楷体_GB2312"/>
          <w:color w:val="auto"/>
          <w:sz w:val="32"/>
          <w:szCs w:val="32"/>
        </w:rPr>
        <w:t>（二）</w:t>
      </w:r>
      <w:r>
        <w:rPr>
          <w:rFonts w:ascii="楷体_GB2312" w:hAnsi="微软雅黑" w:eastAsia="楷体_GB2312" w:cs="楷体_GB2312"/>
          <w:i w:val="0"/>
          <w:caps w:val="0"/>
          <w:color w:val="auto"/>
          <w:spacing w:val="0"/>
          <w:sz w:val="32"/>
          <w:szCs w:val="32"/>
        </w:rPr>
        <w:t>依申请公开</w:t>
      </w:r>
      <w:r>
        <w:rPr>
          <w:rFonts w:hint="eastAsia" w:ascii="楷体_GB2312" w:hAnsi="微软雅黑" w:eastAsia="楷体_GB2312" w:cs="楷体_GB2312"/>
          <w:i w:val="0"/>
          <w:caps w:val="0"/>
          <w:color w:val="auto"/>
          <w:spacing w:val="0"/>
          <w:sz w:val="32"/>
          <w:szCs w:val="32"/>
          <w:lang w:val="en-US" w:eastAsia="zh-CN"/>
        </w:rPr>
        <w:t>工作</w:t>
      </w:r>
      <w:r>
        <w:rPr>
          <w:rFonts w:ascii="楷体_GB2312" w:hAnsi="微软雅黑" w:eastAsia="楷体_GB2312" w:cs="楷体_GB2312"/>
          <w:i w:val="0"/>
          <w:caps w:val="0"/>
          <w:color w:val="auto"/>
          <w:spacing w:val="0"/>
          <w:sz w:val="32"/>
          <w:szCs w:val="32"/>
        </w:rPr>
        <w:t>情况</w:t>
      </w:r>
      <w:r>
        <w:rPr>
          <w:rFonts w:hint="eastAsia" w:ascii="楷体_GB2312" w:hAnsi="微软雅黑" w:eastAsia="楷体_GB2312" w:cs="楷体_GB2312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eastAsia="仿宋_GB2312"/>
          <w:color w:val="000000"/>
          <w:sz w:val="32"/>
          <w:szCs w:val="32"/>
        </w:rPr>
        <w:t>严格办理程序，做好网上申请受理，按时进行规范性答复。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2021年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</w:rPr>
        <w:t>，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区水利局收到</w:t>
      </w:r>
      <w:r>
        <w:rPr>
          <w:rFonts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</w:rPr>
        <w:t>依申请公开政府信息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3件，其中同意公开答复数1件，不属于本行政机关公开数2件。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_GB2312" w:hAnsi="微软雅黑" w:eastAsia="楷体_GB2312"/>
          <w:color w:val="auto"/>
          <w:sz w:val="32"/>
          <w:szCs w:val="32"/>
        </w:rPr>
        <w:t>（三）</w:t>
      </w:r>
      <w:r>
        <w:rPr>
          <w:rFonts w:hint="eastAsia" w:ascii="楷体_GB2312" w:hAnsi="微软雅黑" w:eastAsia="楷体_GB2312"/>
          <w:color w:val="auto"/>
          <w:sz w:val="32"/>
          <w:szCs w:val="32"/>
          <w:lang w:val="en-US" w:eastAsia="zh-CN"/>
        </w:rPr>
        <w:t>政府信息管理情况。逐一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检查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完善《主动公开基本目录》，进一步细化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各科室、中心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政务公开工作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责任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按时召开政务公开工作会，传达相关要求，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确保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发布的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准确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性和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及时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性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微软雅黑" w:eastAsia="楷体_GB2312"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eastAsia" w:ascii="楷体_GB2312" w:hAnsi="微软雅黑" w:eastAsia="楷体_GB2312"/>
          <w:color w:val="auto"/>
          <w:sz w:val="32"/>
          <w:szCs w:val="32"/>
        </w:rPr>
        <w:t>平台建设情况。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按照我区集中统一部署，认真做好新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门户网站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数据迁移和维护工作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及时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更新</w:t>
      </w:r>
      <w:r>
        <w:rPr>
          <w:rFonts w:hint="eastAsia" w:asci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政务公开相关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栏目</w:t>
      </w:r>
      <w:r>
        <w:rPr>
          <w:rFonts w:hint="eastAsia" w:asci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政府信息公开目录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aps w:val="0"/>
          <w:color w:val="000000"/>
          <w:spacing w:val="0"/>
          <w:sz w:val="31"/>
          <w:szCs w:val="31"/>
        </w:rPr>
        <w:t>确保政务公开规范运行。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微软雅黑" w:eastAsia="楷体_GB2312"/>
          <w:color w:val="auto"/>
          <w:sz w:val="32"/>
          <w:szCs w:val="32"/>
        </w:rPr>
        <w:t>（</w:t>
      </w:r>
      <w:r>
        <w:rPr>
          <w:rFonts w:hint="eastAsia" w:ascii="楷体_GB2312" w:hAnsi="微软雅黑" w:eastAsia="楷体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楷体_GB2312" w:hAnsi="微软雅黑" w:eastAsia="楷体_GB2312"/>
          <w:color w:val="auto"/>
          <w:sz w:val="32"/>
          <w:szCs w:val="32"/>
        </w:rPr>
        <w:t>）</w:t>
      </w:r>
      <w:r>
        <w:rPr>
          <w:rFonts w:hint="eastAsia" w:ascii="楷体_GB2312" w:hAnsi="微软雅黑" w:eastAsia="楷体_GB2312"/>
          <w:color w:val="auto"/>
          <w:sz w:val="32"/>
          <w:szCs w:val="32"/>
          <w:lang w:val="en-US" w:eastAsia="zh-CN"/>
        </w:rPr>
        <w:t>政府信息公开监督保障</w:t>
      </w:r>
      <w:r>
        <w:rPr>
          <w:rFonts w:eastAsia="楷体_GB2312"/>
          <w:color w:val="000000"/>
          <w:sz w:val="32"/>
          <w:szCs w:val="32"/>
        </w:rPr>
        <w:t>情况。</w:t>
      </w:r>
      <w:r>
        <w:rPr>
          <w:rFonts w:hint="eastAsia" w:asci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一是加强组织领导。</w:t>
      </w:r>
      <w:r>
        <w:rPr>
          <w:rFonts w:hint="eastAsia" w:eastAsia="仿宋_GB2312"/>
          <w:color w:val="000000"/>
          <w:sz w:val="32"/>
          <w:szCs w:val="32"/>
        </w:rPr>
        <w:t>明确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此项工作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由主要领导负总责，分管领导主抓，</w:t>
      </w:r>
      <w:r>
        <w:rPr>
          <w:rFonts w:hint="eastAsia" w:eastAsia="仿宋_GB2312"/>
          <w:color w:val="000000"/>
          <w:sz w:val="32"/>
          <w:szCs w:val="32"/>
        </w:rPr>
        <w:t>由局办公室负责牵头统筹，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局</w:t>
      </w:r>
      <w:r>
        <w:rPr>
          <w:rFonts w:hint="eastAsia" w:eastAsia="仿宋_GB2312"/>
          <w:color w:val="000000"/>
          <w:sz w:val="32"/>
          <w:szCs w:val="32"/>
        </w:rPr>
        <w:t>属事业单位、局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机关</w:t>
      </w:r>
      <w:r>
        <w:rPr>
          <w:rFonts w:hint="eastAsia" w:eastAsia="仿宋_GB2312"/>
          <w:color w:val="000000"/>
          <w:sz w:val="32"/>
          <w:szCs w:val="32"/>
        </w:rPr>
        <w:t>各科室按职责分别负责，严格按照“谁主管、谁公开、谁负责”的原则开展信息公开工作，确保政务公开工作有序开展。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二是严格监督保障。</w:t>
      </w:r>
      <w:r>
        <w:rPr>
          <w:rFonts w:hint="eastAsia" w:eastAsia="仿宋_GB2312"/>
          <w:color w:val="000000"/>
          <w:sz w:val="32"/>
          <w:szCs w:val="32"/>
        </w:rPr>
        <w:t>明确政务信息公开范围、内容、时限和流程等，严格规范政府信息公开的保密审查和公开属性的确定程序，层层把关审核信息发布内容，提升工作的规范程度，确保政务公开工作有章可循，有制可依，严格按制度办事，使信息公开工作朝着制度化、规范化方向有序推进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12"/>
        <w:tblpPr w:leftFromText="180" w:rightFromText="180" w:vertAnchor="text" w:horzAnchor="page" w:tblpX="1910" w:tblpY="294"/>
        <w:tblOverlap w:val="never"/>
        <w:tblW w:w="812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74.49</w:t>
            </w:r>
          </w:p>
        </w:tc>
      </w:tr>
    </w:tbl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/>
        <w:textAlignment w:val="auto"/>
        <w:rPr>
          <w:sz w:val="24"/>
          <w:szCs w:val="24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</w:rPr>
        <w:t>存在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的问题：一是对主动公开政务信息工作重要性的认识需要提高，推动力度不够；二是政务公开工作人员力量薄弱，专业知识不足，业务能力水平不高，导致政务公开工作缺乏细致化、深入化。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/>
        <w:textAlignment w:val="auto"/>
        <w:rPr>
          <w:color w:val="auto"/>
          <w:sz w:val="28"/>
          <w:szCs w:val="28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改进情况：一是完善公开机制。结合我局实际，制定年度政务公开工作计划、培训计划，细化目标责任，精心组织实施；二是加强信息公开工作队伍建设。强化培训，增加工作人员的业务水平，通过参加上级部门培训、学习及内部培训学习、推进会、专题会、互学互评等方式有效推动政务公开工作人员的工作意识和能力；</w:t>
      </w:r>
      <w:bookmarkStart w:id="0" w:name="_GoBack"/>
      <w:bookmarkEnd w:id="0"/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三是细化公开内容。学习先进部门的做法，抓好重点，突出重点，抓好主动公开和依申请公开工作，规范内容、时限和程序，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</w:rPr>
        <w:t>进一步充实完善政府信息公开内容，确保政府信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息公开工作落到实处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 xml:space="preserve">                          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t>（一）收取信息处理费情况：本年度未收取信息处理费。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t>（二）人大代表建议和政协提案办理结果情况：2021年度，共承办人大代表建议6件，政协提案6件。均已办理答复，办复率100%。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t>（三）年度工作要点落实情况。根据部门职责，结合水利工作实际，逐条逐项细致落实公开工作。做好2021年水利重大建设项目公开，对工程建设情况、监督检查情况及时公开；做好本单位财政预决算公开；做好饮水安全、河长制工作情况公开；做好行政执法信息公开，落实检查监督职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t>（四）政务公开工作创新情况。1、依申请公开方面，我局针对协调不及时，回复不规范情况，落实协调机制，对答复情况逐字逐条审核，确保答复及时、准确，全面提高依申请工作能力；2、工作培训方面，落实各科室、中心具体人员，制定定期工作会、不定期培训会等方式对政务公开工作精神做到及时传达，对业务知识及时补充更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eastAsia="仿宋_GB2312"/>
          <w:color w:val="000000"/>
          <w:sz w:val="32"/>
          <w:szCs w:val="32"/>
        </w:rPr>
        <w:t>临淄区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水利局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202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仿宋_GB2312"/>
          <w:color w:val="000000"/>
          <w:sz w:val="32"/>
          <w:szCs w:val="32"/>
        </w:rPr>
        <w:t>年1月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17</w:t>
      </w:r>
      <w:r>
        <w:rPr>
          <w:rFonts w:hint="eastAsia" w:eastAsia="仿宋_GB2312"/>
          <w:color w:val="000000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29DF87"/>
    <w:multiLevelType w:val="singleLevel"/>
    <w:tmpl w:val="CB29DF8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B85DC5"/>
    <w:multiLevelType w:val="singleLevel"/>
    <w:tmpl w:val="37B85DC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7A51B4B"/>
    <w:rsid w:val="1A016D83"/>
    <w:rsid w:val="1BFD2831"/>
    <w:rsid w:val="385D3A63"/>
    <w:rsid w:val="4DE93206"/>
    <w:rsid w:val="59A471D8"/>
    <w:rsid w:val="60D857AD"/>
    <w:rsid w:val="613C164B"/>
    <w:rsid w:val="6F0C5E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218</Words>
  <Characters>1243</Characters>
  <Lines>10</Lines>
  <Paragraphs>2</Paragraphs>
  <TotalTime>116</TotalTime>
  <ScaleCrop>false</ScaleCrop>
  <LinksUpToDate>false</LinksUpToDate>
  <CharactersWithSpaces>1459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.</cp:lastModifiedBy>
  <cp:lastPrinted>2022-01-27T02:30:19Z</cp:lastPrinted>
  <dcterms:modified xsi:type="dcterms:W3CDTF">2022-01-27T02:36:58Z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5B47E237EF8847C5B9C21F680C27A6A3</vt:lpwstr>
  </property>
</Properties>
</file>