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临淄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生态环境分局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</w:t>
      </w:r>
      <w:r>
        <w:rPr>
          <w:rFonts w:ascii="方正小标宋简体" w:hAnsi="黑体" w:eastAsia="方正小标宋简体"/>
          <w:sz w:val="44"/>
          <w:szCs w:val="44"/>
        </w:rPr>
        <w:t>21</w:t>
      </w:r>
      <w:r>
        <w:rPr>
          <w:rFonts w:hint="eastAsia" w:ascii="方正小标宋简体" w:hAnsi="黑体" w:eastAsia="方正小标宋简体"/>
          <w:sz w:val="44"/>
          <w:szCs w:val="44"/>
        </w:rPr>
        <w:t>年政府信息公开工作年度报告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本报告按照《国务院办公厅政府信息与政务公开办公室关于印发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&lt;中华人民共和国政府信息公开工作年度报告格式&gt;的通知》(国办公开办函〔2021〕30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2021年1月1日到12月31日止。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委、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政府的正确领导下，我局深入贯彻习近平新时代中国特色社会主义思想，认真执行《中华人民共和国政府信息公开条例》，按照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市、区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有关部署要求，扎实推进政府信息公开工作。主要工作如下：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（一）法定主动公开内容。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其中业务工作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62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条、机构职能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公益事业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312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条、财政预决算信息2条、“双随机、一公开”信息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条、行政执法信息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条、政务公开保障机制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条。（以下为部分主动公开信息截图。）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drawing>
          <wp:inline distT="0" distB="0" distL="114300" distR="114300">
            <wp:extent cx="5266690" cy="2421890"/>
            <wp:effectExtent l="0" t="0" r="10160" b="165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图1.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  <w:t>业务工作</w:t>
      </w: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信息截图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drawing>
          <wp:inline distT="0" distB="0" distL="114300" distR="114300">
            <wp:extent cx="5267325" cy="2000885"/>
            <wp:effectExtent l="0" t="0" r="9525" b="1841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  <w:t>机构职能</w:t>
      </w: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信息截图</w:t>
      </w:r>
    </w:p>
    <w:p>
      <w:pPr>
        <w:jc w:val="center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drawing>
          <wp:inline distT="0" distB="0" distL="114300" distR="114300">
            <wp:extent cx="5270500" cy="1266825"/>
            <wp:effectExtent l="0" t="0" r="6350" b="952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“双随机、一公开”</w:t>
      </w: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信息截图</w:t>
      </w:r>
    </w:p>
    <w:p>
      <w:pPr>
        <w:jc w:val="center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</w:p>
    <w:p>
      <w:pPr>
        <w:rPr>
          <w:rFonts w:ascii="黑体" w:hAnsi="黑体" w:eastAsia="黑体"/>
          <w:sz w:val="32"/>
          <w:szCs w:val="32"/>
        </w:rPr>
      </w:pPr>
      <w:r>
        <w:drawing>
          <wp:inline distT="0" distB="0" distL="114300" distR="114300">
            <wp:extent cx="5271135" cy="2794635"/>
            <wp:effectExtent l="0" t="0" r="5715" b="571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  <w:t>生态环境</w:t>
      </w: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信息截图</w:t>
      </w:r>
    </w:p>
    <w:p>
      <w:pPr>
        <w:rPr>
          <w:rFonts w:ascii="黑体" w:hAnsi="黑体" w:eastAsia="黑体"/>
          <w:sz w:val="32"/>
          <w:szCs w:val="32"/>
        </w:rPr>
      </w:pPr>
      <w:r>
        <w:drawing>
          <wp:inline distT="0" distB="0" distL="114300" distR="114300">
            <wp:extent cx="5273040" cy="1986915"/>
            <wp:effectExtent l="0" t="0" r="3810" b="1333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政务公开保障机制</w:t>
      </w: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信息截图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（二）依申请公开情况。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1年，我单位受理依申请公开0件，无结转下年度继续办理件。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仿宋" w:cs="微软雅黑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（三）政府信息管理。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2021年政务公开工作由局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宣教科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负责牵头统筹，确定专人负责，局机关各科室、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属事业单位按职责分工分别负责，严格按照“谁主管、谁公开、谁负责”的原则开展信息公开工作。制定完善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《临淄生态环境分局政务信息公开工作方案》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《主动公开基本目录》，确保政务公开工作有章可循，有制可依，及时准确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将信息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发布到相应栏目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（四）政府信息公开平台建设。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在临淄区门户网站设立临淄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生态环境分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局政府信息公开专栏，结合工作实际，设置“业务工作”“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生态环境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”“管理和服务公开”“公共监管”等栏目，及时维护和更新。二是积极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依托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新媒体平台，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维护更新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“临淄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环保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”微信公众号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、微博和头条号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，使我局信息公开方式更加多样，提升了公开信息的传播广度。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（五）监督保障。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一是完善工作制度。我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结合政务公开工作实际，修订完善了政务公开考核办法。二是加强监督检查。由专人负责收集信息并发布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，同时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将政府信息公开工作纳入年底考核，并定期对各科室信息公示情况进行通报，提高各科室信息公开工作的积极性和主动性。</w:t>
      </w:r>
    </w:p>
    <w:p>
      <w:pPr>
        <w:ind w:firstLine="64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p>
      <w:pPr>
        <w:spacing w:before="9"/>
        <w:jc w:val="left"/>
        <w:rPr>
          <w:rFonts w:ascii="宋体" w:hAnsi="宋体" w:eastAsia="宋体" w:cs="宋体"/>
          <w:kern w:val="0"/>
          <w:szCs w:val="21"/>
        </w:rPr>
      </w:pPr>
    </w:p>
    <w:tbl>
      <w:tblPr>
        <w:tblStyle w:val="15"/>
        <w:tblW w:w="8124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第（一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第（五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第（六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本年收费金额（单位：万元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8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其他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</w:tbl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8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我局政府信息公开工作还存在一些问题：信息更新还不够及时高效；信息发布的积极性和主动性不够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结合以上不足，我局将采取以下措施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进行改善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仿宋_GB2312" w:cs="微软雅黑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1、强责任，抓考核。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进一步提高对政务公开和信息公开工作重要性的认识。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继续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完善政府信息公开工作各项规章制度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加强对政务公开和信息公开工作的领导，将政务信息公开工作纳入全局总体工作，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提高政府信息公开的时效性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2、强规范，抓标准。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全面规范政务公开工作，切实担负起主体责任，履行政府信息公开法定职责加强各种监督，重视服务性和实效性。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依申请公开收费情况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临淄生态环境分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局2021年受理的政府信息公示均未收取费用。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二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）建议提案办理公开情况。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2021年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临淄生态环境分局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共收到区十八届人大五次会议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号、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号、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74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号、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75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项建议，区政协十届五次会议1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号、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号、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号、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93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项提案。对收到的全部提案建议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临淄生态环境分局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进行了认真办理，办结率100%、满意率100%，并及时公开办理情况报告，接受社会监督。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（三）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年度工作要点落实情况。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积极依托政府网站和相关渠道依法公开工作职能、机构设置情况。围绕权责清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单及工作职责，全面梳理主动公开内容，及时公开了政府信息主动公开的基本目录、指南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生态环境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”的中心任务，及时发布各项措施，及时转载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，主动回应社会热点问题。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）政务公开工作创新情况。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通过“临淄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环保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”微信公众号、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微博和头条号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等新媒体拓宽政务公开信息发布渠道，扩大政务公开信息覆盖面，做实信息公开工作。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A646391"/>
    <w:rsid w:val="00063BF2"/>
    <w:rsid w:val="000B11AB"/>
    <w:rsid w:val="002B1D14"/>
    <w:rsid w:val="003703EC"/>
    <w:rsid w:val="003B7996"/>
    <w:rsid w:val="004B5249"/>
    <w:rsid w:val="0064322E"/>
    <w:rsid w:val="007A034E"/>
    <w:rsid w:val="009475B7"/>
    <w:rsid w:val="00A8370C"/>
    <w:rsid w:val="00AE15E5"/>
    <w:rsid w:val="00BF03FB"/>
    <w:rsid w:val="00C3795F"/>
    <w:rsid w:val="00C871F4"/>
    <w:rsid w:val="00D3434E"/>
    <w:rsid w:val="00D767E7"/>
    <w:rsid w:val="00D974FD"/>
    <w:rsid w:val="00DB60CA"/>
    <w:rsid w:val="00DE5C5E"/>
    <w:rsid w:val="00E24AF0"/>
    <w:rsid w:val="00E72FA2"/>
    <w:rsid w:val="00F14938"/>
    <w:rsid w:val="00F3088F"/>
    <w:rsid w:val="02B4470B"/>
    <w:rsid w:val="097338EA"/>
    <w:rsid w:val="0B882E7B"/>
    <w:rsid w:val="0C1B4CBB"/>
    <w:rsid w:val="13B37ED8"/>
    <w:rsid w:val="15BA6327"/>
    <w:rsid w:val="193671B5"/>
    <w:rsid w:val="196F7429"/>
    <w:rsid w:val="1AAC0209"/>
    <w:rsid w:val="20875058"/>
    <w:rsid w:val="21DF4B55"/>
    <w:rsid w:val="231560F9"/>
    <w:rsid w:val="25E3292D"/>
    <w:rsid w:val="27BE0047"/>
    <w:rsid w:val="2A8D6519"/>
    <w:rsid w:val="36DF4E43"/>
    <w:rsid w:val="372E4412"/>
    <w:rsid w:val="382E5B98"/>
    <w:rsid w:val="394E3150"/>
    <w:rsid w:val="3A646391"/>
    <w:rsid w:val="447F6595"/>
    <w:rsid w:val="471A1161"/>
    <w:rsid w:val="4A477482"/>
    <w:rsid w:val="58912B5C"/>
    <w:rsid w:val="5BA0433C"/>
    <w:rsid w:val="5F30008D"/>
    <w:rsid w:val="628450C5"/>
    <w:rsid w:val="67CA092F"/>
    <w:rsid w:val="6A7D43A3"/>
    <w:rsid w:val="79A33A55"/>
    <w:rsid w:val="79C03294"/>
    <w:rsid w:val="7AD02A5D"/>
    <w:rsid w:val="7BC435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5">
    <w:name w:val="Table Normal"/>
    <w:semiHidden/>
    <w:unhideWhenUsed/>
    <w:qFormat/>
    <w:uiPriority w:val="2"/>
    <w:pPr>
      <w:widowControl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488</Words>
  <Characters>2782</Characters>
  <Lines>23</Lines>
  <Paragraphs>6</Paragraphs>
  <TotalTime>1</TotalTime>
  <ScaleCrop>false</ScaleCrop>
  <LinksUpToDate>false</LinksUpToDate>
  <CharactersWithSpaces>3264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2021-01-29T01:39:00Z</dcterms:created>
  <dc:creator>qzuser</dc:creator>
  <cp:lastModifiedBy>Administrator</cp:lastModifiedBy>
  <cp:lastPrinted>2021-01-29T01:40:00Z</cp:lastPrinted>
  <dcterms:modified xsi:type="dcterms:W3CDTF">2022-01-26T04:54:16Z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AB3BBD304A41431581F7516739BAC189</vt:lpwstr>
  </property>
</Properties>
</file>