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30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4FED53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临淄区商务局2025年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  <w:t>政府信息公开工作</w:t>
      </w:r>
    </w:p>
    <w:p w14:paraId="45576A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年度报告</w:t>
      </w:r>
    </w:p>
    <w:p w14:paraId="0B4446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 w14:paraId="3AC824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 w14:paraId="78A6FC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年1月1日起，至202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联系（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地址：临淄区齐兴路101号;邮编：255400；电话：0533-7210266；电子邮箱：lzqswj7210266@zb.shandong.com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）。</w:t>
      </w:r>
    </w:p>
    <w:p w14:paraId="0FDD79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499067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以来，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局在区委、区政府的领导下，严格按照《中华人民共和国政府信息公开条例》规定，依法依规做好政府信息公开制度建设、法定主动公开、依申请公开等工作，取得了较好成效。</w:t>
      </w:r>
    </w:p>
    <w:p w14:paraId="08A94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（一）主动公开信息情况。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临淄区商务局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通过政府信息公开平台公布信息共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。其中，业务工作6条、政府会议3条、民生公益3条、政府信息公开指南1条、财政预决算信息4条、行政执法信息7条、政府信息公开年度报告1条、“双随机、一公开”信息2条、其他15条。</w:t>
      </w:r>
    </w:p>
    <w:p w14:paraId="7B8122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依申请公开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工作情况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。2025年，我单位未收到政府信息公开申请书。</w:t>
      </w:r>
    </w:p>
    <w:p w14:paraId="27A14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政府信息管理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持续健全信息公开保密审查工作制度，明确专人担任定密责任人。拟对外公开的信息，经保密审查后，依次报定密责任人、主要领导审核批准，再由办公室统一发布，从严抓实信息公开保密审查、审批各环节管控。</w:t>
      </w:r>
    </w:p>
    <w:p w14:paraId="4BA26B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（四）政府信息公开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平台建设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区商务局积极加强政府门户网站政务公开专栏建设，重点完善商务领域政策解读、办事指南、业务咨询等便民服务信息，确保平台内容及时、准确、实用，为公众获取信息提供高效便捷的渠道支撑。</w:t>
      </w:r>
    </w:p>
    <w:p w14:paraId="6F9166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（五）政府信息公开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监督保障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高度重视政务公开监督保障工作，强化组织领导，明确责任分工，建立健全日常协调推进机制。建立常态化自查自纠机制，科学制定整改措施，实行清单化管理、逐条逐项整改落实。健全完善政务公开工作考核评价体系，主动接受社会公众、新闻媒体及各界人士的监督。</w:t>
      </w:r>
    </w:p>
    <w:p w14:paraId="690E62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3AC9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8CC285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1FF0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BFF9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8FDE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E98F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702E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 w14:paraId="28D8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FB11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5913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E38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ECCE9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4E8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D290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ADFB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B7DD5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6E4E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EBF3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827132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2EDE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BE38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1945D3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3961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709E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C8209BF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51A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3642B12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5044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43C7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5D67F0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2C69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9ADBE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1EEF7A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1AA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8275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DB976B2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0AF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FD6044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1DBA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2F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3C69EC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664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466A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36F6661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CC47F21"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782C2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479DD26">
            <w:pPr>
              <w:widowControl/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48D82E4B"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5D133DC2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 w14:paraId="441AF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4F0413"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9646E2A"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6548C28F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6A4E849"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 w14:paraId="7BBCB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A0604B"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8F159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B2F3D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B5FE55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403CC3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A5B15D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65AB51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950F64"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 w14:paraId="27E88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CE08636"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0C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69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03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86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F1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08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43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0D09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B04F3F4"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76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E46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84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C87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22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E0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0E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FD2E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66D2163"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E82497"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468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BA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454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CE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C8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25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1E807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71F6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ABB707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4AB216"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68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5C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C0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70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0C1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EC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9D7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3966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2D2E1C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1A39DEB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BAC5AD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1D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7B6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71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35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D5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C6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9357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47FB4E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036DC4D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B0D83DF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E51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FE0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B71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D5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B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C83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9C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4B35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77B570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47B858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59B984E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3E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67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BD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D8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3E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752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B3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0516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48FDD8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53132E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A7497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2AC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71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7A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5A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AA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FC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C4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3B8C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F70F0FB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D4D94C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91EED8B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F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19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BC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3E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5E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72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A5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0C3C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C75057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75D055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BFA8D3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CC9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E0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4F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488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76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3F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D8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4334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A8C672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C20AFF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11B4C0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5D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10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AA2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B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7A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87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73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36EF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7FB87D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18D282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92A0C67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D94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B4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2E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8E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F5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FC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1A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2BE2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F71216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544662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8E5F1A3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892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0A5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31E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3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FF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A7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6D1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3CB7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9E3D0A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B5E6B4"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C279F92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06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8B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30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594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35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D5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F0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61F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E83B7C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B8DADC"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BD0438B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253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040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60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994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20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FE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1B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4E82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854CE9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E14A93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B02B7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49F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5B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7A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E0D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F7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21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121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BDE6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8B24E73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0AA977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E082C7C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599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D67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F15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2F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54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43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A6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B4D0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EA8CC3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57FD46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D80152F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2138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E3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41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3C6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61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DB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09C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70B7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F59F4E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0670770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AD4FF76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6A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3E5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57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AE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ECA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22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92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9C6A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7D29F9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EECB25"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0588AFD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 w14:paraId="104C61FF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923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96B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E0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AE3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73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F10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37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F3C5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1E2993B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1D463AE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578D744E"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90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6FF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45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42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68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2F5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E3B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697D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6501B8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984326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6B36C24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6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83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A31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F9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56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F9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2BD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5632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8BAA39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8419F0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BB541D9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C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75F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A2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00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D2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03B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A3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537C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E6EFE1"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F7B7A73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F74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58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45C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93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8E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E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8D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11A3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15E581B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0F01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6D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B8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A0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55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93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8575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1A5B7848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C5AB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7A6E7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3F60A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62AC3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5274F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 w14:paraId="24F44E55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60EDF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62080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4F96E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 w14:paraId="26712424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48286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 w14:paraId="0C682BD7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6921E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6EF64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10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14:paraId="28851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39AE8"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C75EB"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1F237"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7CD0A"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0C7CF"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39FDE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E65BA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B8515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 w14:paraId="1C0A337F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8AF320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 w14:paraId="11E857AA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6C093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41CCE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AD31D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 w14:paraId="659D6C33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2F7D0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 w14:paraId="640F78A0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D5688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B52C1"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45233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33C7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7598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8DA6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85C5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96DB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8013D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F8B47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C00A7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CD7C1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8057A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48445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BE626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C4158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DA5225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72D8E"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 w14:paraId="4EB248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5AAC5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1" w:name="OLE_LINK1"/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（一）存在的主要问题：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信息发布时效不强，个别工作动态类信息未做到即时发布，整体更新的及时性有待提升；二是公开内容质量欠佳，部分信息存在要素缺失、表述不规范等情况，影响公众查阅使用；三是互动回应机制不完善，对社会公众的关切回应不够及时，尚未充分保障公众的参与权与监督权。</w:t>
      </w:r>
    </w:p>
    <w:p w14:paraId="1705D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（二）整改措施：</w:t>
      </w:r>
      <w:bookmarkEnd w:id="11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优化公开内容，提升信息质量。严格遵循政务信息公开相关标准，除涉及国家安全、保密规定等不予公开的情形外，其余信息均依法依规予以公开，同时规范信息表述、补齐缺失要素，切实保障公众的知情权。二是加强时效管控，健全工作机制。建立健全信息发布快速响应机制，明确各业务条线信息发布的时间节点要求，常态化开展信息维护更新工作，确保公开的政务信息全面、及时、准确。三是聚焦群众需求，转变服务模式。以群众满意度为核心导向，推动政务信息公开工作从“被动受理”向“主动服务”转变，畅通公众参与互动渠道，充分保障群众的知情权、参与权、表达权和监督权。</w:t>
      </w:r>
    </w:p>
    <w:p w14:paraId="3B9DE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59926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（一）依申请公开政府信息处理费收费情况。2025年，区商务局依据《政府信息公开信息处理费管理办法》未收取信息处理费。</w:t>
      </w:r>
    </w:p>
    <w:p w14:paraId="7DFC3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本年度建议提案办理情况。2025年区商务局共收到区政协十一届四次会议第11件提案。区人大十九届四次会议7件建议。对收到的全部提案建议区商务局进行了认真办理，办结率100%、满意率100%，并及时公开办理情况报告，接受社会监督。</w:t>
      </w:r>
    </w:p>
    <w:p w14:paraId="4F883386">
      <w:pPr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2" w:name="OLE_LINK2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落实上级年度政务公开工作要点情况。按期组织开展业务培训会议，按时上报工作推进动态，强化媒体宣传引导力度。同时，扎实做好商务领域重点工作、行政执法事项、部门预决算等关键信息的公开公示。</w:t>
      </w:r>
      <w:bookmarkStart w:id="13" w:name="_GoBack"/>
      <w:bookmarkEnd w:id="13"/>
    </w:p>
    <w:p w14:paraId="4BDD35F1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政务公开工作创新情况。区商务局紧扣“五公开”工作机制，全面推动决策、执行、管理、服务、结果全流程公开。积极创新协商参与模式，畅通政务公开平台渠道，拓宽信息公开覆盖面，主动接受民主监督。以此切实提升政务服务效能，搭建起政府与群众的沟通连心桥，推动群众深度参与基层治理，持续增强群众的幸福感与满意度。</w:t>
      </w:r>
    </w:p>
    <w:bookmarkEnd w:id="12"/>
    <w:p w14:paraId="4124123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5F121B18"/>
    <w:rsid w:val="074309F6"/>
    <w:rsid w:val="0F551400"/>
    <w:rsid w:val="0F743FFF"/>
    <w:rsid w:val="16181094"/>
    <w:rsid w:val="192D7318"/>
    <w:rsid w:val="1CA47A0D"/>
    <w:rsid w:val="210B7ACD"/>
    <w:rsid w:val="21A51C64"/>
    <w:rsid w:val="3E8B75E1"/>
    <w:rsid w:val="53BD7340"/>
    <w:rsid w:val="5A420B01"/>
    <w:rsid w:val="5F121B18"/>
    <w:rsid w:val="7E72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411513dd-95f6-43e8-8e0e-f4a44da02c79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59F48BA</paraID>
      <start xmlns="http://schemas.wps.cn/vas-ai-hub/contract-review">73</start>
      <end xmlns="http://schemas.wps.cn/vas-ai-hub/contract-review">74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9a6d4054-5ee0-4368-b728-933a81a0f653</errorID>
      <errorWord xmlns="http://schemas.wps.cn/vas-ai-hub/contract-review">政府信息公开年度报告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政府信息公开工作年度报告</item>
      </candidateList>
      <explain xmlns="http://schemas.wps.cn/vas-ai-hub/contract-review">词汇“政府信息公开工作年度报告”在特定场景下为固定表述形式，请确认此处的“政府信息公开年度报告”是否存在不当。</explain>
      <paraID xmlns="http://schemas.wps.cn/vas-ai-hub/contract-review">26FFD6A5</paraID>
      <start xmlns="http://schemas.wps.cn/vas-ai-hub/contract-review">96</start>
      <end xmlns="http://schemas.wps.cn/vas-ai-hub/contract-review">106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3f5107b2-782a-48fd-9e4e-2760503d2855</errorID>
      <errorWord xmlns="http://schemas.wps.cn/vas-ai-hub/contract-review">意识形态责任制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意识形态工作责任制</item>
      </candidateList>
      <explain xmlns="http://schemas.wps.cn/vas-ai-hub/contract-review">词汇“意识形态工作责任制”在特定场景下为固定表述形式，请确认此处的“意识形态责任制”是否存在不当。</explain>
      <paraID xmlns="http://schemas.wps.cn/vas-ai-hub/contract-review">1E1BC019</paraID>
      <start xmlns="http://schemas.wps.cn/vas-ai-hub/contract-review">43</start>
      <end xmlns="http://schemas.wps.cn/vas-ai-hub/contract-review">52</end>
      <status xmlns="http://schemas.wps.cn/vas-ai-hub/contract-review">modified</status>
      <modifiedWord xmlns="http://schemas.wps.cn/vas-ai-hub/contract-review">意识形态工作责任制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74a3a339-6580-4605-a730-db60576f281f</errorID>
      <errorWord xmlns="http://schemas.wps.cn/vas-ai-hub/contract-review">整改描施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整改措施</item>
      </candidateList>
      <explain xmlns="http://schemas.wps.cn/vas-ai-hub/contract-review"/>
      <paraID xmlns="http://schemas.wps.cn/vas-ai-hub/contract-review">70B9D255</paraID>
      <start xmlns="http://schemas.wps.cn/vas-ai-hub/contract-review">80</start>
      <end xmlns="http://schemas.wps.cn/vas-ai-hub/contract-review">84</end>
      <status xmlns="http://schemas.wps.cn/vas-ai-hub/contract-review">modified</status>
      <modifiedWord xmlns="http://schemas.wps.cn/vas-ai-hub/contract-review">整改措施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3b2e6e5f-a61c-4066-b7c2-6b3a50c7f915</errorID>
      <errorWord xmlns="http://schemas.wps.cn/vas-ai-hub/contract-review">，</errorWord>
      <group xmlns="http://schemas.wps.cn/vas-ai-hub/contract-review">L1_Grammar</group>
      <groupName xmlns="http://schemas.wps.cn/vas-ai-hub/contract-review">语法问题</groupName>
      <ability xmlns="http://schemas.wps.cn/vas-ai-hub/contract-review">L2_Missing</ability>
      <abilityName xmlns="http://schemas.wps.cn/vas-ai-hub/contract-review">成分残缺</abilityName>
      <candidateList xmlns="http://schemas.wps.cn/vas-ai-hub/contract-review">
        <item xmlns="http://schemas.wps.cn/vas-ai-hub/contract-review">制度，</item>
      </candidateList>
      <explain xmlns="http://schemas.wps.cn/vas-ai-hub/contract-review">句子中可能存在主谓宾、修饰语或者必要的词语残缺。</explain>
      <paraID xmlns="http://schemas.wps.cn/vas-ai-hub/contract-review">70B9D255</paraID>
      <start xmlns="http://schemas.wps.cn/vas-ai-hub/contract-review">104</start>
      <end xmlns="http://schemas.wps.cn/vas-ai-hub/contract-review">107</end>
      <status xmlns="http://schemas.wps.cn/vas-ai-hub/contract-review">modified</status>
      <modifiedWord xmlns="http://schemas.wps.cn/vas-ai-hub/contract-review">制度，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bed4ac01-1b0a-45c4-af4c-11b43dd4f514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644754F3</paraID>
      <start xmlns="http://schemas.wps.cn/vas-ai-hub/contract-review">22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f119f2b2-2e98-4af9-8dd2-e689b4080ef4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 4A17316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ce9b45f1-efaa-4b0e-9639-8adcec7d3554</errorID>
      <errorWord xmlns="http://schemas.wps.cn/vas-ai-hub/contract-review">知情权、参与权、表达权和监督权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知情权、参与权、表达权、监督权</item>
      </candidateList>
      <explain xmlns="http://schemas.wps.cn/vas-ai-hub/contract-review">词汇“知情权、参与权、表达权、监督权”在特定场景下为固定表述形式，请确认此处的“知情权、参与权、表达权和监督权”是否存在不当。</explain>
      <paraID xmlns="http://schemas.wps.cn/vas-ai-hub/contract-review">5C8B1C0E</paraID>
      <start xmlns="http://schemas.wps.cn/vas-ai-hub/contract-review">257</start>
      <end xmlns="http://schemas.wps.cn/vas-ai-hub/contract-review">272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96fa3bc7-300b-4e31-9a69-76b910c2527f</errorID>
      <errorWord xmlns="http://schemas.wps.cn/vas-ai-hub/contract-review">个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份</item>
      </candidateList>
      <explain xmlns="http://schemas.wps.cn/vas-ai-hub/contract-review">❶整体里的一部分：股～。❷（～儿）〈量〉a）用于搭配成组的东西：一～儿饭｜一～儿礼。b）用于报刊、文件等：一～《人民日报》｜本合同一式两～，双方各执一～。❸用在“省、县、年、月”后面，表示划分的单位：省～｜年～。</explain>
      <paraID xmlns="http://schemas.wps.cn/vas-ai-hub/contract-review">55D6CA1E</paraID>
      <start xmlns="http://schemas.wps.cn/vas-ai-hub/contract-review">70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59f1d07-e2b0-4248-b07f-f552549d8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2499</Words>
  <Characters>2631</Characters>
  <Lines>0</Lines>
  <Paragraphs>0</Paragraphs>
  <TotalTime>193</TotalTime>
  <ScaleCrop>false</ScaleCrop>
  <LinksUpToDate>false</LinksUpToDate>
  <CharactersWithSpaces>2632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2026-01-20T13:52:00Z</dcterms:created>
  <dc:creator>左边的右手</dc:creator>
  <cp:lastModifiedBy>玛卡巴卡</cp:lastModifiedBy>
  <dcterms:modified xsi:type="dcterms:W3CDTF">2026-04-20T11:06:37Z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0C5C39AB2B57471DB614D7D28E0C9A2C_11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