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  <w:t>临淄区商务局“双随机、一公开”抽查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  <w:t>单用途商业预付卡发卡企业结果公示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5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D3D3D"/>
          <w:spacing w:val="0"/>
          <w:sz w:val="32"/>
          <w:szCs w:val="32"/>
          <w:u w:val="none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临淄区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商务局“双随机、一公开”执法抽查工作安排，现将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月份商务系统抽查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单用途商业预付卡发卡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企业检查结果公示如下：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725"/>
        <w:gridCol w:w="2085"/>
        <w:gridCol w:w="2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59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抽查企业名称</w:t>
            </w:r>
          </w:p>
        </w:tc>
        <w:tc>
          <w:tcPr>
            <w:tcW w:w="172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抽查时间</w:t>
            </w:r>
          </w:p>
        </w:tc>
        <w:tc>
          <w:tcPr>
            <w:tcW w:w="2085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检查依据</w:t>
            </w:r>
          </w:p>
        </w:tc>
        <w:tc>
          <w:tcPr>
            <w:tcW w:w="2190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淄博茂业商厦有限公司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eastAsia="zh-CN"/>
              </w:rPr>
              <w:t>单用途商业预付卡管理办法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山东奥德隆集团有限公司</w:t>
            </w:r>
          </w:p>
        </w:tc>
        <w:tc>
          <w:tcPr>
            <w:tcW w:w="1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月份</w:t>
            </w:r>
          </w:p>
        </w:tc>
        <w:tc>
          <w:tcPr>
            <w:tcW w:w="208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eastAsia="zh-CN"/>
              </w:rPr>
              <w:t>单用途商业预付卡管理办法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D3D3D"/>
                <w:spacing w:val="0"/>
                <w:sz w:val="32"/>
                <w:szCs w:val="32"/>
                <w:u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</w:rPr>
              <w:t>商务部门检查范围内正常</w:t>
            </w:r>
          </w:p>
        </w:tc>
      </w:tr>
    </w:tbl>
    <w:p>
      <w:pPr>
        <w:keepNext w:val="0"/>
        <w:keepLines w:val="0"/>
        <w:widowControl/>
        <w:suppressLineNumbers w:val="0"/>
        <w:spacing w:line="495" w:lineRule="atLeast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kern w:val="0"/>
          <w:sz w:val="44"/>
          <w:szCs w:val="4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283866"/>
    <w:rsid w:val="26B9229E"/>
    <w:rsid w:val="29107A89"/>
    <w:rsid w:val="764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2020-12-07T07:04:00Z</dcterms:created>
  <dc:creator>Administrator</dc:creator>
  <cp:lastModifiedBy>茧-中-虫</cp:lastModifiedBy>
  <dcterms:modified xsi:type="dcterms:W3CDTF">2020-12-07T07:21:56Z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