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微软雅黑" w:hAnsi="微软雅黑" w:eastAsia="微软雅黑" w:cs="微软雅黑"/>
          <w:i w:val="0"/>
          <w:caps w:val="0"/>
          <w:color w:val="000000"/>
          <w:spacing w:val="0"/>
          <w:sz w:val="24"/>
          <w:szCs w:val="24"/>
        </w:rPr>
      </w:pPr>
      <w:r>
        <w:rPr>
          <w:rFonts w:ascii="黑体" w:hAnsi="宋体" w:eastAsia="黑体" w:cs="黑体"/>
          <w:i w:val="0"/>
          <w:caps w:val="0"/>
          <w:color w:val="000000"/>
          <w:spacing w:val="0"/>
          <w:sz w:val="31"/>
          <w:szCs w:val="31"/>
          <w:shd w:val="clear" w:color="auto" w:fill="FFFFFF"/>
        </w:rPr>
        <w:t>1．</w:t>
      </w:r>
      <w:r>
        <w:rPr>
          <w:rFonts w:hint="eastAsia" w:ascii="黑体" w:hAnsi="宋体" w:eastAsia="黑体" w:cs="黑体"/>
          <w:i w:val="0"/>
          <w:caps w:val="0"/>
          <w:color w:val="000000"/>
          <w:spacing w:val="0"/>
          <w:sz w:val="31"/>
          <w:szCs w:val="31"/>
          <w:shd w:val="clear" w:color="auto" w:fill="FFFFFF"/>
        </w:rPr>
        <w:t>临淄区商务局202</w:t>
      </w:r>
      <w:r>
        <w:rPr>
          <w:rFonts w:hint="eastAsia" w:ascii="黑体" w:hAnsi="宋体" w:eastAsia="黑体" w:cs="黑体"/>
          <w:i w:val="0"/>
          <w:caps w:val="0"/>
          <w:color w:val="000000"/>
          <w:spacing w:val="0"/>
          <w:sz w:val="31"/>
          <w:szCs w:val="31"/>
          <w:shd w:val="clear" w:color="auto" w:fill="FFFFFF"/>
          <w:lang w:val="en-US" w:eastAsia="zh-CN"/>
        </w:rPr>
        <w:t>3</w:t>
      </w:r>
      <w:r>
        <w:rPr>
          <w:rFonts w:hint="eastAsia" w:ascii="黑体" w:hAnsi="宋体" w:eastAsia="黑体" w:cs="黑体"/>
          <w:i w:val="0"/>
          <w:caps w:val="0"/>
          <w:color w:val="000000"/>
          <w:spacing w:val="0"/>
          <w:sz w:val="31"/>
          <w:szCs w:val="31"/>
          <w:shd w:val="clear" w:color="auto" w:fill="FFFFFF"/>
        </w:rPr>
        <w:t>年度行政许可情况统计表</w:t>
      </w:r>
    </w:p>
    <w:tbl>
      <w:tblPr>
        <w:tblStyle w:val="3"/>
        <w:tblW w:w="13680" w:type="dxa"/>
        <w:tblInd w:w="0" w:type="dxa"/>
        <w:tblLayout w:type="autofit"/>
        <w:tblCellMar>
          <w:top w:w="0" w:type="dxa"/>
          <w:left w:w="0" w:type="dxa"/>
          <w:bottom w:w="0" w:type="dxa"/>
          <w:right w:w="0" w:type="dxa"/>
        </w:tblCellMar>
      </w:tblPr>
      <w:tblGrid>
        <w:gridCol w:w="4093"/>
        <w:gridCol w:w="2012"/>
        <w:gridCol w:w="1907"/>
        <w:gridCol w:w="2263"/>
        <w:gridCol w:w="3405"/>
      </w:tblGrid>
      <w:tr>
        <w:tblPrEx>
          <w:tblCellMar>
            <w:top w:w="0" w:type="dxa"/>
            <w:left w:w="0" w:type="dxa"/>
            <w:bottom w:w="0" w:type="dxa"/>
            <w:right w:w="0" w:type="dxa"/>
          </w:tblCellMar>
        </w:tblPrEx>
        <w:trPr>
          <w:trHeight w:val="630" w:hRule="atLeast"/>
        </w:trPr>
        <w:tc>
          <w:tcPr>
            <w:tcW w:w="4093" w:type="dxa"/>
            <w:vMerge w:val="restart"/>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ascii="仿宋" w:hAnsi="仿宋" w:eastAsia="仿宋" w:cs="仿宋"/>
                <w:i w:val="0"/>
                <w:caps w:val="0"/>
                <w:color w:val="000000"/>
                <w:spacing w:val="0"/>
                <w:sz w:val="31"/>
                <w:szCs w:val="31"/>
              </w:rPr>
              <w:t>单位名称</w:t>
            </w:r>
          </w:p>
        </w:tc>
        <w:tc>
          <w:tcPr>
            <w:tcW w:w="6182" w:type="dxa"/>
            <w:gridSpan w:val="3"/>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行政许可实施数量</w:t>
            </w:r>
          </w:p>
        </w:tc>
        <w:tc>
          <w:tcPr>
            <w:tcW w:w="3405" w:type="dxa"/>
            <w:vMerge w:val="restart"/>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撤销许可数量</w:t>
            </w:r>
          </w:p>
        </w:tc>
      </w:tr>
      <w:tr>
        <w:tblPrEx>
          <w:tblCellMar>
            <w:top w:w="0" w:type="dxa"/>
            <w:left w:w="0" w:type="dxa"/>
            <w:bottom w:w="0" w:type="dxa"/>
            <w:right w:w="0" w:type="dxa"/>
          </w:tblCellMar>
        </w:tblPrEx>
        <w:trPr>
          <w:trHeight w:val="735" w:hRule="atLeast"/>
        </w:trPr>
        <w:tc>
          <w:tcPr>
            <w:tcW w:w="4093" w:type="dxa"/>
            <w:vMerge w:val="continue"/>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201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受理数量</w:t>
            </w:r>
          </w:p>
        </w:tc>
        <w:tc>
          <w:tcPr>
            <w:tcW w:w="190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许可数量</w:t>
            </w:r>
          </w:p>
        </w:tc>
        <w:tc>
          <w:tcPr>
            <w:tcW w:w="2263"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不予许可数量</w:t>
            </w:r>
          </w:p>
        </w:tc>
        <w:tc>
          <w:tcPr>
            <w:tcW w:w="3405" w:type="dxa"/>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r>
      <w:tr>
        <w:tblPrEx>
          <w:tblCellMar>
            <w:top w:w="0" w:type="dxa"/>
            <w:left w:w="0" w:type="dxa"/>
            <w:bottom w:w="0" w:type="dxa"/>
            <w:right w:w="0" w:type="dxa"/>
          </w:tblCellMar>
        </w:tblPrEx>
        <w:trPr>
          <w:trHeight w:val="791" w:hRule="atLeast"/>
        </w:trPr>
        <w:tc>
          <w:tcPr>
            <w:tcW w:w="4093"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临淄区商务局</w:t>
            </w:r>
          </w:p>
        </w:tc>
        <w:tc>
          <w:tcPr>
            <w:tcW w:w="201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190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226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340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r>
      <w:tr>
        <w:tblPrEx>
          <w:tblCellMar>
            <w:top w:w="0" w:type="dxa"/>
            <w:left w:w="0" w:type="dxa"/>
            <w:bottom w:w="0" w:type="dxa"/>
            <w:right w:w="0" w:type="dxa"/>
          </w:tblCellMar>
        </w:tblPrEx>
        <w:trPr>
          <w:trHeight w:val="798" w:hRule="atLeast"/>
        </w:trPr>
        <w:tc>
          <w:tcPr>
            <w:tcW w:w="4093"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临淄区商务局所属执法单位</w:t>
            </w:r>
          </w:p>
        </w:tc>
        <w:tc>
          <w:tcPr>
            <w:tcW w:w="201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sz w:val="24"/>
                <w:szCs w:val="24"/>
                <w:lang w:eastAsia="zh-CN"/>
              </w:rPr>
            </w:pPr>
            <w:r>
              <w:rPr>
                <w:rFonts w:hint="eastAsia" w:ascii="仿宋" w:hAnsi="仿宋" w:eastAsia="仿宋" w:cs="仿宋"/>
                <w:i w:val="0"/>
                <w:caps w:val="0"/>
                <w:color w:val="000000"/>
                <w:spacing w:val="0"/>
                <w:sz w:val="31"/>
                <w:szCs w:val="31"/>
              </w:rPr>
              <w:t>0</w:t>
            </w:r>
          </w:p>
        </w:tc>
        <w:tc>
          <w:tcPr>
            <w:tcW w:w="190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仿宋" w:hAnsi="仿宋" w:eastAsia="仿宋" w:cs="仿宋"/>
                <w:i w:val="0"/>
                <w:caps w:val="0"/>
                <w:color w:val="000000"/>
                <w:spacing w:val="0"/>
                <w:sz w:val="31"/>
                <w:szCs w:val="31"/>
              </w:rPr>
              <w:t>0</w:t>
            </w:r>
          </w:p>
        </w:tc>
        <w:tc>
          <w:tcPr>
            <w:tcW w:w="226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仿宋" w:hAnsi="仿宋" w:eastAsia="仿宋" w:cs="仿宋"/>
                <w:i w:val="0"/>
                <w:caps w:val="0"/>
                <w:color w:val="000000"/>
                <w:spacing w:val="0"/>
                <w:sz w:val="31"/>
                <w:szCs w:val="31"/>
              </w:rPr>
              <w:t>0</w:t>
            </w:r>
          </w:p>
        </w:tc>
        <w:tc>
          <w:tcPr>
            <w:tcW w:w="340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仿宋" w:hAnsi="仿宋" w:eastAsia="仿宋" w:cs="仿宋"/>
                <w:i w:val="0"/>
                <w:caps w:val="0"/>
                <w:color w:val="000000"/>
                <w:spacing w:val="0"/>
                <w:sz w:val="31"/>
                <w:szCs w:val="31"/>
              </w:rPr>
              <w:t>0</w:t>
            </w:r>
          </w:p>
        </w:tc>
      </w:tr>
      <w:tr>
        <w:tblPrEx>
          <w:tblCellMar>
            <w:top w:w="0" w:type="dxa"/>
            <w:left w:w="0" w:type="dxa"/>
            <w:bottom w:w="0" w:type="dxa"/>
            <w:right w:w="0" w:type="dxa"/>
          </w:tblCellMar>
        </w:tblPrEx>
        <w:trPr>
          <w:trHeight w:val="675" w:hRule="atLeast"/>
        </w:trPr>
        <w:tc>
          <w:tcPr>
            <w:tcW w:w="4093" w:type="dxa"/>
            <w:tcBorders>
              <w:top w:val="nil"/>
              <w:left w:val="single" w:color="auto" w:sz="8" w:space="0"/>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合计</w:t>
            </w:r>
          </w:p>
        </w:tc>
        <w:tc>
          <w:tcPr>
            <w:tcW w:w="201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190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226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340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填表说明：1.统计范围为上年度1月1日至12月31日。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55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2.“受理数量、许可数量、不予许可数量、撤销许可数量”是指行政许可机关作出受理决定、许可决定、不予许可决定以及撤销许可决定的数量。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55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3. 准予变更、延续和不予变更、延续的数量，分别计入“许可数量、不予许可数量”。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sz w:val="31"/>
          <w:szCs w:val="31"/>
          <w:shd w:val="clear" w:color="auto" w:fill="FFFFFF"/>
        </w:rPr>
        <w:t>2．临淄区商务局202</w:t>
      </w:r>
      <w:r>
        <w:rPr>
          <w:rFonts w:hint="eastAsia" w:ascii="黑体" w:hAnsi="宋体" w:eastAsia="黑体" w:cs="黑体"/>
          <w:i w:val="0"/>
          <w:caps w:val="0"/>
          <w:color w:val="000000"/>
          <w:spacing w:val="0"/>
          <w:sz w:val="31"/>
          <w:szCs w:val="31"/>
          <w:shd w:val="clear" w:color="auto" w:fill="FFFFFF"/>
          <w:lang w:val="en-US" w:eastAsia="zh-CN"/>
        </w:rPr>
        <w:t>3</w:t>
      </w:r>
      <w:r>
        <w:rPr>
          <w:rFonts w:hint="eastAsia" w:ascii="黑体" w:hAnsi="宋体" w:eastAsia="黑体" w:cs="黑体"/>
          <w:i w:val="0"/>
          <w:caps w:val="0"/>
          <w:color w:val="000000"/>
          <w:spacing w:val="0"/>
          <w:sz w:val="31"/>
          <w:szCs w:val="31"/>
          <w:shd w:val="clear" w:color="auto" w:fill="FFFFFF"/>
        </w:rPr>
        <w:t>年度行政处罚情况统计表</w:t>
      </w:r>
    </w:p>
    <w:tbl>
      <w:tblPr>
        <w:tblStyle w:val="3"/>
        <w:tblW w:w="14106" w:type="dxa"/>
        <w:tblInd w:w="0" w:type="dxa"/>
        <w:tblLayout w:type="autofit"/>
        <w:tblCellMar>
          <w:top w:w="0" w:type="dxa"/>
          <w:left w:w="0" w:type="dxa"/>
          <w:bottom w:w="0" w:type="dxa"/>
          <w:right w:w="0" w:type="dxa"/>
        </w:tblCellMar>
      </w:tblPr>
      <w:tblGrid>
        <w:gridCol w:w="910"/>
        <w:gridCol w:w="525"/>
        <w:gridCol w:w="542"/>
        <w:gridCol w:w="520"/>
        <w:gridCol w:w="520"/>
        <w:gridCol w:w="1366"/>
        <w:gridCol w:w="879"/>
        <w:gridCol w:w="850"/>
        <w:gridCol w:w="861"/>
        <w:gridCol w:w="561"/>
        <w:gridCol w:w="904"/>
        <w:gridCol w:w="897"/>
        <w:gridCol w:w="975"/>
        <w:gridCol w:w="1139"/>
        <w:gridCol w:w="976"/>
        <w:gridCol w:w="831"/>
        <w:gridCol w:w="850"/>
      </w:tblGrid>
      <w:tr>
        <w:tblPrEx>
          <w:tblCellMar>
            <w:top w:w="0" w:type="dxa"/>
            <w:left w:w="0" w:type="dxa"/>
            <w:bottom w:w="0" w:type="dxa"/>
            <w:right w:w="0" w:type="dxa"/>
          </w:tblCellMar>
        </w:tblPrEx>
        <w:trPr>
          <w:trHeight w:val="660" w:hRule="atLeast"/>
        </w:trPr>
        <w:tc>
          <w:tcPr>
            <w:tcW w:w="910" w:type="dxa"/>
            <w:vMerge w:val="restart"/>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单位名称</w:t>
            </w:r>
          </w:p>
        </w:tc>
        <w:tc>
          <w:tcPr>
            <w:tcW w:w="8425" w:type="dxa"/>
            <w:gridSpan w:val="11"/>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行政处罚实施数量</w:t>
            </w:r>
          </w:p>
        </w:tc>
        <w:tc>
          <w:tcPr>
            <w:tcW w:w="3921" w:type="dxa"/>
            <w:gridSpan w:val="4"/>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被行政复议应诉数量</w:t>
            </w:r>
          </w:p>
        </w:tc>
        <w:tc>
          <w:tcPr>
            <w:tcW w:w="850" w:type="dxa"/>
            <w:vMerge w:val="restart"/>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移送司法机关数量</w:t>
            </w:r>
          </w:p>
        </w:tc>
      </w:tr>
      <w:tr>
        <w:tblPrEx>
          <w:tblCellMar>
            <w:top w:w="0" w:type="dxa"/>
            <w:left w:w="0" w:type="dxa"/>
            <w:bottom w:w="0" w:type="dxa"/>
            <w:right w:w="0" w:type="dxa"/>
          </w:tblCellMar>
        </w:tblPrEx>
        <w:trPr>
          <w:trHeight w:val="1934" w:hRule="atLeast"/>
        </w:trPr>
        <w:tc>
          <w:tcPr>
            <w:tcW w:w="910" w:type="dxa"/>
            <w:vMerge w:val="continue"/>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立案数量</w:t>
            </w:r>
          </w:p>
        </w:tc>
        <w:tc>
          <w:tcPr>
            <w:tcW w:w="54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结案数量</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警告</w:t>
            </w:r>
          </w:p>
        </w:tc>
        <w:tc>
          <w:tcPr>
            <w:tcW w:w="520"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罚款</w:t>
            </w:r>
          </w:p>
        </w:tc>
        <w:tc>
          <w:tcPr>
            <w:tcW w:w="1366"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没收违法所得、没收非法财物</w:t>
            </w:r>
          </w:p>
        </w:tc>
        <w:tc>
          <w:tcPr>
            <w:tcW w:w="879"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暂扣许可证、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执照</w:t>
            </w:r>
          </w:p>
        </w:tc>
        <w:tc>
          <w:tcPr>
            <w:tcW w:w="850"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责令停产停业</w:t>
            </w:r>
          </w:p>
        </w:tc>
        <w:tc>
          <w:tcPr>
            <w:tcW w:w="861"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吊销许可证、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执照</w:t>
            </w:r>
          </w:p>
        </w:tc>
        <w:tc>
          <w:tcPr>
            <w:tcW w:w="561"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拘留</w:t>
            </w:r>
          </w:p>
        </w:tc>
        <w:tc>
          <w:tcPr>
            <w:tcW w:w="904"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其他行政处罚</w:t>
            </w:r>
          </w:p>
        </w:tc>
        <w:tc>
          <w:tcPr>
            <w:tcW w:w="897"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罚没金额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（万元）</w:t>
            </w:r>
          </w:p>
        </w:tc>
        <w:tc>
          <w:tcPr>
            <w:tcW w:w="975"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被行政复议数量</w:t>
            </w:r>
          </w:p>
        </w:tc>
        <w:tc>
          <w:tcPr>
            <w:tcW w:w="1139"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被行政复议纠错数量</w:t>
            </w:r>
          </w:p>
        </w:tc>
        <w:tc>
          <w:tcPr>
            <w:tcW w:w="976"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被行政诉讼数量</w:t>
            </w:r>
          </w:p>
        </w:tc>
        <w:tc>
          <w:tcPr>
            <w:tcW w:w="831"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行政诉讼败诉数量</w:t>
            </w:r>
          </w:p>
        </w:tc>
        <w:tc>
          <w:tcPr>
            <w:tcW w:w="850" w:type="dxa"/>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r>
      <w:tr>
        <w:tblPrEx>
          <w:tblCellMar>
            <w:top w:w="0" w:type="dxa"/>
            <w:left w:w="0" w:type="dxa"/>
            <w:bottom w:w="0" w:type="dxa"/>
            <w:right w:w="0" w:type="dxa"/>
          </w:tblCellMar>
        </w:tblPrEx>
        <w:trPr>
          <w:trHeight w:val="667" w:hRule="atLeast"/>
        </w:trPr>
        <w:tc>
          <w:tcPr>
            <w:tcW w:w="910"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区商务局</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sz w:val="24"/>
                <w:szCs w:val="24"/>
              </w:rPr>
            </w:pPr>
            <w:r>
              <w:rPr>
                <w:rFonts w:hint="eastAsia" w:ascii="仿宋" w:hAnsi="仿宋" w:eastAsia="仿宋" w:cs="仿宋"/>
                <w:i w:val="0"/>
                <w:caps w:val="0"/>
                <w:color w:val="000000"/>
                <w:spacing w:val="0"/>
                <w:sz w:val="31"/>
                <w:szCs w:val="31"/>
              </w:rPr>
              <w:t>0</w:t>
            </w:r>
          </w:p>
        </w:tc>
        <w:tc>
          <w:tcPr>
            <w:tcW w:w="54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136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7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6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56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04"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9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7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113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7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3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r>
      <w:tr>
        <w:tblPrEx>
          <w:tblCellMar>
            <w:top w:w="0" w:type="dxa"/>
            <w:left w:w="0" w:type="dxa"/>
            <w:bottom w:w="0" w:type="dxa"/>
            <w:right w:w="0" w:type="dxa"/>
          </w:tblCellMar>
        </w:tblPrEx>
        <w:trPr>
          <w:trHeight w:val="825" w:hRule="atLeast"/>
        </w:trPr>
        <w:tc>
          <w:tcPr>
            <w:tcW w:w="910"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区商务局所属执法单位</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sz w:val="24"/>
                <w:szCs w:val="24"/>
              </w:rPr>
            </w:pPr>
            <w:r>
              <w:rPr>
                <w:rFonts w:hint="eastAsia" w:ascii="仿宋" w:hAnsi="仿宋" w:eastAsia="仿宋" w:cs="仿宋"/>
                <w:i w:val="0"/>
                <w:caps w:val="0"/>
                <w:color w:val="000000"/>
                <w:spacing w:val="0"/>
                <w:sz w:val="31"/>
                <w:szCs w:val="31"/>
              </w:rPr>
              <w:t>0</w:t>
            </w:r>
          </w:p>
        </w:tc>
        <w:tc>
          <w:tcPr>
            <w:tcW w:w="54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136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7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6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56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04"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9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7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113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7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3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r>
      <w:tr>
        <w:tblPrEx>
          <w:tblCellMar>
            <w:top w:w="0" w:type="dxa"/>
            <w:left w:w="0" w:type="dxa"/>
            <w:bottom w:w="0" w:type="dxa"/>
            <w:right w:w="0" w:type="dxa"/>
          </w:tblCellMar>
        </w:tblPrEx>
        <w:trPr>
          <w:trHeight w:val="825" w:hRule="atLeast"/>
        </w:trPr>
        <w:tc>
          <w:tcPr>
            <w:tcW w:w="910"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合计</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lang w:val="en-US" w:eastAsia="zh-CN"/>
              </w:rPr>
              <w:t>0</w:t>
            </w:r>
          </w:p>
        </w:tc>
        <w:tc>
          <w:tcPr>
            <w:tcW w:w="54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rFonts w:hint="eastAsia" w:eastAsia="宋体"/>
                <w:sz w:val="24"/>
                <w:szCs w:val="24"/>
                <w:lang w:eastAsia="zh-CN"/>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sz w:val="24"/>
                <w:szCs w:val="24"/>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sz w:val="24"/>
                <w:szCs w:val="24"/>
              </w:rPr>
            </w:pPr>
            <w:r>
              <w:rPr>
                <w:rFonts w:hint="eastAsia" w:ascii="仿宋" w:hAnsi="仿宋" w:eastAsia="仿宋" w:cs="仿宋"/>
                <w:i w:val="0"/>
                <w:caps w:val="0"/>
                <w:color w:val="000000"/>
                <w:spacing w:val="0"/>
                <w:sz w:val="31"/>
                <w:szCs w:val="31"/>
                <w:lang w:val="en-US" w:eastAsia="zh-CN"/>
              </w:rPr>
              <w:t>0</w:t>
            </w:r>
          </w:p>
        </w:tc>
        <w:tc>
          <w:tcPr>
            <w:tcW w:w="136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sz w:val="24"/>
                <w:szCs w:val="24"/>
              </w:rPr>
            </w:pPr>
            <w:r>
              <w:rPr>
                <w:rFonts w:hint="eastAsia" w:ascii="仿宋" w:hAnsi="仿宋" w:eastAsia="仿宋" w:cs="仿宋"/>
                <w:i w:val="0"/>
                <w:caps w:val="0"/>
                <w:color w:val="000000"/>
                <w:spacing w:val="0"/>
                <w:sz w:val="31"/>
                <w:szCs w:val="31"/>
                <w:lang w:val="en-US" w:eastAsia="zh-CN"/>
              </w:rPr>
              <w:t>0</w:t>
            </w:r>
          </w:p>
        </w:tc>
        <w:tc>
          <w:tcPr>
            <w:tcW w:w="87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2"/>
                <w:sz w:val="24"/>
                <w:szCs w:val="24"/>
                <w:lang w:val="en-US" w:eastAsia="zh-CN" w:bidi="ar-SA"/>
              </w:rPr>
            </w:pPr>
            <w:r>
              <w:rPr>
                <w:rFonts w:hint="eastAsia" w:ascii="仿宋" w:hAnsi="仿宋" w:eastAsia="仿宋" w:cs="仿宋"/>
                <w:i w:val="0"/>
                <w:caps w:val="0"/>
                <w:color w:val="000000"/>
                <w:spacing w:val="0"/>
                <w:sz w:val="31"/>
                <w:szCs w:val="31"/>
                <w:lang w:val="en-US" w:eastAsia="zh-CN"/>
              </w:rPr>
              <w:t>0</w:t>
            </w:r>
          </w:p>
        </w:tc>
        <w:tc>
          <w:tcPr>
            <w:tcW w:w="861"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2"/>
                <w:sz w:val="24"/>
                <w:szCs w:val="24"/>
                <w:lang w:val="en-US" w:eastAsia="zh-CN" w:bidi="ar-SA"/>
              </w:rPr>
            </w:pPr>
            <w:r>
              <w:rPr>
                <w:rFonts w:hint="eastAsia" w:ascii="仿宋" w:hAnsi="仿宋" w:eastAsia="仿宋" w:cs="仿宋"/>
                <w:i w:val="0"/>
                <w:caps w:val="0"/>
                <w:color w:val="000000"/>
                <w:spacing w:val="0"/>
                <w:sz w:val="31"/>
                <w:szCs w:val="31"/>
                <w:lang w:val="en-US" w:eastAsia="zh-CN"/>
              </w:rPr>
              <w:t>0</w:t>
            </w:r>
          </w:p>
        </w:tc>
        <w:tc>
          <w:tcPr>
            <w:tcW w:w="56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04"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97"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2"/>
                <w:sz w:val="24"/>
                <w:szCs w:val="24"/>
                <w:lang w:val="en-US" w:eastAsia="zh-CN" w:bidi="ar-SA"/>
              </w:rPr>
            </w:pPr>
            <w:r>
              <w:rPr>
                <w:rFonts w:hint="eastAsia" w:ascii="仿宋" w:hAnsi="仿宋" w:eastAsia="仿宋" w:cs="仿宋"/>
                <w:i w:val="0"/>
                <w:caps w:val="0"/>
                <w:color w:val="000000"/>
                <w:spacing w:val="0"/>
                <w:sz w:val="31"/>
                <w:szCs w:val="31"/>
                <w:lang w:val="en-US" w:eastAsia="zh-CN"/>
              </w:rPr>
              <w:t>0</w:t>
            </w:r>
          </w:p>
        </w:tc>
        <w:tc>
          <w:tcPr>
            <w:tcW w:w="975"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2"/>
                <w:sz w:val="24"/>
                <w:szCs w:val="24"/>
                <w:lang w:val="en-US" w:eastAsia="zh-CN" w:bidi="ar-SA"/>
              </w:rPr>
            </w:pPr>
            <w:r>
              <w:rPr>
                <w:rFonts w:hint="eastAsia" w:ascii="仿宋" w:hAnsi="仿宋" w:eastAsia="仿宋" w:cs="仿宋"/>
                <w:i w:val="0"/>
                <w:caps w:val="0"/>
                <w:color w:val="000000"/>
                <w:spacing w:val="0"/>
                <w:sz w:val="31"/>
                <w:szCs w:val="31"/>
                <w:lang w:val="en-US" w:eastAsia="zh-CN"/>
              </w:rPr>
              <w:t>0</w:t>
            </w:r>
          </w:p>
        </w:tc>
        <w:tc>
          <w:tcPr>
            <w:tcW w:w="113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7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sz w:val="24"/>
                <w:szCs w:val="24"/>
              </w:rPr>
            </w:pPr>
            <w:r>
              <w:rPr>
                <w:rFonts w:hint="eastAsia" w:ascii="仿宋" w:hAnsi="仿宋" w:eastAsia="仿宋" w:cs="仿宋"/>
                <w:i w:val="0"/>
                <w:caps w:val="0"/>
                <w:color w:val="000000"/>
                <w:spacing w:val="0"/>
                <w:sz w:val="31"/>
                <w:szCs w:val="31"/>
                <w:lang w:val="en-US" w:eastAsia="zh-CN"/>
              </w:rPr>
              <w:t>0</w:t>
            </w:r>
          </w:p>
        </w:tc>
        <w:tc>
          <w:tcPr>
            <w:tcW w:w="83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sz w:val="24"/>
                <w:szCs w:val="24"/>
              </w:rPr>
            </w:pPr>
            <w:r>
              <w:rPr>
                <w:rFonts w:hint="eastAsia" w:ascii="仿宋" w:hAnsi="仿宋" w:eastAsia="仿宋" w:cs="仿宋"/>
                <w:i w:val="0"/>
                <w:caps w:val="0"/>
                <w:color w:val="000000"/>
                <w:spacing w:val="0"/>
                <w:sz w:val="31"/>
                <w:szCs w:val="31"/>
                <w:lang w:val="en-US" w:eastAsia="zh-CN"/>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lang w:val="en-US" w:eastAsia="zh-CN"/>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填表说明：1.统计范围为上年度1月1日至12月31日。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2.行政处罚结案数量包括经行政复议或者行政诉讼被撤销的行政处罚决定数量。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3.其他行政处罚为法律、行政法规规定的其他行政处罚，比如通报批评、驱逐出境等。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 停业，（6）吊销许可证、执照，（7）行政拘留。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5.没收违法所得、没收非法财物能确定金额的，计入“罚没金额”；不能确定金额的，不计入“罚没金额”。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6.“罚没金额”以处罚决定书确定的金额为准。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sz w:val="31"/>
          <w:szCs w:val="31"/>
          <w:shd w:val="clear" w:color="auto" w:fill="FFFFFF"/>
        </w:rPr>
        <w:t>3．临淄区商务局202</w:t>
      </w:r>
      <w:r>
        <w:rPr>
          <w:rFonts w:hint="eastAsia" w:ascii="黑体" w:hAnsi="宋体" w:eastAsia="黑体" w:cs="黑体"/>
          <w:i w:val="0"/>
          <w:caps w:val="0"/>
          <w:color w:val="000000"/>
          <w:spacing w:val="0"/>
          <w:sz w:val="31"/>
          <w:szCs w:val="31"/>
          <w:shd w:val="clear" w:color="auto" w:fill="FFFFFF"/>
          <w:lang w:val="en-US" w:eastAsia="zh-CN"/>
        </w:rPr>
        <w:t>3</w:t>
      </w:r>
      <w:r>
        <w:rPr>
          <w:rFonts w:hint="eastAsia" w:ascii="黑体" w:hAnsi="宋体" w:eastAsia="黑体" w:cs="黑体"/>
          <w:i w:val="0"/>
          <w:caps w:val="0"/>
          <w:color w:val="000000"/>
          <w:spacing w:val="0"/>
          <w:sz w:val="31"/>
          <w:szCs w:val="31"/>
          <w:shd w:val="clear" w:color="auto" w:fill="FFFFFF"/>
        </w:rPr>
        <w:t>年度行政强制情况统计表</w:t>
      </w:r>
    </w:p>
    <w:tbl>
      <w:tblPr>
        <w:tblStyle w:val="3"/>
        <w:tblW w:w="13980" w:type="dxa"/>
        <w:tblInd w:w="0" w:type="dxa"/>
        <w:tblLayout w:type="autofit"/>
        <w:tblCellMar>
          <w:top w:w="0" w:type="dxa"/>
          <w:left w:w="0" w:type="dxa"/>
          <w:bottom w:w="0" w:type="dxa"/>
          <w:right w:w="0" w:type="dxa"/>
        </w:tblCellMar>
      </w:tblPr>
      <w:tblGrid>
        <w:gridCol w:w="864"/>
        <w:gridCol w:w="1458"/>
        <w:gridCol w:w="859"/>
        <w:gridCol w:w="899"/>
        <w:gridCol w:w="841"/>
        <w:gridCol w:w="525"/>
        <w:gridCol w:w="916"/>
        <w:gridCol w:w="862"/>
        <w:gridCol w:w="2276"/>
        <w:gridCol w:w="1141"/>
        <w:gridCol w:w="525"/>
        <w:gridCol w:w="859"/>
        <w:gridCol w:w="520"/>
        <w:gridCol w:w="915"/>
        <w:gridCol w:w="520"/>
      </w:tblGrid>
      <w:tr>
        <w:tblPrEx>
          <w:tblCellMar>
            <w:top w:w="0" w:type="dxa"/>
            <w:left w:w="0" w:type="dxa"/>
            <w:bottom w:w="0" w:type="dxa"/>
            <w:right w:w="0" w:type="dxa"/>
          </w:tblCellMar>
        </w:tblPrEx>
        <w:trPr>
          <w:trHeight w:val="540" w:hRule="atLeast"/>
        </w:trPr>
        <w:tc>
          <w:tcPr>
            <w:tcW w:w="864" w:type="dxa"/>
            <w:vMerge w:val="restart"/>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sz w:val="24"/>
                <w:szCs w:val="24"/>
              </w:rPr>
            </w:pPr>
            <w:r>
              <w:rPr>
                <w:rFonts w:hint="eastAsia" w:ascii="仿宋" w:hAnsi="仿宋" w:eastAsia="仿宋" w:cs="仿宋"/>
                <w:i w:val="0"/>
                <w:caps w:val="0"/>
                <w:color w:val="000000"/>
                <w:spacing w:val="0"/>
                <w:sz w:val="31"/>
                <w:szCs w:val="31"/>
              </w:rPr>
              <w:t>单位名称</w:t>
            </w:r>
          </w:p>
        </w:tc>
        <w:tc>
          <w:tcPr>
            <w:tcW w:w="4582" w:type="dxa"/>
            <w:gridSpan w:val="5"/>
            <w:vMerge w:val="restart"/>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行政强制措施实施数量</w:t>
            </w:r>
          </w:p>
        </w:tc>
        <w:tc>
          <w:tcPr>
            <w:tcW w:w="8014" w:type="dxa"/>
            <w:gridSpan w:val="8"/>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行政强制执行实施数量</w:t>
            </w:r>
          </w:p>
        </w:tc>
        <w:tc>
          <w:tcPr>
            <w:tcW w:w="520" w:type="dxa"/>
            <w:vMerge w:val="restart"/>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合计</w:t>
            </w:r>
          </w:p>
        </w:tc>
      </w:tr>
      <w:tr>
        <w:tblPrEx>
          <w:tblCellMar>
            <w:top w:w="0" w:type="dxa"/>
            <w:left w:w="0" w:type="dxa"/>
            <w:bottom w:w="0" w:type="dxa"/>
            <w:right w:w="0" w:type="dxa"/>
          </w:tblCellMar>
        </w:tblPrEx>
        <w:trPr>
          <w:trHeight w:val="690" w:hRule="atLeast"/>
        </w:trPr>
        <w:tc>
          <w:tcPr>
            <w:tcW w:w="864" w:type="dxa"/>
            <w:vMerge w:val="continue"/>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4582" w:type="dxa"/>
            <w:gridSpan w:val="5"/>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7099" w:type="dxa"/>
            <w:gridSpan w:val="7"/>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行政机关强制执行实施数量</w:t>
            </w:r>
          </w:p>
        </w:tc>
        <w:tc>
          <w:tcPr>
            <w:tcW w:w="915" w:type="dxa"/>
            <w:vMerge w:val="restart"/>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申请法院强制执行数量</w:t>
            </w:r>
          </w:p>
        </w:tc>
        <w:tc>
          <w:tcPr>
            <w:tcW w:w="520" w:type="dxa"/>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r>
      <w:tr>
        <w:tblPrEx>
          <w:tblCellMar>
            <w:top w:w="0" w:type="dxa"/>
            <w:left w:w="0" w:type="dxa"/>
            <w:bottom w:w="0" w:type="dxa"/>
            <w:right w:w="0" w:type="dxa"/>
          </w:tblCellMar>
        </w:tblPrEx>
        <w:trPr>
          <w:trHeight w:val="1635" w:hRule="atLeast"/>
        </w:trPr>
        <w:tc>
          <w:tcPr>
            <w:tcW w:w="864" w:type="dxa"/>
            <w:vMerge w:val="continue"/>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145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查封场所、设施或者财物</w:t>
            </w:r>
          </w:p>
        </w:tc>
        <w:tc>
          <w:tcPr>
            <w:tcW w:w="85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扣押财物</w:t>
            </w:r>
          </w:p>
        </w:tc>
        <w:tc>
          <w:tcPr>
            <w:tcW w:w="89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冻结存款、汇款</w:t>
            </w:r>
          </w:p>
        </w:tc>
        <w:tc>
          <w:tcPr>
            <w:tcW w:w="84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其他行政强制措施</w:t>
            </w:r>
          </w:p>
        </w:tc>
        <w:tc>
          <w:tcPr>
            <w:tcW w:w="525"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合计</w:t>
            </w:r>
          </w:p>
        </w:tc>
        <w:tc>
          <w:tcPr>
            <w:tcW w:w="916"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加处罚款或者滞纳金</w:t>
            </w:r>
          </w:p>
        </w:tc>
        <w:tc>
          <w:tcPr>
            <w:tcW w:w="862"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划拨存款、汇款</w:t>
            </w:r>
          </w:p>
        </w:tc>
        <w:tc>
          <w:tcPr>
            <w:tcW w:w="2276"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拍卖或者依法处理查封、扣押的场所、设施或者财物</w:t>
            </w:r>
          </w:p>
        </w:tc>
        <w:tc>
          <w:tcPr>
            <w:tcW w:w="1141"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排除妨碍、恢复原状</w:t>
            </w:r>
          </w:p>
        </w:tc>
        <w:tc>
          <w:tcPr>
            <w:tcW w:w="525"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代履行</w:t>
            </w:r>
          </w:p>
        </w:tc>
        <w:tc>
          <w:tcPr>
            <w:tcW w:w="859"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其他强制执行</w:t>
            </w:r>
          </w:p>
        </w:tc>
        <w:tc>
          <w:tcPr>
            <w:tcW w:w="520"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合计</w:t>
            </w:r>
          </w:p>
        </w:tc>
        <w:tc>
          <w:tcPr>
            <w:tcW w:w="915" w:type="dxa"/>
            <w:vMerge w:val="continue"/>
            <w:tcBorders>
              <w:top w:val="nil"/>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520" w:type="dxa"/>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r>
      <w:tr>
        <w:tblPrEx>
          <w:tblCellMar>
            <w:top w:w="0" w:type="dxa"/>
            <w:left w:w="0" w:type="dxa"/>
            <w:bottom w:w="0" w:type="dxa"/>
            <w:right w:w="0" w:type="dxa"/>
          </w:tblCellMar>
        </w:tblPrEx>
        <w:trPr>
          <w:trHeight w:val="844" w:hRule="atLeast"/>
        </w:trPr>
        <w:tc>
          <w:tcPr>
            <w:tcW w:w="864"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区商务局</w:t>
            </w:r>
          </w:p>
        </w:tc>
        <w:tc>
          <w:tcPr>
            <w:tcW w:w="145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rFonts w:hint="eastAsia" w:eastAsia="宋体"/>
                <w:sz w:val="24"/>
                <w:szCs w:val="24"/>
                <w:lang w:eastAsia="zh-CN"/>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9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4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6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227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114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r>
      <w:tr>
        <w:tblPrEx>
          <w:tblCellMar>
            <w:top w:w="0" w:type="dxa"/>
            <w:left w:w="0" w:type="dxa"/>
            <w:bottom w:w="0" w:type="dxa"/>
            <w:right w:w="0" w:type="dxa"/>
          </w:tblCellMar>
        </w:tblPrEx>
        <w:trPr>
          <w:trHeight w:val="1794" w:hRule="atLeast"/>
        </w:trPr>
        <w:tc>
          <w:tcPr>
            <w:tcW w:w="864"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区商务局所属执法单位</w:t>
            </w:r>
          </w:p>
        </w:tc>
        <w:tc>
          <w:tcPr>
            <w:tcW w:w="145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sz w:val="24"/>
                <w:szCs w:val="24"/>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9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4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6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227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114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r>
      <w:tr>
        <w:tblPrEx>
          <w:tblCellMar>
            <w:top w:w="0" w:type="dxa"/>
            <w:left w:w="0" w:type="dxa"/>
            <w:bottom w:w="0" w:type="dxa"/>
            <w:right w:w="0" w:type="dxa"/>
          </w:tblCellMar>
        </w:tblPrEx>
        <w:trPr>
          <w:trHeight w:val="705" w:hRule="atLeast"/>
        </w:trPr>
        <w:tc>
          <w:tcPr>
            <w:tcW w:w="864"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合计</w:t>
            </w:r>
          </w:p>
        </w:tc>
        <w:tc>
          <w:tcPr>
            <w:tcW w:w="1458"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sz w:val="24"/>
                <w:szCs w:val="24"/>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99"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41"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6"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62"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2276"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1141"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5"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填表说明：1.统计范围为上年度1月1日至12月31日。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2.行政强制措施实施数量是指作出“查封场所、设施或者财物、扣押财物、冻结存款、汇款或者其他行政强制措施”决定的数量。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3.行政强制执行实施数量是指“加处罚款或者滞纳金、划拨存款、汇款、拍卖或者依法处理查封、扣押的场所、设施或者 财物、排除妨碍、恢复原状、代履行和其他强制执行方式”等执行完毕或者终结执行的数量。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4.其他强制执行方式，如《城乡规划法》规定的强制拆除；《煤炭法》规定的强制停产、强制消除安全隐患；《金银管理条例》规定的强制收购；《外汇管理条例》规定的回兑等。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5. 申请法院强制执行数量是指向法院申请强制执行的数量，时间以申请日期为准。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sz w:val="31"/>
          <w:szCs w:val="31"/>
          <w:shd w:val="clear" w:color="auto" w:fill="FFFFFF"/>
        </w:rPr>
        <w:t>4．临淄区商务局202</w:t>
      </w:r>
      <w:r>
        <w:rPr>
          <w:rFonts w:hint="eastAsia" w:ascii="黑体" w:hAnsi="宋体" w:eastAsia="黑体" w:cs="黑体"/>
          <w:i w:val="0"/>
          <w:caps w:val="0"/>
          <w:color w:val="000000"/>
          <w:spacing w:val="0"/>
          <w:sz w:val="31"/>
          <w:szCs w:val="31"/>
          <w:shd w:val="clear" w:color="auto" w:fill="FFFFFF"/>
          <w:lang w:val="en-US" w:eastAsia="zh-CN"/>
        </w:rPr>
        <w:t>3</w:t>
      </w:r>
      <w:r>
        <w:rPr>
          <w:rFonts w:hint="eastAsia" w:ascii="黑体" w:hAnsi="宋体" w:eastAsia="黑体" w:cs="黑体"/>
          <w:i w:val="0"/>
          <w:caps w:val="0"/>
          <w:color w:val="000000"/>
          <w:spacing w:val="0"/>
          <w:sz w:val="31"/>
          <w:szCs w:val="31"/>
          <w:shd w:val="clear" w:color="auto" w:fill="FFFFFF"/>
        </w:rPr>
        <w:t>年度行政征收征用情况统计表</w:t>
      </w:r>
    </w:p>
    <w:tbl>
      <w:tblPr>
        <w:tblStyle w:val="3"/>
        <w:tblW w:w="13965" w:type="dxa"/>
        <w:tblInd w:w="0" w:type="dxa"/>
        <w:tblLayout w:type="autofit"/>
        <w:tblCellMar>
          <w:top w:w="0" w:type="dxa"/>
          <w:left w:w="0" w:type="dxa"/>
          <w:bottom w:w="0" w:type="dxa"/>
          <w:right w:w="0" w:type="dxa"/>
        </w:tblCellMar>
      </w:tblPr>
      <w:tblGrid>
        <w:gridCol w:w="2237"/>
        <w:gridCol w:w="3183"/>
        <w:gridCol w:w="2493"/>
        <w:gridCol w:w="3454"/>
        <w:gridCol w:w="2598"/>
      </w:tblGrid>
      <w:tr>
        <w:tblPrEx>
          <w:tblCellMar>
            <w:top w:w="0" w:type="dxa"/>
            <w:left w:w="0" w:type="dxa"/>
            <w:bottom w:w="0" w:type="dxa"/>
            <w:right w:w="0" w:type="dxa"/>
          </w:tblCellMar>
        </w:tblPrEx>
        <w:trPr>
          <w:trHeight w:val="585" w:hRule="atLeast"/>
        </w:trPr>
        <w:tc>
          <w:tcPr>
            <w:tcW w:w="2237" w:type="dxa"/>
            <w:vMerge w:val="restart"/>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单位名称</w:t>
            </w:r>
          </w:p>
        </w:tc>
        <w:tc>
          <w:tcPr>
            <w:tcW w:w="9130" w:type="dxa"/>
            <w:gridSpan w:val="3"/>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行政征收实施数量</w:t>
            </w:r>
          </w:p>
        </w:tc>
        <w:tc>
          <w:tcPr>
            <w:tcW w:w="2598" w:type="dxa"/>
            <w:vMerge w:val="restart"/>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行政征用实施数量</w:t>
            </w:r>
          </w:p>
        </w:tc>
      </w:tr>
      <w:tr>
        <w:tblPrEx>
          <w:tblCellMar>
            <w:top w:w="0" w:type="dxa"/>
            <w:left w:w="0" w:type="dxa"/>
            <w:bottom w:w="0" w:type="dxa"/>
            <w:right w:w="0" w:type="dxa"/>
          </w:tblCellMar>
        </w:tblPrEx>
        <w:trPr>
          <w:trHeight w:val="705" w:hRule="atLeast"/>
        </w:trPr>
        <w:tc>
          <w:tcPr>
            <w:tcW w:w="2237" w:type="dxa"/>
            <w:vMerge w:val="continue"/>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318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行政收费（次）</w:t>
            </w:r>
          </w:p>
        </w:tc>
        <w:tc>
          <w:tcPr>
            <w:tcW w:w="249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行政收费数额（万元）</w:t>
            </w:r>
          </w:p>
        </w:tc>
        <w:tc>
          <w:tcPr>
            <w:tcW w:w="3454"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土地、房屋征收实施数量</w:t>
            </w:r>
          </w:p>
        </w:tc>
        <w:tc>
          <w:tcPr>
            <w:tcW w:w="2598" w:type="dxa"/>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r>
      <w:tr>
        <w:tblPrEx>
          <w:tblCellMar>
            <w:top w:w="0" w:type="dxa"/>
            <w:left w:w="0" w:type="dxa"/>
            <w:bottom w:w="0" w:type="dxa"/>
            <w:right w:w="0" w:type="dxa"/>
          </w:tblCellMar>
        </w:tblPrEx>
        <w:trPr>
          <w:trHeight w:val="855" w:hRule="atLeast"/>
        </w:trPr>
        <w:tc>
          <w:tcPr>
            <w:tcW w:w="2237"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临淄区商务局</w:t>
            </w:r>
          </w:p>
        </w:tc>
        <w:tc>
          <w:tcPr>
            <w:tcW w:w="318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eastAsia="宋体"/>
                <w:sz w:val="24"/>
                <w:szCs w:val="24"/>
                <w:lang w:val="en-US" w:eastAsia="zh-CN"/>
              </w:rPr>
            </w:pPr>
            <w:r>
              <w:rPr>
                <w:rFonts w:hint="eastAsia"/>
                <w:sz w:val="24"/>
                <w:szCs w:val="24"/>
                <w:lang w:val="en-US" w:eastAsia="zh-CN"/>
              </w:rPr>
              <w:t>0</w:t>
            </w:r>
          </w:p>
        </w:tc>
        <w:tc>
          <w:tcPr>
            <w:tcW w:w="249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3454"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259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r>
      <w:tr>
        <w:tblPrEx>
          <w:tblCellMar>
            <w:top w:w="0" w:type="dxa"/>
            <w:left w:w="0" w:type="dxa"/>
            <w:bottom w:w="0" w:type="dxa"/>
            <w:right w:w="0" w:type="dxa"/>
          </w:tblCellMar>
        </w:tblPrEx>
        <w:trPr>
          <w:trHeight w:val="855" w:hRule="atLeast"/>
        </w:trPr>
        <w:tc>
          <w:tcPr>
            <w:tcW w:w="2237"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临淄区商务局所属执法单位</w:t>
            </w:r>
          </w:p>
        </w:tc>
        <w:tc>
          <w:tcPr>
            <w:tcW w:w="318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eastAsia="宋体"/>
                <w:sz w:val="24"/>
                <w:szCs w:val="24"/>
                <w:lang w:val="en-US" w:eastAsia="zh-CN"/>
              </w:rPr>
            </w:pPr>
            <w:r>
              <w:rPr>
                <w:rFonts w:hint="eastAsia"/>
                <w:sz w:val="24"/>
                <w:szCs w:val="24"/>
                <w:lang w:val="en-US" w:eastAsia="zh-CN"/>
              </w:rPr>
              <w:t>0</w:t>
            </w:r>
          </w:p>
        </w:tc>
        <w:tc>
          <w:tcPr>
            <w:tcW w:w="249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3454"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259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r>
      <w:tr>
        <w:tblPrEx>
          <w:tblCellMar>
            <w:top w:w="0" w:type="dxa"/>
            <w:left w:w="0" w:type="dxa"/>
            <w:bottom w:w="0" w:type="dxa"/>
            <w:right w:w="0" w:type="dxa"/>
          </w:tblCellMar>
        </w:tblPrEx>
        <w:trPr>
          <w:trHeight w:val="900" w:hRule="atLeast"/>
        </w:trPr>
        <w:tc>
          <w:tcPr>
            <w:tcW w:w="2237"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合计</w:t>
            </w:r>
          </w:p>
        </w:tc>
        <w:tc>
          <w:tcPr>
            <w:tcW w:w="318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eastAsia="宋体"/>
                <w:sz w:val="24"/>
                <w:szCs w:val="24"/>
                <w:lang w:val="en-US" w:eastAsia="zh-CN"/>
              </w:rPr>
            </w:pPr>
            <w:r>
              <w:rPr>
                <w:rFonts w:hint="eastAsia"/>
                <w:sz w:val="24"/>
                <w:szCs w:val="24"/>
                <w:lang w:val="en-US" w:eastAsia="zh-CN"/>
              </w:rPr>
              <w:t>0</w:t>
            </w:r>
          </w:p>
        </w:tc>
        <w:tc>
          <w:tcPr>
            <w:tcW w:w="249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3454"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259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填表说明：  1.统计范围为上年度 1月1日至12月31日。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2.行政征收主要是指行政机关行政收费及土地、房产征收等情况。土地、房屋征收实施数量的统计，以政府正式批文为准。（因征税属于中央垂直管理，不列入我省统计范围）。行政征用实施数量是指因抢险、救灾、反恐等公共利益需要而作出的行政征用决定的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sz w:val="31"/>
          <w:szCs w:val="31"/>
          <w:shd w:val="clear" w:color="auto" w:fill="FFFFFF"/>
        </w:rPr>
        <w:t>5．临淄区商务局202</w:t>
      </w:r>
      <w:r>
        <w:rPr>
          <w:rFonts w:hint="eastAsia" w:ascii="黑体" w:hAnsi="宋体" w:eastAsia="黑体" w:cs="黑体"/>
          <w:i w:val="0"/>
          <w:caps w:val="0"/>
          <w:color w:val="000000"/>
          <w:spacing w:val="0"/>
          <w:sz w:val="31"/>
          <w:szCs w:val="31"/>
          <w:shd w:val="clear" w:color="auto" w:fill="FFFFFF"/>
          <w:lang w:val="en-US" w:eastAsia="zh-CN"/>
        </w:rPr>
        <w:t>3</w:t>
      </w:r>
      <w:r>
        <w:rPr>
          <w:rFonts w:hint="eastAsia" w:ascii="黑体" w:hAnsi="宋体" w:eastAsia="黑体" w:cs="黑体"/>
          <w:i w:val="0"/>
          <w:caps w:val="0"/>
          <w:color w:val="000000"/>
          <w:spacing w:val="0"/>
          <w:sz w:val="31"/>
          <w:szCs w:val="31"/>
          <w:shd w:val="clear" w:color="auto" w:fill="FFFFFF"/>
        </w:rPr>
        <w:t>年度行政检查情况统计表</w:t>
      </w:r>
    </w:p>
    <w:tbl>
      <w:tblPr>
        <w:tblStyle w:val="3"/>
        <w:tblW w:w="13035" w:type="dxa"/>
        <w:tblInd w:w="0" w:type="dxa"/>
        <w:tblLayout w:type="autofit"/>
        <w:tblCellMar>
          <w:top w:w="0" w:type="dxa"/>
          <w:left w:w="0" w:type="dxa"/>
          <w:bottom w:w="0" w:type="dxa"/>
          <w:right w:w="0" w:type="dxa"/>
        </w:tblCellMar>
      </w:tblPr>
      <w:tblGrid>
        <w:gridCol w:w="6840"/>
        <w:gridCol w:w="6195"/>
      </w:tblGrid>
      <w:tr>
        <w:tblPrEx>
          <w:tblCellMar>
            <w:top w:w="0" w:type="dxa"/>
            <w:left w:w="0" w:type="dxa"/>
            <w:bottom w:w="0" w:type="dxa"/>
            <w:right w:w="0" w:type="dxa"/>
          </w:tblCellMar>
        </w:tblPrEx>
        <w:trPr>
          <w:trHeight w:val="570" w:hRule="atLeast"/>
        </w:trPr>
        <w:tc>
          <w:tcPr>
            <w:tcW w:w="6840" w:type="dxa"/>
            <w:tcBorders>
              <w:top w:val="single" w:color="auto" w:sz="8" w:space="0"/>
              <w:left w:val="single" w:color="auto" w:sz="8" w:space="0"/>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单位名称</w:t>
            </w:r>
          </w:p>
        </w:tc>
        <w:tc>
          <w:tcPr>
            <w:tcW w:w="6195" w:type="dxa"/>
            <w:tcBorders>
              <w:top w:val="single" w:color="auto" w:sz="8" w:space="0"/>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行政检查实施次数</w:t>
            </w:r>
          </w:p>
        </w:tc>
      </w:tr>
      <w:tr>
        <w:tblPrEx>
          <w:tblCellMar>
            <w:top w:w="0" w:type="dxa"/>
            <w:left w:w="0" w:type="dxa"/>
            <w:bottom w:w="0" w:type="dxa"/>
            <w:right w:w="0" w:type="dxa"/>
          </w:tblCellMar>
        </w:tblPrEx>
        <w:trPr>
          <w:trHeight w:val="570" w:hRule="atLeast"/>
        </w:trPr>
        <w:tc>
          <w:tcPr>
            <w:tcW w:w="6840"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临淄区商务局</w:t>
            </w:r>
          </w:p>
        </w:tc>
        <w:tc>
          <w:tcPr>
            <w:tcW w:w="619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宋体"/>
                <w:sz w:val="24"/>
                <w:szCs w:val="24"/>
                <w:lang w:val="en-US" w:eastAsia="zh-CN"/>
              </w:rPr>
            </w:pPr>
            <w:r>
              <w:rPr>
                <w:rFonts w:hint="eastAsia"/>
                <w:sz w:val="24"/>
                <w:szCs w:val="24"/>
                <w:lang w:val="en-US" w:eastAsia="zh-CN"/>
              </w:rPr>
              <w:t>13</w:t>
            </w:r>
            <w:bookmarkStart w:id="0" w:name="_GoBack"/>
            <w:bookmarkEnd w:id="0"/>
          </w:p>
        </w:tc>
      </w:tr>
      <w:tr>
        <w:tblPrEx>
          <w:tblCellMar>
            <w:top w:w="0" w:type="dxa"/>
            <w:left w:w="0" w:type="dxa"/>
            <w:bottom w:w="0" w:type="dxa"/>
            <w:right w:w="0" w:type="dxa"/>
          </w:tblCellMar>
        </w:tblPrEx>
        <w:trPr>
          <w:trHeight w:val="570" w:hRule="atLeast"/>
        </w:trPr>
        <w:tc>
          <w:tcPr>
            <w:tcW w:w="6840"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临淄区商务局所属执法单位</w:t>
            </w:r>
          </w:p>
        </w:tc>
        <w:tc>
          <w:tcPr>
            <w:tcW w:w="6195"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eastAsia="宋体"/>
                <w:sz w:val="24"/>
                <w:szCs w:val="24"/>
                <w:lang w:eastAsia="zh-CN"/>
              </w:rPr>
            </w:pPr>
            <w:r>
              <w:rPr>
                <w:rFonts w:hint="eastAsia" w:ascii="仿宋" w:hAnsi="仿宋" w:eastAsia="仿宋" w:cs="仿宋"/>
                <w:i w:val="0"/>
                <w:caps w:val="0"/>
                <w:color w:val="000000"/>
                <w:spacing w:val="0"/>
                <w:sz w:val="31"/>
                <w:szCs w:val="31"/>
                <w:lang w:val="en-US" w:eastAsia="zh-CN"/>
              </w:rPr>
              <w:t>0</w:t>
            </w:r>
          </w:p>
        </w:tc>
      </w:tr>
      <w:tr>
        <w:tblPrEx>
          <w:tblCellMar>
            <w:top w:w="0" w:type="dxa"/>
            <w:left w:w="0" w:type="dxa"/>
            <w:bottom w:w="0" w:type="dxa"/>
            <w:right w:w="0" w:type="dxa"/>
          </w:tblCellMar>
        </w:tblPrEx>
        <w:trPr>
          <w:trHeight w:val="570" w:hRule="atLeast"/>
        </w:trPr>
        <w:tc>
          <w:tcPr>
            <w:tcW w:w="6840"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合计</w:t>
            </w:r>
          </w:p>
        </w:tc>
        <w:tc>
          <w:tcPr>
            <w:tcW w:w="619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宋体"/>
                <w:sz w:val="24"/>
                <w:szCs w:val="24"/>
                <w:lang w:val="en-US" w:eastAsia="zh-CN"/>
              </w:rPr>
            </w:pPr>
            <w:r>
              <w:rPr>
                <w:rFonts w:hint="eastAsia"/>
                <w:sz w:val="24"/>
                <w:szCs w:val="24"/>
                <w:lang w:val="en-US" w:eastAsia="zh-CN"/>
              </w:rPr>
              <w:t>13</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填表说明：1.统计范围为上年度 1月1日至12月31日。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2.行政检查的次数是指检查1个检查对象，有完整、详细的检查记录，计为检查1次。无特定检查对象的巡查、巡逻，无完 整、详细检查记录，检查后作出行政处罚等其他行政执法行为的，均不计为检查次数。</w:t>
      </w:r>
    </w:p>
    <w:p/>
    <w:p/>
    <w:sectPr>
      <w:pgSz w:w="16838" w:h="11906" w:orient="landscape"/>
      <w:pgMar w:top="1531" w:right="2154" w:bottom="1531" w:left="215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5MGVmYjVmZDQ5Y2EyMDcwZmEzOGNlODMyNmEwYzgifQ=="/>
  </w:docVars>
  <w:rsids>
    <w:rsidRoot w:val="3AE15598"/>
    <w:rsid w:val="3AE15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2024-01-30T05:27:00Z</dcterms:created>
  <dc:creator>左边的右手</dc:creator>
  <cp:lastModifiedBy>左边的右手</cp:lastModifiedBy>
  <dcterms:modified xsi:type="dcterms:W3CDTF">2024-01-30T05:29:44Z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49C47B46D79F406D84A37CA72B5B7035_11</vt:lpwstr>
  </property>
</Properties>
</file>