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1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71"/>
        <w:gridCol w:w="1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2021年1-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月固定资产投资主要指标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387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bidi="ar"/>
              </w:rPr>
              <w:t>指标名称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bidi="ar"/>
              </w:rPr>
              <w:t xml:space="preserve">   固定资产投资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bidi="ar"/>
              </w:rPr>
              <w:t xml:space="preserve">     第一产业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</w:pPr>
            <w:r>
              <w:t xml:space="preserve">-70.1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bidi="ar"/>
              </w:rPr>
              <w:t xml:space="preserve">     第二产业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eastAsiaTheme="minorEastAsia"/>
                <w:lang w:val="en-US" w:eastAsia="zh-CN"/>
              </w:rPr>
            </w:pPr>
            <w:r>
              <w:t>4</w:t>
            </w:r>
            <w:r>
              <w:rPr>
                <w:rFonts w:hint="eastAsia"/>
                <w:lang w:val="en-US" w:eastAsia="zh-CN"/>
              </w:rPr>
              <w:t>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bidi="ar"/>
              </w:rPr>
              <w:t xml:space="preserve">     第三产业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eastAsiaTheme="minorEastAsia"/>
                <w:lang w:val="en-US" w:eastAsia="zh-CN"/>
              </w:rPr>
            </w:pPr>
            <w:r>
              <w:t>-</w:t>
            </w:r>
            <w:r>
              <w:rPr>
                <w:rFonts w:hint="eastAsia"/>
                <w:lang w:val="en-US" w:eastAsia="zh-CN"/>
              </w:rPr>
              <w:t>5.3</w:t>
            </w:r>
          </w:p>
        </w:tc>
      </w:tr>
      <w:bookmarkEnd w:id="0"/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5743D3"/>
    <w:rsid w:val="004707DE"/>
    <w:rsid w:val="009D120E"/>
    <w:rsid w:val="00E4316F"/>
    <w:rsid w:val="136A63E6"/>
    <w:rsid w:val="195743D3"/>
    <w:rsid w:val="2F1D7A7C"/>
    <w:rsid w:val="33D417E9"/>
    <w:rsid w:val="753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</Pages>
  <Words>15</Words>
  <Characters>89</Characters>
  <Lines>1</Lines>
  <Paragraphs>1</Paragraphs>
  <TotalTime>1</TotalTime>
  <ScaleCrop>false</ScaleCrop>
  <LinksUpToDate>false</LinksUpToDate>
  <CharactersWithSpaces>103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2021-11-09T09:21:00Z</dcterms:created>
  <dc:creator>Administrator</dc:creator>
  <cp:lastModifiedBy>Administrator</cp:lastModifiedBy>
  <dcterms:modified xsi:type="dcterms:W3CDTF">2022-01-13T01:54:35Z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D99632D6C3B94009AABCCF9CDB72B784</vt:lpwstr>
  </property>
</Properties>
</file>