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94C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年临淄区国民经济和社会发展统计公报</w:t>
      </w:r>
    </w:p>
    <w:p w14:paraId="5BB23534">
      <w:pPr>
        <w:pStyle w:val="6"/>
        <w:keepNext w:val="0"/>
        <w:keepLines w:val="0"/>
        <w:pageBreakBefore w:val="0"/>
        <w:widowControl w:val="0"/>
        <w:tabs>
          <w:tab w:val="left" w:pos="3472"/>
          <w:tab w:val="center" w:pos="4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textAlignment w:val="auto"/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</w:rPr>
        <w:t>临淄区统计局</w:t>
      </w:r>
    </w:p>
    <w:p w14:paraId="5915D580">
      <w:pPr>
        <w:pStyle w:val="6"/>
        <w:spacing w:beforeAutospacing="0" w:afterAutospacing="0" w:line="640" w:lineRule="exact"/>
        <w:jc w:val="center"/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</w:rPr>
        <w:t>(20</w:t>
      </w: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楷体_GB2312" w:cs="Times New Roman"/>
          <w:bCs/>
          <w:color w:val="auto"/>
          <w:spacing w:val="0"/>
          <w:sz w:val="32"/>
          <w:szCs w:val="32"/>
        </w:rPr>
        <w:t>日)</w:t>
      </w:r>
    </w:p>
    <w:p w14:paraId="3F07EA08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sz w:val="32"/>
          <w:highlight w:val="none"/>
        </w:rPr>
      </w:pPr>
    </w:p>
    <w:p w14:paraId="716A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2024年是中华人民共和国成立75周年，是实现“十四五”规划目标任务的关键一年，全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上下坚持以习近平新时代中国特色社会主义思想为指导，全面贯彻党的二十大和二十届二中、三中全会精神，认真学习贯彻习近平总书记对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山东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工作重要讲话精神，面对复杂的外部环境和多重叠加的困难挑战，全区上下坚定扛牢“走在前、挑大梁、作示范”的使命担当，坚持稳中求进工作总基调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聚焦“3510”发展目标和“强富美优”城市愿景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新时代社会主义现代化强区建设迈上新的台阶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 w14:paraId="71580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FF"/>
          <w:spacing w:val="0"/>
          <w:sz w:val="32"/>
          <w:szCs w:val="32"/>
          <w:highlight w:val="none"/>
        </w:rPr>
      </w:pPr>
    </w:p>
    <w:p w14:paraId="17208B35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</w:rPr>
        <w:t>综  合</w:t>
      </w:r>
    </w:p>
    <w:p w14:paraId="10E200C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</w:rPr>
      </w:pPr>
    </w:p>
    <w:p w14:paraId="73057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初步核算，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2024年，全区生产总值936.2亿元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，比上年增长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3.8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%。分产业看，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第一产业增加值实现50.7亿元，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增长3.1%；第二产业增加值实现564.3亿元，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增长4.4%；第三产业增加值实现321.2亿元，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比上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年增长2.7%。第一产业增加值占地区生产总值比重为5.4%，第二产业增加值比重为60.3%，第三产业增加值比重为34.3%。全年人均国内生产总值154167元，比上年增长5.9%。</w:t>
      </w:r>
    </w:p>
    <w:p w14:paraId="46850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年末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常住人口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60.5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万人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比上年末减少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万人，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城镇化率71.4%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。全年出生人口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2789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人，人口出生率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‰，比上年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上升0.5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个千分点。</w:t>
      </w:r>
    </w:p>
    <w:p w14:paraId="3C460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全年城镇新增就业6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440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人，失业人员再就业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5046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人，其中，困难群体再就业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477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人。</w:t>
      </w:r>
    </w:p>
    <w:p w14:paraId="5A6C5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</w:p>
    <w:p w14:paraId="7FC315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动能转换与创新</w:t>
      </w:r>
    </w:p>
    <w:p w14:paraId="77D1F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FF"/>
          <w:spacing w:val="0"/>
          <w:sz w:val="32"/>
          <w:szCs w:val="32"/>
          <w:highlight w:val="none"/>
        </w:rPr>
      </w:pPr>
    </w:p>
    <w:p w14:paraId="3EBF4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新质生产力稳步发展。全年登记技术合同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88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项，合同成交额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50.5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亿元。发明专利授权量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08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件，PCT国际专利申请量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件。累计有效发明专利拥有量1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967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件，比上年增加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36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件。全区已有市级以上创新平台217家，省级重点实验室2家、市级7家，院士工作站2家，国家重点人才专家工作站11家。全区高新技术企业总量达到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166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家。</w:t>
      </w:r>
    </w:p>
    <w:p w14:paraId="6126A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经济主体继续增长。年末实有民营经济市场主体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71379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户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其中，私营企业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22573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户，个体工商户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47548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户，农民专业合作社1258户。新增规模以上单位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家。</w:t>
      </w:r>
    </w:p>
    <w:p w14:paraId="283E6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pacing w:val="0"/>
          <w:kern w:val="0"/>
          <w:sz w:val="32"/>
          <w:szCs w:val="32"/>
          <w:highlight w:val="none"/>
        </w:rPr>
      </w:pPr>
    </w:p>
    <w:p w14:paraId="2014A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pacing w:val="0"/>
          <w:kern w:val="0"/>
          <w:sz w:val="32"/>
          <w:szCs w:val="32"/>
          <w:highlight w:val="none"/>
        </w:rPr>
      </w:pPr>
    </w:p>
    <w:p w14:paraId="6513208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</w:rPr>
        <w:t>农林牧渔业</w:t>
      </w:r>
    </w:p>
    <w:p w14:paraId="124AFCA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FF"/>
          <w:spacing w:val="0"/>
          <w:kern w:val="2"/>
          <w:sz w:val="32"/>
          <w:szCs w:val="32"/>
          <w:highlight w:val="none"/>
        </w:rPr>
      </w:pPr>
    </w:p>
    <w:p w14:paraId="7D400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全年实现农林牧渔业总产值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94.7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同比增长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3.4%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。其中，农业产值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70.3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2.9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%；林业产值1.0亿元，增长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9.4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%；牧业产值1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8.0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3.2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渔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业产值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301万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元，增长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6.8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农林牧渔业及辅助性活动产值5.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9.7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%。</w:t>
      </w:r>
    </w:p>
    <w:p w14:paraId="2F9DD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全年粮食总产量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35.0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万吨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其中，夏粮产量15.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万吨；秋粮产量1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9.3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万吨。粮食播种面积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70.4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万亩，播亩单产4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公斤，比上年增加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3.7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公斤。蔬菜产量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107.6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万吨。水果产量2.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万吨，比上年增长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7.3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%。</w:t>
      </w:r>
    </w:p>
    <w:p w14:paraId="4F632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全年猪牛羊禽肉产量4.4万吨，比上年增长5.8%。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其中，猪、牛、羊肉产量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万吨，下降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%；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禽肉产量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1.9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万吨，增长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23.7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%。禽蛋产量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1.8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下降18.9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%。牛奶产量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0.8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万吨，下降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39.3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%。年末生猪存栏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12.1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万头，比上年末下降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29.8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%；全年生猪出栏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28.2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万头，比上年下降3.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%。</w:t>
      </w:r>
    </w:p>
    <w:p w14:paraId="1C51F59D">
      <w:pPr>
        <w:pStyle w:val="6"/>
        <w:spacing w:before="120" w:beforeAutospacing="0" w:after="120" w:afterAutospacing="0"/>
        <w:ind w:firstLine="560"/>
        <w:jc w:val="center"/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highlight w:val="none"/>
        </w:rPr>
        <w:t>表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highlight w:val="none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highlight w:val="none"/>
        </w:rPr>
        <w:t>主要农牧产品产量(万吨)</w:t>
      </w:r>
    </w:p>
    <w:tbl>
      <w:tblPr>
        <w:tblStyle w:val="7"/>
        <w:tblW w:w="6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480"/>
        <w:gridCol w:w="1955"/>
      </w:tblGrid>
      <w:tr w14:paraId="2A7D3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1F04">
            <w:pPr>
              <w:widowControl/>
              <w:spacing w:line="320" w:lineRule="exact"/>
              <w:ind w:firstLine="960" w:firstLineChars="400"/>
              <w:jc w:val="left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9D99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680E40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>比上年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  <w:lang w:eastAsia="zh-CN"/>
              </w:rPr>
              <w:t>增长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>（%）</w:t>
            </w:r>
          </w:p>
        </w:tc>
      </w:tr>
      <w:tr w14:paraId="3C8DF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505CF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>粮食总产量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14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35.0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444BB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1.3</w:t>
            </w:r>
          </w:p>
        </w:tc>
      </w:tr>
      <w:tr w14:paraId="0F9CB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7AD76">
            <w:pPr>
              <w:widowControl/>
              <w:spacing w:line="320" w:lineRule="exact"/>
              <w:ind w:right="1440" w:firstLine="240" w:firstLineChars="100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>小麦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A69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15.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4BB94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0.6</w:t>
            </w:r>
          </w:p>
        </w:tc>
      </w:tr>
      <w:tr w14:paraId="4386B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4720A">
            <w:pPr>
              <w:widowControl/>
              <w:spacing w:line="320" w:lineRule="exact"/>
              <w:ind w:right="1440" w:firstLine="240" w:firstLineChars="100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>玉米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F9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18.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AC2CB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1.6</w:t>
            </w:r>
          </w:p>
        </w:tc>
      </w:tr>
      <w:tr w14:paraId="72F80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01929">
            <w:pPr>
              <w:widowControl/>
              <w:spacing w:line="320" w:lineRule="exact"/>
              <w:ind w:right="1440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>蔬  菜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830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7.6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14D38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2.8</w:t>
            </w:r>
          </w:p>
        </w:tc>
      </w:tr>
      <w:tr w14:paraId="7F00F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43626">
            <w:pPr>
              <w:widowControl/>
              <w:spacing w:line="320" w:lineRule="exact"/>
              <w:ind w:right="1440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>水  果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62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71042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7.3</w:t>
            </w:r>
          </w:p>
        </w:tc>
      </w:tr>
      <w:tr w14:paraId="6EE34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0880F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>肉类总产量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F662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4.4 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14:paraId="200AF7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5.8</w:t>
            </w:r>
          </w:p>
        </w:tc>
      </w:tr>
      <w:tr w14:paraId="27A1B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3D49B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 xml:space="preserve">  猪、牛、羊肉产量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55A1C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2.5 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14:paraId="67411E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-5.0</w:t>
            </w:r>
          </w:p>
        </w:tc>
      </w:tr>
      <w:tr w14:paraId="008F5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C9B2E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highlight w:val="none"/>
              </w:rPr>
              <w:t xml:space="preserve">  禽肉产量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49E4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1.9 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14:paraId="1EDE20E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23.7</w:t>
            </w:r>
          </w:p>
        </w:tc>
      </w:tr>
      <w:tr w14:paraId="7B358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1F6E5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</w:rPr>
              <w:t>奶类总产量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9DBA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0.8 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14:paraId="5F23DB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-39.3</w:t>
            </w:r>
          </w:p>
        </w:tc>
      </w:tr>
      <w:tr w14:paraId="3AE9F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81CF5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highlight w:val="none"/>
              </w:rPr>
              <w:t>禽蛋总产量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1B16F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1.8 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14:paraId="1BEB446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-18.9</w:t>
            </w:r>
          </w:p>
        </w:tc>
      </w:tr>
    </w:tbl>
    <w:p w14:paraId="5B3ED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</w:p>
    <w:p w14:paraId="7AE97E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工业和建筑业</w:t>
      </w:r>
    </w:p>
    <w:p w14:paraId="1798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</w:p>
    <w:p w14:paraId="2829B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全年全部工业增加值比上年增长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%。分门类看，采矿业增长125.4%，制造业增长4.1%，电力、热力、燃气及水生产和供应业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下降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12.2%。</w:t>
      </w:r>
    </w:p>
    <w:p w14:paraId="521BD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全年规模以上工业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在库企业309家，实现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增加值比上年增长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4.9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%；总产值比上年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增长0.6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%；营业收入比上年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下降7.2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%。</w:t>
      </w:r>
    </w:p>
    <w:p w14:paraId="0F60B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</w:p>
    <w:p w14:paraId="2E5CE26D">
      <w:pPr>
        <w:pStyle w:val="6"/>
        <w:spacing w:before="120" w:beforeAutospacing="0" w:after="120" w:afterAutospacing="0"/>
        <w:ind w:firstLine="560"/>
        <w:jc w:val="center"/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highlight w:val="none"/>
        </w:rPr>
        <w:t>表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highlight w:val="none"/>
        </w:rPr>
        <w:t xml:space="preserve">  规模以上工业主要产品产量表</w:t>
      </w:r>
    </w:p>
    <w:tbl>
      <w:tblPr>
        <w:tblStyle w:val="7"/>
        <w:tblW w:w="90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5"/>
        <w:gridCol w:w="1050"/>
        <w:gridCol w:w="1905"/>
        <w:gridCol w:w="1905"/>
      </w:tblGrid>
      <w:tr w14:paraId="5A5C1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57A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E29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F78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产量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29F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比上年增长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bidi="ar"/>
              </w:rPr>
              <w:t>（%）</w:t>
            </w:r>
          </w:p>
        </w:tc>
      </w:tr>
      <w:tr w14:paraId="23309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F6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汽油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9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2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277.6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7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-4.8</w:t>
            </w:r>
          </w:p>
        </w:tc>
      </w:tr>
      <w:tr w14:paraId="32604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99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煤油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D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F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65.9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9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</w:tr>
      <w:tr w14:paraId="72B41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E4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柴油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D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9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427.3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5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-2.7</w:t>
            </w:r>
          </w:p>
        </w:tc>
      </w:tr>
      <w:tr w14:paraId="45BF1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74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润滑油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E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E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C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138.0</w:t>
            </w:r>
          </w:p>
        </w:tc>
      </w:tr>
      <w:tr w14:paraId="2A0B7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64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8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F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7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-30.1</w:t>
            </w:r>
          </w:p>
        </w:tc>
      </w:tr>
      <w:tr w14:paraId="09FDC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60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石脑油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7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F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152.5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8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 w14:paraId="1A039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BA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石油焦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7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8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1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-11.0</w:t>
            </w:r>
          </w:p>
        </w:tc>
      </w:tr>
      <w:tr w14:paraId="64075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38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F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6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115.1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A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-2.4</w:t>
            </w:r>
          </w:p>
        </w:tc>
      </w:tr>
      <w:tr w14:paraId="36909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41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燃料气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0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2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113.6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F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-7.7 </w:t>
            </w:r>
          </w:p>
        </w:tc>
      </w:tr>
      <w:tr w14:paraId="0C612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D9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液化石油气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7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D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7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-5.5 </w:t>
            </w:r>
          </w:p>
        </w:tc>
      </w:tr>
      <w:tr w14:paraId="77B0A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29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炼厂干气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0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D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46.9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0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-10.6 </w:t>
            </w:r>
          </w:p>
        </w:tc>
      </w:tr>
      <w:tr w14:paraId="3D142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5E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其他石油制品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A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4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250.6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E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-67.1 </w:t>
            </w:r>
          </w:p>
        </w:tc>
      </w:tr>
      <w:tr w14:paraId="7C853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93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发电量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F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亿千瓦时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9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38.9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6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-38.1 </w:t>
            </w:r>
          </w:p>
        </w:tc>
      </w:tr>
      <w:tr w14:paraId="301B5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63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热力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E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百亿千焦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2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6144.0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8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-11.9 </w:t>
            </w:r>
          </w:p>
        </w:tc>
      </w:tr>
      <w:tr w14:paraId="13749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C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氢气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5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亿立方米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E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13.3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A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 </w:t>
            </w:r>
          </w:p>
        </w:tc>
      </w:tr>
      <w:tr w14:paraId="7935E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79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7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F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8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-32.9 </w:t>
            </w:r>
          </w:p>
        </w:tc>
      </w:tr>
      <w:tr w14:paraId="7FE1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78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纯苯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B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C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A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-88.8 </w:t>
            </w:r>
          </w:p>
        </w:tc>
      </w:tr>
      <w:tr w14:paraId="0EEBD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2E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4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6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20.3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D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-8.8</w:t>
            </w:r>
          </w:p>
        </w:tc>
      </w:tr>
      <w:tr w14:paraId="3437B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EA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机制纸及纸板（外购原纸加工除外）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4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B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36.4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7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 </w:t>
            </w:r>
          </w:p>
        </w:tc>
      </w:tr>
      <w:tr w14:paraId="7297E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42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水泥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0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0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4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-45.6 </w:t>
            </w:r>
          </w:p>
        </w:tc>
      </w:tr>
      <w:tr w14:paraId="6A020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8B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盐酸（氯化氢，含量</w:t>
            </w: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％）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C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B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3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-70.5 </w:t>
            </w:r>
          </w:p>
        </w:tc>
      </w:tr>
      <w:tr w14:paraId="5535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8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合成橡胶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5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2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46.9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2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-10.7 </w:t>
            </w:r>
          </w:p>
        </w:tc>
      </w:tr>
      <w:tr w14:paraId="58493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7B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E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6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D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 </w:t>
            </w:r>
          </w:p>
        </w:tc>
      </w:tr>
      <w:tr w14:paraId="63232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73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8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1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15.1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8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-23.4 </w:t>
            </w:r>
          </w:p>
        </w:tc>
      </w:tr>
      <w:tr w14:paraId="54C1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4B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丙烯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E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4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52.9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1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-5.3</w:t>
            </w:r>
          </w:p>
        </w:tc>
      </w:tr>
      <w:tr w14:paraId="553E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63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石灰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9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E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B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 </w:t>
            </w:r>
          </w:p>
        </w:tc>
      </w:tr>
      <w:tr w14:paraId="3E069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1B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烧碱（折</w:t>
            </w: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％）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E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万吨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F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7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-71.9 </w:t>
            </w:r>
          </w:p>
        </w:tc>
      </w:tr>
    </w:tbl>
    <w:p w14:paraId="71B9512E">
      <w:pPr>
        <w:spacing w:line="640" w:lineRule="exact"/>
        <w:ind w:firstLine="562" w:firstLineChars="200"/>
        <w:rPr>
          <w:rFonts w:hint="default" w:ascii="Times New Roman" w:hAnsi="Times New Roman" w:eastAsia="宋体" w:cs="Times New Roman"/>
          <w:b/>
          <w:color w:val="0000FF"/>
          <w:spacing w:val="0"/>
          <w:sz w:val="28"/>
          <w:szCs w:val="28"/>
          <w:highlight w:val="none"/>
        </w:rPr>
      </w:pPr>
    </w:p>
    <w:p w14:paraId="4DA08FE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年末在统的具有资质等级的总承包和专业承包建筑业企业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111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家，其中特级和一级建筑企业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家。建筑业总产值实现1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42.1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亿元，比上年增长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6.4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%。</w:t>
      </w:r>
    </w:p>
    <w:p w14:paraId="33D07FB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spacing w:val="0"/>
          <w:sz w:val="32"/>
          <w:szCs w:val="32"/>
          <w:highlight w:val="none"/>
        </w:rPr>
      </w:pPr>
    </w:p>
    <w:p w14:paraId="212187B4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</w:rPr>
        <w:t>服务业</w:t>
      </w:r>
    </w:p>
    <w:p w14:paraId="3FD15C8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</w:rPr>
      </w:pPr>
    </w:p>
    <w:p w14:paraId="3E14E3F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全年服务业实现增加值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321.3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亿元，比上年增长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3.8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%；占地区生产总值的比重为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34.3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%，对经济增长的贡献率为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25.3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%。</w:t>
      </w:r>
    </w:p>
    <w:p w14:paraId="3E72833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规模以上服务业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在库企业116家，实现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营业收入达到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92.1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全年公路客运量1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844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万人，比上年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增长4.0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%；公路客运周转量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3.2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亿人公里，比上年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下降5.9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%；公路货运量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3872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万吨,比上年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下降2.2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%，公路货运周转量1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37.8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亿吨公里,比上年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增长3.0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%。年末公路通车里程达到57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8.4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公里。全区现有公共汽车线路35条，营运公交车3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辆，出租车1118辆。</w:t>
      </w:r>
    </w:p>
    <w:p w14:paraId="3EEADF9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全年实现邮政业务收入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1.0亿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下降10.4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%。其中，包裹快递业务收入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2283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万元，比上年增长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25.6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%。</w:t>
      </w:r>
    </w:p>
    <w:p w14:paraId="10EC615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FF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全区拥有国家AAAA级旅游区(点)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处，AAA级旅游区(点)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处，AA级旅游区(点)1处。</w:t>
      </w:r>
    </w:p>
    <w:p w14:paraId="4AF69AC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FF"/>
          <w:spacing w:val="0"/>
          <w:kern w:val="2"/>
          <w:sz w:val="32"/>
          <w:szCs w:val="32"/>
        </w:rPr>
      </w:pPr>
    </w:p>
    <w:p w14:paraId="00EB2B17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  <w:t>固定资产投资</w:t>
      </w:r>
    </w:p>
    <w:p w14:paraId="7A567E4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</w:p>
    <w:p w14:paraId="60F92BF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全年固定资产投资比上年增长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1.8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%。分产业看，第一产业投资比上年增长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136.4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%；第二产业投资比上年增长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27.8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%，其中工业技改投资比上年增长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9.6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%；第三产业投资比上年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下降32.0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%。</w:t>
      </w:r>
    </w:p>
    <w:p w14:paraId="7FC4CF5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全年完成房地产开发投资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44.3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下降20.2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%。商品房销售面积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40.0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万平方米，比上年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下降21.9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%。商品房销售额实现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32.9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下降18.6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%。</w:t>
      </w:r>
    </w:p>
    <w:p w14:paraId="24480E0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spacing w:val="0"/>
          <w:sz w:val="32"/>
          <w:szCs w:val="32"/>
        </w:rPr>
      </w:pPr>
    </w:p>
    <w:p w14:paraId="1FB92345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  <w:t>内外贸易</w:t>
      </w:r>
    </w:p>
    <w:p w14:paraId="3E117E7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</w:p>
    <w:p w14:paraId="1EDA41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3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全年社会消费品零售总额实现1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86.9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增长4.0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%。限额以上批发业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在库企业408家，实现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销售额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1224.5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下降9.8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%；限额以上零售业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在库企业44家，实现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销售额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32.8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增长6.4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%；限额以上住宿业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在库企业11家，实现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营业额0.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增长47.8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%；限额以上餐饮业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在库企业31家，实现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营业额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增长8.2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%。</w:t>
      </w:r>
    </w:p>
    <w:p w14:paraId="2A250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全年实现进出口总额2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增长10.4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%。其中，进口额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127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增长5.1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%；出口额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111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增长17.2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%。</w:t>
      </w:r>
    </w:p>
    <w:p w14:paraId="73A64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</w:p>
    <w:p w14:paraId="19A04DBE">
      <w:pPr>
        <w:pStyle w:val="6"/>
        <w:spacing w:before="120" w:beforeAutospacing="0" w:after="120" w:afterAutospacing="0"/>
        <w:jc w:val="center"/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</w:rPr>
        <w:t>表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</w:rPr>
        <w:t>202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</w:rPr>
        <w:t>年对主要国家和地区货物进出口总值及增长速度</w:t>
      </w:r>
    </w:p>
    <w:tbl>
      <w:tblPr>
        <w:tblStyle w:val="7"/>
        <w:tblW w:w="9060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176"/>
        <w:gridCol w:w="1356"/>
        <w:gridCol w:w="1272"/>
        <w:gridCol w:w="1404"/>
        <w:gridCol w:w="1212"/>
        <w:gridCol w:w="1340"/>
      </w:tblGrid>
      <w:tr w14:paraId="386B518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7FFE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国家和地区</w:t>
            </w:r>
          </w:p>
        </w:tc>
        <w:tc>
          <w:tcPr>
            <w:tcW w:w="2532" w:type="dxa"/>
            <w:gridSpan w:val="2"/>
            <w:vMerge w:val="restart"/>
            <w:tcBorders>
              <w:right w:val="nil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5EF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进出口</w:t>
            </w:r>
          </w:p>
        </w:tc>
        <w:tc>
          <w:tcPr>
            <w:tcW w:w="26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702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9E90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</w:p>
        </w:tc>
      </w:tr>
      <w:tr w14:paraId="55844F3E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DD5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</w:p>
        </w:tc>
        <w:tc>
          <w:tcPr>
            <w:tcW w:w="253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A65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624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出口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437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进口</w:t>
            </w:r>
          </w:p>
        </w:tc>
      </w:tr>
      <w:tr w14:paraId="2D9223DA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67D2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487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总值</w:t>
            </w:r>
          </w:p>
          <w:p w14:paraId="329A330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（亿元）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94E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比上年增长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（%）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6E6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总值</w:t>
            </w:r>
          </w:p>
          <w:p w14:paraId="26BD23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（亿元）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FB8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比上年增长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（%）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A3C0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总值</w:t>
            </w:r>
          </w:p>
          <w:p w14:paraId="7F3A25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（亿元）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F9E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比上年增长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（%）</w:t>
            </w:r>
          </w:p>
        </w:tc>
      </w:tr>
      <w:tr w14:paraId="72D418C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C25F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030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74.1 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4A4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7.3 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2354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1.0 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F4E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-84.8 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750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73.1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BD1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16.5 </w:t>
            </w:r>
          </w:p>
        </w:tc>
      </w:tr>
      <w:tr w14:paraId="38B34FA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963A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俄罗斯联邦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F66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33.2 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EED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-6.1 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771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2.3 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3DC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-27.9 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C49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30.9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621E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-4.0 </w:t>
            </w:r>
          </w:p>
        </w:tc>
      </w:tr>
      <w:tr w14:paraId="57B5211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3FD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土耳其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0394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14.5 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102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-8.0 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D74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14.5 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601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-8.0 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ED0A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0.0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3523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-100.0 </w:t>
            </w:r>
          </w:p>
        </w:tc>
      </w:tr>
      <w:tr w14:paraId="33DCC4A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3E79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B1C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13.6 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38F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9.8 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3C4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11.4 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23B3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12.7 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410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2.2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643A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-3.2 </w:t>
            </w:r>
          </w:p>
        </w:tc>
      </w:tr>
      <w:tr w14:paraId="2C6B85FF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0CE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印度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23A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7.8 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2E2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26.9 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756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7.8 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FF0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26.8 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179F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0.0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94C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33.8 </w:t>
            </w:r>
          </w:p>
        </w:tc>
      </w:tr>
      <w:tr w14:paraId="34B05BA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EA0A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“一带一路”国家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F95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161.7 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28C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1.8 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08F2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50.8 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B08D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-7.8 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343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110.9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AC1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6.9 </w:t>
            </w:r>
          </w:p>
        </w:tc>
      </w:tr>
      <w:tr w14:paraId="32CD924E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BE7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东盟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80B2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89.3 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A0D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1.3 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AB6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13.5 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86A5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-40.7 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E9D9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75.8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446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val="en-US" w:eastAsia="zh-CN" w:bidi="ar"/>
              </w:rPr>
              <w:t xml:space="preserve">15.8 </w:t>
            </w:r>
          </w:p>
        </w:tc>
      </w:tr>
    </w:tbl>
    <w:p w14:paraId="3B5560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FF"/>
          <w:spacing w:val="0"/>
          <w:kern w:val="2"/>
          <w:sz w:val="32"/>
          <w:szCs w:val="32"/>
        </w:rPr>
      </w:pPr>
    </w:p>
    <w:p w14:paraId="6C59744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  <w:t>财税和金融</w:t>
      </w:r>
    </w:p>
    <w:p w14:paraId="27FDCDB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</w:p>
    <w:p w14:paraId="7673FE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全年一般公共预算收入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66.7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下降6.1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%。其中，入库税收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44.2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亿元，占一般公共预算收入的比重为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66.3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%。一般公共预算支出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55.9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增长11.9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全区完成税收收入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193.6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下降12.0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%。</w:t>
      </w:r>
    </w:p>
    <w:p w14:paraId="63FB8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年末金融机构各项本外币存款余额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1318.1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亿元，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增长8.0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金融机构各项本外币贷款余额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728.9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亿元，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比上年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增长11.5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金融存贷比为5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5.3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%。</w:t>
      </w:r>
    </w:p>
    <w:p w14:paraId="47FD427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FF"/>
          <w:spacing w:val="0"/>
          <w:kern w:val="2"/>
          <w:sz w:val="32"/>
          <w:szCs w:val="32"/>
        </w:rPr>
      </w:pPr>
    </w:p>
    <w:p w14:paraId="26E0E7BE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  <w:t>社会事业</w:t>
      </w:r>
    </w:p>
    <w:p w14:paraId="7C30AC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</w:p>
    <w:p w14:paraId="5D89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年末全区普通中学、小学、幼儿园数量分别为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所、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所、10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所，在校学生数分别为3.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万人、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3.4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万人、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万人，专任教师数量分别为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2808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人、20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人、1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人。</w:t>
      </w:r>
    </w:p>
    <w:p w14:paraId="19833C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1所学校获评全省“一校一品”党建品牌，13所学校党组织被表彰为淄博市先进基层党组织等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23名教师获得市区“两优一先”表彰。4名教师获评省特级教师。1名教师获评“山东学校思政课教师年度人物”。2名教师荣获全省“大道师者·40年40人”荣誉称号。2名教师荣获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全国模范教师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称号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 w14:paraId="6BAD184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 w14:paraId="23B72E94">
      <w:pPr>
        <w:pStyle w:val="6"/>
        <w:spacing w:before="120" w:beforeAutospacing="0" w:after="120" w:afterAutospacing="0"/>
        <w:jc w:val="center"/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</w:rPr>
        <w:t>表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</w:rPr>
        <w:t>202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28"/>
          <w:szCs w:val="28"/>
        </w:rPr>
        <w:t>年各类学校基本情况</w:t>
      </w:r>
    </w:p>
    <w:tbl>
      <w:tblPr>
        <w:tblStyle w:val="7"/>
        <w:tblW w:w="89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206"/>
        <w:gridCol w:w="1528"/>
        <w:gridCol w:w="1298"/>
        <w:gridCol w:w="1356"/>
        <w:gridCol w:w="1528"/>
      </w:tblGrid>
      <w:tr w14:paraId="16A40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B680A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27940</wp:posOffset>
                      </wp:positionV>
                      <wp:extent cx="1249680" cy="541020"/>
                      <wp:effectExtent l="1905" t="4445" r="13335" b="18415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25525" y="3058795"/>
                                <a:ext cx="124968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2pt;margin-top:2.2pt;height:42.6pt;width:98.4pt;z-index:251660288;mso-width-relative:page;mso-height-relative:page;" filled="f" stroked="t" coordsize="21600,21600" o:gfxdata="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aWd5zTAAAABQEAAA8AAAAAAAAAAQAgAAAAIgAAAGRycy9kb3ducmV2LnhtbFBLAQIUABQA&#10;AAAIAIdO4kDtNYYA9QEAAMQDAAAOAAAAAAAAAAEAIAAAACI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主要指标</w:t>
            </w:r>
          </w:p>
          <w:p w14:paraId="007CD0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</w:p>
          <w:p w14:paraId="660F2D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学校类别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98D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学校数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(所)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992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毕业生数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(人)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71A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招生数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(人)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F599F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在校学生数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(人)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73C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专任教师</w:t>
            </w:r>
          </w:p>
          <w:p w14:paraId="21D0D1F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lang w:bidi="ar"/>
              </w:rPr>
              <w:t>（人）</w:t>
            </w:r>
          </w:p>
        </w:tc>
      </w:tr>
      <w:tr w14:paraId="7936D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657FF4B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总  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9B68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86C64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22010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BF74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20126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430C9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83697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76C2B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6445</w:t>
            </w:r>
          </w:p>
        </w:tc>
      </w:tr>
      <w:tr w14:paraId="3B3D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7B3BCD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0F426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4134B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6436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EB5DAA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3043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89B28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12800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A9F1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1120</w:t>
            </w:r>
          </w:p>
        </w:tc>
      </w:tr>
      <w:tr w14:paraId="06143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DD7A7EA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小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学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49A1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015E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5461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C7B7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6533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8D336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34184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42870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2053</w:t>
            </w:r>
          </w:p>
        </w:tc>
      </w:tr>
      <w:tr w14:paraId="1CB9D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15A68E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普通中学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4B71D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6910B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8511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9B622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8775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103E3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31460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8FBD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2808</w:t>
            </w:r>
          </w:p>
        </w:tc>
      </w:tr>
      <w:tr w14:paraId="50033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01EDD18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初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中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3495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8431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4801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9E55A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5338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1031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8D81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1940</w:t>
            </w:r>
          </w:p>
        </w:tc>
      </w:tr>
      <w:tr w14:paraId="5DEAE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4C24A8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高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中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CB66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7CB6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3710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1A763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3437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749BA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11255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1BFE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868</w:t>
            </w:r>
          </w:p>
        </w:tc>
      </w:tr>
      <w:tr w14:paraId="77210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BDBB6B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中等职业学校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5829D7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60B34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1571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4568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1743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7DBFB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5163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1D12B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</w:tr>
      <w:tr w14:paraId="3546D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CEF8C2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D69C8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09D6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886E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7A065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FE93D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</w:tbl>
    <w:p w14:paraId="406EB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 w14:paraId="473DE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全区拥有公共图书馆1个，文化馆1个，档案馆1个，馆藏总量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33.0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万余卷（件）。</w:t>
      </w:r>
    </w:p>
    <w:p w14:paraId="57250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年末全区拥有卫生机构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个。其中，医院1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个，卫生院8个，妇幼保健机构1个，疾病预防控制机构1个。各类卫生机构拥有床位3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850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张，卫生技术人员4485人。全区共有执业医师(含助理)17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人，注册护士20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05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人。</w:t>
      </w:r>
    </w:p>
    <w:p w14:paraId="7DC24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雪宫中学女篮、临淄U15女足分别斩获全省冠军、全国季军。5名临淄学子在首届全国青少年三大球运动会上斩获“一冠两亚”。我区培养的运动员在巴黎奥运会上独得“一银三铜”4枚奖牌。</w:t>
      </w:r>
    </w:p>
    <w:p w14:paraId="49AB5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 w14:paraId="5E6CF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 w14:paraId="60BC191F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  <w:t>城市建设</w:t>
      </w:r>
    </w:p>
    <w:p w14:paraId="4AEE459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</w:p>
    <w:p w14:paraId="12179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年末，建成区面积48.0平方公里，城市道路长度391.0公里，城市排水管道总长度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501.4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公里。城市垃圾中转站总数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个，全年生活垃圾清运量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9.9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万吨。城市污水处理率达98.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%。居民使用天然气总户数达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万户。园林绿地面积3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576.8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公顷，其中公园绿地面积7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22.3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公顷。建成区绿化覆盖率达4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2.0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%。</w:t>
      </w:r>
    </w:p>
    <w:p w14:paraId="615F7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0000FF"/>
          <w:spacing w:val="0"/>
          <w:sz w:val="32"/>
          <w:szCs w:val="32"/>
          <w:lang w:eastAsia="zh-CN"/>
        </w:rPr>
      </w:pPr>
    </w:p>
    <w:p w14:paraId="30BC11F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  <w:t>资源环境和安全生产</w:t>
      </w:r>
    </w:p>
    <w:p w14:paraId="20014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eastAsia="zh-CN"/>
        </w:rPr>
      </w:pPr>
    </w:p>
    <w:p w14:paraId="40457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全年全社会用水量23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128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万立方米。其中，生活用水2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838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万立方米，工业用水8789万立方米，农业用水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8605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万立方米，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生态环境补水2896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万立方米。</w:t>
      </w:r>
    </w:p>
    <w:p w14:paraId="2F9FE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全年环境空气质量良好天数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240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天，良好率达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66.7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%。大气主要污染物中，二氧化硫(SO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)、二氧化氮(NO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)、可吸入颗粒物(PM10)、细颗粒物(PM2.5)分别比上年改善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-8.3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%、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3.2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%、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2.7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%、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%。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重污染天数4天，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减少3天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全区环境空气质量综合指数4.68，同比改善2.5%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 w14:paraId="4DBAF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FF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全年累计发生各类生产安全事故25起，亿元国内生产总值生产安全事故死亡人数0.011人，道路交通事故万车死亡人数0.84人。</w:t>
      </w:r>
    </w:p>
    <w:p w14:paraId="61F21D2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  <w:t>人口、居民生活和民生保障</w:t>
      </w:r>
    </w:p>
    <w:p w14:paraId="18AC5F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</w:pPr>
    </w:p>
    <w:p w14:paraId="5E414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全年居民人均可支配收入50443元，比上年增长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4.6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%。其中，城镇居民人均可支配收入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59020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元，增长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%；农村居民人均可支配收入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31971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元，增长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5.3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%。居民人均消费支出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31630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元，比上年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增长4.6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%。其中，城镇居民人均消费支出36495元，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增长3.6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%；农村居民人均消费支出21151元，增长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7.4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%。</w:t>
      </w:r>
    </w:p>
    <w:p w14:paraId="0BD67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全区养老保险、失业保险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工伤保险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城镇职工医疗保险、城乡居民医疗保险参保人数分别达到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24.6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万人、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9.0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万人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16.5万人、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14.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万人、3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.8万人。</w:t>
      </w:r>
    </w:p>
    <w:p w14:paraId="6298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城镇居民月最低生活保障标准由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924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元提高至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989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元，保障人数1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人。</w:t>
      </w:r>
    </w:p>
    <w:p w14:paraId="4EBAE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农民年最低生活保障标准达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10524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元，保障人数21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人。全年共计发放生活保障支出18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万元。拥有各类收养性社会福利单位1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个，各类社会福利单位床位数2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085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张，收养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1084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人。改造困难失能老年人家庭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130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户。</w:t>
      </w:r>
    </w:p>
    <w:p w14:paraId="06ACD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spacing w:val="0"/>
          <w:kern w:val="0"/>
          <w:sz w:val="32"/>
          <w:szCs w:val="32"/>
        </w:rPr>
      </w:pPr>
    </w:p>
    <w:p w14:paraId="4F4C8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</w:rPr>
        <w:t>注：</w:t>
      </w:r>
    </w:p>
    <w:p w14:paraId="44CE6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</w:rPr>
        <w:t>1、本公报中的部分数据为快报数或初步统计数，部分数据取自各相关部门。部分数据因四舍五入的原因，存在着与分项合计不等的情况。</w:t>
      </w:r>
    </w:p>
    <w:p w14:paraId="1EBD2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</w:rPr>
        <w:t>2、全区生产总值、各产业增加值绝对数按现价计算，增长速度按不变价计算。</w:t>
      </w:r>
    </w:p>
    <w:p w14:paraId="4BB4C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</w:rPr>
        <w:t>3、新增规模以上单位是指：规模以上工业、有资质的建筑业、限额以上批发和零售业、限额以上住宿和餐饮业、房地产开发经营业、规模以上服务业。</w:t>
      </w:r>
    </w:p>
    <w:p w14:paraId="2B331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</w:rPr>
        <w:t>4、PCT为Patent Cooperation Treaty《专利合作条约》的简写，PCT专利申请是指通过《专利合作条约》向外国提出的专利申请。通过PCT申请专利，只需提交一份国际专利申请，就可以向多个国家申请专利，而不必向每一个国家分别提交专利申请，为专利申请人向外国申请专利提供了方便。我区鼓励PCT专利申请，即鼓励向国外申请专利。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1FFE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EB3DE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EB3DE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6EA3E"/>
    <w:multiLevelType w:val="singleLevel"/>
    <w:tmpl w:val="E9A6EA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jVhYmQxOThkYzk2NTRkYWQ4ZTNlMzc1NzExYzcifQ=="/>
  </w:docVars>
  <w:rsids>
    <w:rsidRoot w:val="00074146"/>
    <w:rsid w:val="00017DEB"/>
    <w:rsid w:val="00063698"/>
    <w:rsid w:val="0007216B"/>
    <w:rsid w:val="000728B5"/>
    <w:rsid w:val="00074146"/>
    <w:rsid w:val="000776E5"/>
    <w:rsid w:val="00086D07"/>
    <w:rsid w:val="00095F7B"/>
    <w:rsid w:val="00097BAB"/>
    <w:rsid w:val="000F00FE"/>
    <w:rsid w:val="00137AE3"/>
    <w:rsid w:val="00151248"/>
    <w:rsid w:val="0015304C"/>
    <w:rsid w:val="001719B2"/>
    <w:rsid w:val="00195B41"/>
    <w:rsid w:val="001E4DC9"/>
    <w:rsid w:val="00205E8E"/>
    <w:rsid w:val="00212213"/>
    <w:rsid w:val="00240F8E"/>
    <w:rsid w:val="00256FD6"/>
    <w:rsid w:val="00275153"/>
    <w:rsid w:val="0027534E"/>
    <w:rsid w:val="0027645F"/>
    <w:rsid w:val="00285C2C"/>
    <w:rsid w:val="00287B3B"/>
    <w:rsid w:val="002B528B"/>
    <w:rsid w:val="002B5C93"/>
    <w:rsid w:val="002E059D"/>
    <w:rsid w:val="002E4CF8"/>
    <w:rsid w:val="002F158A"/>
    <w:rsid w:val="002F72EE"/>
    <w:rsid w:val="0031140F"/>
    <w:rsid w:val="0031403C"/>
    <w:rsid w:val="00344801"/>
    <w:rsid w:val="003A7AA1"/>
    <w:rsid w:val="003B47A0"/>
    <w:rsid w:val="003C162E"/>
    <w:rsid w:val="00432752"/>
    <w:rsid w:val="00445C2C"/>
    <w:rsid w:val="0047481D"/>
    <w:rsid w:val="004819F1"/>
    <w:rsid w:val="00491D6E"/>
    <w:rsid w:val="004F5381"/>
    <w:rsid w:val="00503936"/>
    <w:rsid w:val="00505D23"/>
    <w:rsid w:val="00515B6F"/>
    <w:rsid w:val="00554B07"/>
    <w:rsid w:val="00566C95"/>
    <w:rsid w:val="00585BDB"/>
    <w:rsid w:val="00601332"/>
    <w:rsid w:val="00615228"/>
    <w:rsid w:val="00677191"/>
    <w:rsid w:val="006841C1"/>
    <w:rsid w:val="0069161B"/>
    <w:rsid w:val="006C42ED"/>
    <w:rsid w:val="006D1A9A"/>
    <w:rsid w:val="00707EDD"/>
    <w:rsid w:val="00715E94"/>
    <w:rsid w:val="00717B22"/>
    <w:rsid w:val="00746A0D"/>
    <w:rsid w:val="00751290"/>
    <w:rsid w:val="00751E3C"/>
    <w:rsid w:val="007751AE"/>
    <w:rsid w:val="00783F09"/>
    <w:rsid w:val="007A0B41"/>
    <w:rsid w:val="007A1A99"/>
    <w:rsid w:val="007C2192"/>
    <w:rsid w:val="007D3309"/>
    <w:rsid w:val="0080289E"/>
    <w:rsid w:val="008546F2"/>
    <w:rsid w:val="008A79C6"/>
    <w:rsid w:val="008B2EB3"/>
    <w:rsid w:val="008B5A2E"/>
    <w:rsid w:val="008C1966"/>
    <w:rsid w:val="008C3580"/>
    <w:rsid w:val="008D2542"/>
    <w:rsid w:val="008E3B3F"/>
    <w:rsid w:val="008F1706"/>
    <w:rsid w:val="009402DF"/>
    <w:rsid w:val="009850D9"/>
    <w:rsid w:val="00985C53"/>
    <w:rsid w:val="00992C99"/>
    <w:rsid w:val="009B70E9"/>
    <w:rsid w:val="009D0D9A"/>
    <w:rsid w:val="009E6DDC"/>
    <w:rsid w:val="00A00AA7"/>
    <w:rsid w:val="00A0163B"/>
    <w:rsid w:val="00A01F29"/>
    <w:rsid w:val="00A738C9"/>
    <w:rsid w:val="00A76D02"/>
    <w:rsid w:val="00A9554F"/>
    <w:rsid w:val="00AA5449"/>
    <w:rsid w:val="00AB66F2"/>
    <w:rsid w:val="00B025F9"/>
    <w:rsid w:val="00B347EB"/>
    <w:rsid w:val="00B5138F"/>
    <w:rsid w:val="00B54848"/>
    <w:rsid w:val="00B64BF0"/>
    <w:rsid w:val="00B75FD0"/>
    <w:rsid w:val="00B85CED"/>
    <w:rsid w:val="00B9358F"/>
    <w:rsid w:val="00BB495A"/>
    <w:rsid w:val="00BC4F30"/>
    <w:rsid w:val="00BD4FC8"/>
    <w:rsid w:val="00BD768F"/>
    <w:rsid w:val="00BF681A"/>
    <w:rsid w:val="00C203C9"/>
    <w:rsid w:val="00C52811"/>
    <w:rsid w:val="00C64ABF"/>
    <w:rsid w:val="00CD46D1"/>
    <w:rsid w:val="00CD770C"/>
    <w:rsid w:val="00CE34CB"/>
    <w:rsid w:val="00CF6274"/>
    <w:rsid w:val="00D4724F"/>
    <w:rsid w:val="00D50230"/>
    <w:rsid w:val="00D61ADD"/>
    <w:rsid w:val="00D61AFA"/>
    <w:rsid w:val="00D95146"/>
    <w:rsid w:val="00DA1B56"/>
    <w:rsid w:val="00DD6516"/>
    <w:rsid w:val="00E00F99"/>
    <w:rsid w:val="00E344F4"/>
    <w:rsid w:val="00E96A55"/>
    <w:rsid w:val="00EA4C61"/>
    <w:rsid w:val="00EB42C3"/>
    <w:rsid w:val="00EC1178"/>
    <w:rsid w:val="00ED22B3"/>
    <w:rsid w:val="00ED52D7"/>
    <w:rsid w:val="00EF7857"/>
    <w:rsid w:val="00F1641D"/>
    <w:rsid w:val="00F53F98"/>
    <w:rsid w:val="00FA408C"/>
    <w:rsid w:val="00FA5826"/>
    <w:rsid w:val="00FB4601"/>
    <w:rsid w:val="00FF268B"/>
    <w:rsid w:val="02477364"/>
    <w:rsid w:val="02AC367E"/>
    <w:rsid w:val="02E840BB"/>
    <w:rsid w:val="031510ED"/>
    <w:rsid w:val="032D4E9B"/>
    <w:rsid w:val="034C4C8E"/>
    <w:rsid w:val="04395390"/>
    <w:rsid w:val="044B152F"/>
    <w:rsid w:val="050339CA"/>
    <w:rsid w:val="062C1ED7"/>
    <w:rsid w:val="066D77AA"/>
    <w:rsid w:val="06723010"/>
    <w:rsid w:val="06873066"/>
    <w:rsid w:val="07422AE2"/>
    <w:rsid w:val="079C5507"/>
    <w:rsid w:val="07B8000D"/>
    <w:rsid w:val="07EF658A"/>
    <w:rsid w:val="089450C4"/>
    <w:rsid w:val="090804AC"/>
    <w:rsid w:val="09B22EAE"/>
    <w:rsid w:val="09BC4036"/>
    <w:rsid w:val="0A3A53B9"/>
    <w:rsid w:val="0B4F0978"/>
    <w:rsid w:val="0CAA40E9"/>
    <w:rsid w:val="0CBF6A9D"/>
    <w:rsid w:val="0CEC34FA"/>
    <w:rsid w:val="0CF042C8"/>
    <w:rsid w:val="0D177EC1"/>
    <w:rsid w:val="0D21136B"/>
    <w:rsid w:val="0D3F1715"/>
    <w:rsid w:val="0DFC79F1"/>
    <w:rsid w:val="0E661676"/>
    <w:rsid w:val="0F4F4E4F"/>
    <w:rsid w:val="0FA04874"/>
    <w:rsid w:val="0FF81818"/>
    <w:rsid w:val="100A791D"/>
    <w:rsid w:val="108152E5"/>
    <w:rsid w:val="115733F5"/>
    <w:rsid w:val="11822763"/>
    <w:rsid w:val="11A35781"/>
    <w:rsid w:val="11D47CA9"/>
    <w:rsid w:val="12644D00"/>
    <w:rsid w:val="12A34CCA"/>
    <w:rsid w:val="132D05AD"/>
    <w:rsid w:val="133575D4"/>
    <w:rsid w:val="14065A19"/>
    <w:rsid w:val="14A63461"/>
    <w:rsid w:val="14AD6E8D"/>
    <w:rsid w:val="14D671DA"/>
    <w:rsid w:val="150540B8"/>
    <w:rsid w:val="15A3569E"/>
    <w:rsid w:val="166934CA"/>
    <w:rsid w:val="178860C9"/>
    <w:rsid w:val="188E71CD"/>
    <w:rsid w:val="19054559"/>
    <w:rsid w:val="19200C5F"/>
    <w:rsid w:val="195F325C"/>
    <w:rsid w:val="19D21638"/>
    <w:rsid w:val="1A0C3838"/>
    <w:rsid w:val="1A542183"/>
    <w:rsid w:val="1A612438"/>
    <w:rsid w:val="1AC15BA8"/>
    <w:rsid w:val="1AE9708B"/>
    <w:rsid w:val="1BA102C4"/>
    <w:rsid w:val="1C122196"/>
    <w:rsid w:val="1C245325"/>
    <w:rsid w:val="1CB85EE6"/>
    <w:rsid w:val="1CBC3920"/>
    <w:rsid w:val="1D7008F9"/>
    <w:rsid w:val="1D8B575C"/>
    <w:rsid w:val="1DBB753D"/>
    <w:rsid w:val="1EF55513"/>
    <w:rsid w:val="1FF010D6"/>
    <w:rsid w:val="20036A27"/>
    <w:rsid w:val="200F6EBB"/>
    <w:rsid w:val="202A6BE9"/>
    <w:rsid w:val="207375DE"/>
    <w:rsid w:val="20B53386"/>
    <w:rsid w:val="20E60A65"/>
    <w:rsid w:val="214A52C3"/>
    <w:rsid w:val="216E60B3"/>
    <w:rsid w:val="217150FB"/>
    <w:rsid w:val="217D3F70"/>
    <w:rsid w:val="21CC14FF"/>
    <w:rsid w:val="21F70728"/>
    <w:rsid w:val="21FE03AF"/>
    <w:rsid w:val="22911823"/>
    <w:rsid w:val="22A82757"/>
    <w:rsid w:val="22C85276"/>
    <w:rsid w:val="230D53E9"/>
    <w:rsid w:val="23121BBB"/>
    <w:rsid w:val="2319112D"/>
    <w:rsid w:val="23E466C0"/>
    <w:rsid w:val="246C54B4"/>
    <w:rsid w:val="24C75D51"/>
    <w:rsid w:val="24DB1E16"/>
    <w:rsid w:val="24E57402"/>
    <w:rsid w:val="261B60BD"/>
    <w:rsid w:val="26F81963"/>
    <w:rsid w:val="27493CA2"/>
    <w:rsid w:val="27B06E9A"/>
    <w:rsid w:val="28123DA1"/>
    <w:rsid w:val="28192ED4"/>
    <w:rsid w:val="288C03F1"/>
    <w:rsid w:val="28915BCF"/>
    <w:rsid w:val="296A70F8"/>
    <w:rsid w:val="29F25584"/>
    <w:rsid w:val="29F47626"/>
    <w:rsid w:val="2A60416A"/>
    <w:rsid w:val="2A906AA5"/>
    <w:rsid w:val="2AD5693A"/>
    <w:rsid w:val="2ADF2EB0"/>
    <w:rsid w:val="2B067593"/>
    <w:rsid w:val="2BD9679F"/>
    <w:rsid w:val="2EB6475C"/>
    <w:rsid w:val="2F020D79"/>
    <w:rsid w:val="2F1B5144"/>
    <w:rsid w:val="2F662571"/>
    <w:rsid w:val="305E5EDB"/>
    <w:rsid w:val="309D03EB"/>
    <w:rsid w:val="31135339"/>
    <w:rsid w:val="31271EED"/>
    <w:rsid w:val="31296A21"/>
    <w:rsid w:val="318E7F24"/>
    <w:rsid w:val="31B82D46"/>
    <w:rsid w:val="321A5680"/>
    <w:rsid w:val="325B2F17"/>
    <w:rsid w:val="32AB10F4"/>
    <w:rsid w:val="33290AD7"/>
    <w:rsid w:val="33D46566"/>
    <w:rsid w:val="33EA6D6B"/>
    <w:rsid w:val="342C4894"/>
    <w:rsid w:val="345D4436"/>
    <w:rsid w:val="346E73B6"/>
    <w:rsid w:val="347B64D1"/>
    <w:rsid w:val="355715F2"/>
    <w:rsid w:val="35591B7C"/>
    <w:rsid w:val="359946D5"/>
    <w:rsid w:val="35AF4442"/>
    <w:rsid w:val="35DE6F2A"/>
    <w:rsid w:val="35F87B34"/>
    <w:rsid w:val="363B3C79"/>
    <w:rsid w:val="364A7FFC"/>
    <w:rsid w:val="36B34219"/>
    <w:rsid w:val="36FB1D8D"/>
    <w:rsid w:val="37750286"/>
    <w:rsid w:val="37935BBC"/>
    <w:rsid w:val="37A63140"/>
    <w:rsid w:val="37E9363C"/>
    <w:rsid w:val="386A60E8"/>
    <w:rsid w:val="38E870A6"/>
    <w:rsid w:val="3929516F"/>
    <w:rsid w:val="396A50BF"/>
    <w:rsid w:val="39847B7B"/>
    <w:rsid w:val="398C1464"/>
    <w:rsid w:val="3AB4171C"/>
    <w:rsid w:val="3B2C03E4"/>
    <w:rsid w:val="3BB979BE"/>
    <w:rsid w:val="3BD4428E"/>
    <w:rsid w:val="3BD465C8"/>
    <w:rsid w:val="3BE63D62"/>
    <w:rsid w:val="3C670F14"/>
    <w:rsid w:val="3D056BD2"/>
    <w:rsid w:val="3E020B1F"/>
    <w:rsid w:val="3E093B53"/>
    <w:rsid w:val="3E65072B"/>
    <w:rsid w:val="3E7B080D"/>
    <w:rsid w:val="3E8F7D39"/>
    <w:rsid w:val="3F7D500C"/>
    <w:rsid w:val="3F9D3050"/>
    <w:rsid w:val="3FA44750"/>
    <w:rsid w:val="3FAC5830"/>
    <w:rsid w:val="3FC90F94"/>
    <w:rsid w:val="3FD960B9"/>
    <w:rsid w:val="403053C0"/>
    <w:rsid w:val="407342FC"/>
    <w:rsid w:val="408D14D8"/>
    <w:rsid w:val="41262EC1"/>
    <w:rsid w:val="41661D99"/>
    <w:rsid w:val="41A64011"/>
    <w:rsid w:val="41AF298B"/>
    <w:rsid w:val="41AF72D4"/>
    <w:rsid w:val="42FC3CE9"/>
    <w:rsid w:val="441F6675"/>
    <w:rsid w:val="448B4330"/>
    <w:rsid w:val="44F801BD"/>
    <w:rsid w:val="451C6F97"/>
    <w:rsid w:val="45854E04"/>
    <w:rsid w:val="45B6430C"/>
    <w:rsid w:val="45D142AC"/>
    <w:rsid w:val="45FD5055"/>
    <w:rsid w:val="46557DEE"/>
    <w:rsid w:val="46D32F33"/>
    <w:rsid w:val="46D63FEE"/>
    <w:rsid w:val="49ED3B37"/>
    <w:rsid w:val="4A000E60"/>
    <w:rsid w:val="4A2801C5"/>
    <w:rsid w:val="4A74782C"/>
    <w:rsid w:val="4ACC287C"/>
    <w:rsid w:val="4B762C53"/>
    <w:rsid w:val="4BE80A36"/>
    <w:rsid w:val="4CC1577E"/>
    <w:rsid w:val="4D3A179F"/>
    <w:rsid w:val="4D761882"/>
    <w:rsid w:val="4D794FC1"/>
    <w:rsid w:val="4E3C3076"/>
    <w:rsid w:val="4E8D3FA9"/>
    <w:rsid w:val="4F7E4FD9"/>
    <w:rsid w:val="4F821343"/>
    <w:rsid w:val="4FB54140"/>
    <w:rsid w:val="4FD8239C"/>
    <w:rsid w:val="50487AB0"/>
    <w:rsid w:val="50680AD6"/>
    <w:rsid w:val="50C375D1"/>
    <w:rsid w:val="50F42025"/>
    <w:rsid w:val="510C6994"/>
    <w:rsid w:val="51A57181"/>
    <w:rsid w:val="52127E44"/>
    <w:rsid w:val="5261537A"/>
    <w:rsid w:val="52977C95"/>
    <w:rsid w:val="52B224DB"/>
    <w:rsid w:val="5326634A"/>
    <w:rsid w:val="536A7AE7"/>
    <w:rsid w:val="5469677B"/>
    <w:rsid w:val="554B2AF2"/>
    <w:rsid w:val="55566E31"/>
    <w:rsid w:val="559C3E55"/>
    <w:rsid w:val="55E75908"/>
    <w:rsid w:val="55FD2ED6"/>
    <w:rsid w:val="56537A52"/>
    <w:rsid w:val="568E152E"/>
    <w:rsid w:val="56914DD2"/>
    <w:rsid w:val="57270B0C"/>
    <w:rsid w:val="5746601E"/>
    <w:rsid w:val="588102C7"/>
    <w:rsid w:val="588B7193"/>
    <w:rsid w:val="59256C97"/>
    <w:rsid w:val="5A811B13"/>
    <w:rsid w:val="5B7475F4"/>
    <w:rsid w:val="5BF10D09"/>
    <w:rsid w:val="5C2832B4"/>
    <w:rsid w:val="5C690393"/>
    <w:rsid w:val="5CCC66F3"/>
    <w:rsid w:val="5CE52D03"/>
    <w:rsid w:val="5D101583"/>
    <w:rsid w:val="5D1F2C4D"/>
    <w:rsid w:val="5E074C46"/>
    <w:rsid w:val="5E373650"/>
    <w:rsid w:val="5F072D90"/>
    <w:rsid w:val="5F4A623A"/>
    <w:rsid w:val="5F84266C"/>
    <w:rsid w:val="5F844E81"/>
    <w:rsid w:val="5F9C7A3A"/>
    <w:rsid w:val="5FAB5246"/>
    <w:rsid w:val="5FC00DA7"/>
    <w:rsid w:val="610560F4"/>
    <w:rsid w:val="63B16FC0"/>
    <w:rsid w:val="640D7A8F"/>
    <w:rsid w:val="6490135B"/>
    <w:rsid w:val="653516A6"/>
    <w:rsid w:val="65975907"/>
    <w:rsid w:val="65A24BBE"/>
    <w:rsid w:val="666D303B"/>
    <w:rsid w:val="666E7753"/>
    <w:rsid w:val="66FF7CC1"/>
    <w:rsid w:val="674502A1"/>
    <w:rsid w:val="689241B4"/>
    <w:rsid w:val="68B47866"/>
    <w:rsid w:val="69282248"/>
    <w:rsid w:val="69BE4811"/>
    <w:rsid w:val="69D14A10"/>
    <w:rsid w:val="6A813164"/>
    <w:rsid w:val="6AD01804"/>
    <w:rsid w:val="6B4D247D"/>
    <w:rsid w:val="6C2B6B02"/>
    <w:rsid w:val="6D1B5A59"/>
    <w:rsid w:val="6D597230"/>
    <w:rsid w:val="6D5F31BB"/>
    <w:rsid w:val="6DA43C53"/>
    <w:rsid w:val="6DEB2825"/>
    <w:rsid w:val="6E430734"/>
    <w:rsid w:val="6E76761A"/>
    <w:rsid w:val="6E8049C4"/>
    <w:rsid w:val="6EB3726C"/>
    <w:rsid w:val="6EBF3031"/>
    <w:rsid w:val="6F0A6D71"/>
    <w:rsid w:val="6FBE5FD4"/>
    <w:rsid w:val="70105D5F"/>
    <w:rsid w:val="70841E2E"/>
    <w:rsid w:val="719E7684"/>
    <w:rsid w:val="71A10E2B"/>
    <w:rsid w:val="71B479EA"/>
    <w:rsid w:val="727F3097"/>
    <w:rsid w:val="72AE45DF"/>
    <w:rsid w:val="731F7021"/>
    <w:rsid w:val="73894455"/>
    <w:rsid w:val="74107A31"/>
    <w:rsid w:val="74114F88"/>
    <w:rsid w:val="74B45CC1"/>
    <w:rsid w:val="74CE5A40"/>
    <w:rsid w:val="74D97420"/>
    <w:rsid w:val="750711B6"/>
    <w:rsid w:val="75464958"/>
    <w:rsid w:val="756F4793"/>
    <w:rsid w:val="75B87C17"/>
    <w:rsid w:val="75BE63C5"/>
    <w:rsid w:val="75CD10A9"/>
    <w:rsid w:val="76700959"/>
    <w:rsid w:val="769B7139"/>
    <w:rsid w:val="76CB51E2"/>
    <w:rsid w:val="76DB2B7D"/>
    <w:rsid w:val="7700358D"/>
    <w:rsid w:val="77146D86"/>
    <w:rsid w:val="773A4243"/>
    <w:rsid w:val="781A5F20"/>
    <w:rsid w:val="788C0C10"/>
    <w:rsid w:val="78B96C4D"/>
    <w:rsid w:val="78FA2743"/>
    <w:rsid w:val="796758B0"/>
    <w:rsid w:val="79777872"/>
    <w:rsid w:val="7AAA62A2"/>
    <w:rsid w:val="7AE26D3E"/>
    <w:rsid w:val="7BBB5617"/>
    <w:rsid w:val="7BDE10FF"/>
    <w:rsid w:val="7C234EBD"/>
    <w:rsid w:val="7D38423E"/>
    <w:rsid w:val="7E4F21AE"/>
    <w:rsid w:val="7E6A31BA"/>
    <w:rsid w:val="7E743E0D"/>
    <w:rsid w:val="7F4156E8"/>
    <w:rsid w:val="7FE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customStyle="1" w:styleId="13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2202</Words>
  <Characters>2904</Characters>
  <Lines>38</Lines>
  <Paragraphs>10</Paragraphs>
  <TotalTime>2</TotalTime>
  <ScaleCrop>false</ScaleCrop>
  <LinksUpToDate>false</LinksUpToDate>
  <CharactersWithSpaces>2981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王菲菲</cp:lastModifiedBy>
  <cp:lastPrinted>2025-04-15T08:35:00Z</cp:lastPrinted>
  <dcterms:modified xsi:type="dcterms:W3CDTF">2025-04-15T09:17:05Z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241537197_btnclosed</vt:lpwstr>
  </property>
  <property fmtid="{D5CDD505-2E9C-101B-9397-08002B2CF9AE}" pid="4" name="ICV">
    <vt:lpwstr>EA4E66E758944CC7B992DBA0DFD6EB90_13</vt:lpwstr>
  </property>
  <property fmtid="{D5CDD505-2E9C-101B-9397-08002B2CF9AE}" pid="5" name="KSOTemplateDocerSaveRecord">
    <vt:lpwstr>eyJoZGlkIjoiOWQ0YmE0NzY3NTI5MjkxM2NmYmY2OTQxYTU1NTIxZTUiLCJ1c2VySWQiOiIxNjM3MzM4OTcwIn0=</vt:lpwstr>
  </property>
</Properties>
</file>