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2D3" w:rsidRDefault="000D7874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2021年临淄区统计执法检查工作计划</w:t>
      </w:r>
    </w:p>
    <w:p w:rsidR="005942D3" w:rsidRDefault="005942D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区局各科室、各事业单位：</w:t>
      </w:r>
    </w:p>
    <w:p w:rsidR="005942D3" w:rsidRDefault="000D7874">
      <w:pPr>
        <w:pStyle w:val="a3"/>
        <w:widowControl/>
        <w:spacing w:beforeAutospacing="0" w:afterAutospacing="0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全面贯彻《中华人民共和国统计法》，充分发挥统计执法监督作用，防范和惩治统计造假、弄虚作假，按照市统计局工作部署和推进统计执法“双随机”检查工作要求，依据《山东省统计局关于开展“双随机”执法检查的通知》(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鲁统字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［2020］15号)，制定本工作计划。</w:t>
      </w:r>
    </w:p>
    <w:p w:rsidR="005942D3" w:rsidRDefault="000D7874">
      <w:pPr>
        <w:pStyle w:val="a3"/>
        <w:widowControl/>
        <w:spacing w:beforeAutospacing="0" w:afterAutospacing="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一、检查范围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以全区联网直报单位为主，包括规模以上工业企业、限额以上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批零住餐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企业、规模以上服务业、部分重点固定资产投资项目和能源消耗企业等。</w:t>
      </w:r>
    </w:p>
    <w:p w:rsidR="005942D3" w:rsidRDefault="000D7874">
      <w:pPr>
        <w:pStyle w:val="a3"/>
        <w:widowControl/>
        <w:spacing w:beforeAutospacing="0" w:afterAutospacing="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　二、检查内容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1.调查对象依法提供统计资料情况；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2.调查对象依法建立原始记录、统计台账和统计资料管理制度情况；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3.调查对象依法为履行法定填报职责提供保障情况；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4.调查对象依法配合统计调查和统计监督情况。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　三、检查方式及时间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区局依据市统计局“双随机”抽取下发的检查单位名单(名单另行下发)，根据市局统一安排组织检查。10月31日前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完成检查，并于11月30日向市统计局执法监督局报送检查情况报告及执法案卷材料。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四、有关工作要求</w:t>
      </w:r>
    </w:p>
    <w:p w:rsidR="00D35933" w:rsidRDefault="000D7874" w:rsidP="00D35933">
      <w:pPr>
        <w:pStyle w:val="a3"/>
        <w:widowControl/>
        <w:spacing w:beforeAutospacing="0" w:afterAutospacing="0"/>
        <w:ind w:firstLine="63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)严格执行《国家统计局统计执法检查规范(试行)》《统计执法监督检查办法》《关于规范国家统计执法监督检查公务活动有关事项的通知》等文件规定，确保统计执法检查各项任务</w:t>
      </w:r>
      <w:r w:rsidR="00D3593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符合</w:t>
      </w:r>
      <w:r w:rsidR="00D35933">
        <w:rPr>
          <w:rFonts w:ascii="仿宋_GB2312" w:eastAsia="仿宋_GB2312" w:hAnsi="仿宋_GB2312" w:cs="仿宋_GB2312"/>
          <w:color w:val="000000"/>
          <w:sz w:val="32"/>
          <w:szCs w:val="32"/>
        </w:rPr>
        <w:t>法律法规规定</w:t>
      </w:r>
      <w:r w:rsidR="00D3593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5942D3" w:rsidRDefault="000D7874" w:rsidP="00D35933">
      <w:pPr>
        <w:pStyle w:val="a3"/>
        <w:widowControl/>
        <w:spacing w:beforeAutospacing="0" w:afterAutospacing="0"/>
        <w:ind w:firstLine="630"/>
        <w:rPr>
          <w:rFonts w:ascii="仿宋_GB2312" w:eastAsia="仿宋_GB2312" w:hAnsi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(二)检查开始前及结束后，按照上级规定和相关政府部门要求，在相关平台，做好检查计划的登记备案、检查情况公开公示等。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(三)对统计上严重失信的企业纳入部门联合惩戒。</w:t>
      </w:r>
    </w:p>
    <w:p w:rsidR="005942D3" w:rsidRDefault="000D7874">
      <w:pPr>
        <w:pStyle w:val="a3"/>
        <w:widowControl/>
        <w:spacing w:beforeAutospacing="0" w:afterAutospacing="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　(四)对于地方、部门干预统计调查、执法检查、统计造假弄虚作假的，按程序移交相关部门。</w:t>
      </w:r>
    </w:p>
    <w:p w:rsidR="005942D3" w:rsidRDefault="005942D3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sectPr w:rsidR="00594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2D3"/>
    <w:rsid w:val="000D7874"/>
    <w:rsid w:val="005942D3"/>
    <w:rsid w:val="00613A9D"/>
    <w:rsid w:val="00D35933"/>
    <w:rsid w:val="4F521D59"/>
    <w:rsid w:val="7C1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15BECF-3D4E-4167-B99F-52666416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102</Words>
  <Characters>587</Characters>
  <Application>Microsoft Office Word</Application>
  <DocSecurity>0</DocSecurity>
  <Lines>4</Lines>
  <Paragraphs>1</Paragraphs>
  <ScaleCrop>false</ScaleCrop>
  <Company>国家统计局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</cp:revision>
  <dcterms:created xsi:type="dcterms:W3CDTF">2014-10-29T12:08:00Z</dcterms:created>
  <dcterms:modified xsi:type="dcterms:W3CDTF">2022-01-14T08:36:00Z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