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临淄区退役军人事务局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OLE_LINK7"/>
      <w:bookmarkStart w:id="1" w:name="OLE_LINK8"/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本年度报告中所列数据统计期限从202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到12月31日止。如对报告内容有疑问，请与临淄区退役军人事务局联系（地址：临淄区晏婴路149号；邮编：255400；电话：0533-7181936；邮箱：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"mailto:lzqtyjrswj@zb.shandong.cn"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lzqtyjrswj@zb.shandong.cn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年，临淄区退役军人事务局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贯彻落实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及省、市、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关于政务公开工作的系列部署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Start w:id="2" w:name="OLE_LINK2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紧紧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围绕退役军人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关切问题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丰富公开内容，提高公开质量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不断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提升政府信息公开水平。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主动公开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年，通过临淄区人民政府门户网站主动公开信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条。其中业务工作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条、规划计划2条、机构职能3条、政府信息公开指南1条、部门会议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条，民生公益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条，管理和服务公开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条、稳岗就业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条、财政信息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条、政府信息公开年度报告1条、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部门单位公开目录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1条、政府信息公开制度1条、主动公开基本目录1条、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政务公开保障机制5条。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（二）依申请公开工作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按照《中华人民共和国政府信息公开条例》，规范政府信息依申请公开工作流程，建立依申请公开登记、审核、办理、答复、归档等制度，严格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依申请公开的受理、处理、答复等环节，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提升政府信息公开办理水平。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共收到申请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件，较去年同期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已在规定时限内办结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因政府信息依申请公开引起行政复议1件，行政诉讼0件。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政府信息管理情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结合退役军人工作，制定并公开政府信息主动公开目录，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明确办理科室、公开内容和文稿要求，优化完善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事前、事中、事后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和保密审查制度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，严格落实信息发布“三审三校”制度，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对拟公开的政府信息依法依规严格进行保密审查，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针对短板问题查缺补漏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有的放矢，确保政府信息公开工作规范运行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平台建设情况。</w:t>
      </w:r>
      <w:bookmarkStart w:id="3" w:name="OLE_LINK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专人统筹负责政府信息公开平台的日常管理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、专栏设置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维护，确保平台运行稳定、管理规范。围绕退役军人安置就业、双拥共建等重点工作，同步用好微信公众号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、临淄云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政务公开栏、电子屏等线下宣传载体，全方位、多渠道向社会公开退役军人相关政策举措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、工作动态和服务信息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4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推动退役军人工作阳光透明开展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bookmarkEnd w:id="3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监督保障情况。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健全监督保障体系，压实工作责任，根据人事变动及时调整充实政府信息公开领导小组，进一步完善统筹协调、分工负责、协同联动的工作机制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常态化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政策宣讲和业务培训，切实提升工作人员专业素养和业务水平。畅通监督渠道，健全监督反馈机制，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开展自查评估，全面排查工作漏洞、梳理问题短板，推动问题立行立改、整改到位。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9" w:line="560" w:lineRule="exact"/>
        <w:jc w:val="left"/>
        <w:textAlignment w:val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 xml:space="preserve"> </w:t>
      </w:r>
    </w:p>
    <w:tbl>
      <w:tblPr>
        <w:tblStyle w:val="13"/>
        <w:tblW w:w="8800" w:type="dxa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1824"/>
        <w:gridCol w:w="1949"/>
        <w:gridCol w:w="1472"/>
      </w:tblGrid>
      <w:tr>
        <w:trPr>
          <w:trHeight w:val="612" w:hRule="atLeast"/>
        </w:trPr>
        <w:tc>
          <w:tcPr>
            <w:tcW w:w="8800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55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ind w:right="2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1824" w:type="dxa"/>
            <w:tcBorders>
              <w:top w:val="single" w:color="64647C" w:sz="4" w:space="0"/>
              <w:left w:val="nil"/>
              <w:bottom w:val="single" w:color="70779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本年制发件数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5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本年废止件数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55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7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规章</w:t>
            </w:r>
          </w:p>
        </w:tc>
        <w:tc>
          <w:tcPr>
            <w:tcW w:w="1824" w:type="dxa"/>
            <w:tcBorders>
              <w:top w:val="single" w:color="707790" w:sz="4" w:space="0"/>
              <w:left w:val="nil"/>
              <w:bottom w:val="single" w:color="747487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行政规范性文件</w:t>
            </w:r>
          </w:p>
        </w:tc>
        <w:tc>
          <w:tcPr>
            <w:tcW w:w="1824" w:type="dxa"/>
            <w:tcBorders>
              <w:top w:val="single" w:color="747487" w:sz="4" w:space="0"/>
              <w:left w:val="nil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00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0" w:line="560" w:lineRule="exact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46B80" w:sz="4" w:space="0"/>
              <w:left w:val="nil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行政许可</w:t>
            </w:r>
          </w:p>
        </w:tc>
        <w:tc>
          <w:tcPr>
            <w:tcW w:w="5245" w:type="dxa"/>
            <w:gridSpan w:val="3"/>
            <w:tcBorders>
              <w:top w:val="single" w:color="7C7474" w:sz="4" w:space="0"/>
              <w:left w:val="nil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800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555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07087" w:sz="4" w:space="0"/>
              <w:left w:val="nil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555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行政处罚</w:t>
            </w:r>
          </w:p>
        </w:tc>
        <w:tc>
          <w:tcPr>
            <w:tcW w:w="5245" w:type="dxa"/>
            <w:gridSpan w:val="3"/>
            <w:tcBorders>
              <w:top w:val="single" w:color="747074" w:sz="4" w:space="0"/>
              <w:left w:val="nil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555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行政强制</w:t>
            </w:r>
          </w:p>
        </w:tc>
        <w:tc>
          <w:tcPr>
            <w:tcW w:w="5245" w:type="dxa"/>
            <w:gridSpan w:val="3"/>
            <w:tcBorders>
              <w:top w:val="single" w:color="7C6B74" w:sz="4" w:space="0"/>
              <w:left w:val="nil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00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42" w:line="560" w:lineRule="exact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555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555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138" w:line="560" w:lineRule="exact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行政事业性收费</w:t>
            </w:r>
          </w:p>
        </w:tc>
        <w:tc>
          <w:tcPr>
            <w:tcW w:w="5245" w:type="dxa"/>
            <w:gridSpan w:val="3"/>
            <w:tcBorders>
              <w:top w:val="single" w:color="77778C" w:sz="4" w:space="0"/>
              <w:left w:val="nil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5" w:name="OLE_LINK4"/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bookmarkEnd w:id="0"/>
    <w:tbl>
      <w:tblPr>
        <w:tblStyle w:val="7"/>
        <w:tblpPr w:leftFromText="180" w:rightFromText="180" w:vertAnchor="text" w:horzAnchor="page" w:tblpX="1789" w:tblpY="574"/>
        <w:tblOverlap w:val="never"/>
        <w:tblW w:w="5424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41"/>
        <w:gridCol w:w="1501"/>
        <w:gridCol w:w="2618"/>
        <w:gridCol w:w="535"/>
        <w:gridCol w:w="535"/>
        <w:gridCol w:w="535"/>
        <w:gridCol w:w="535"/>
        <w:gridCol w:w="535"/>
        <w:gridCol w:w="536"/>
        <w:gridCol w:w="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395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rStyle w:val="10"/>
                <w:rFonts w:ascii="宋体" w:hAnsi="宋体" w:eastAsia="宋体" w:cs="宋体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26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rFonts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1.信访举报投诉求类申请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1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5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bookmarkEnd w:id="5"/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8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结果纠正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其他结果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尚未审结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一是政府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，对微信公众号、短视频平台等新媒体矩阵的运用不够充分，互动性和传播力不足。二是政务公开工作队伍建设存在短板，部分工作人员缺乏系统的业务培训，对政府信息公开的政策法规、工作规范理解不够深入，在信息筛选、分类编撰、保密审查等方面的专业能力不足。三是</w:t>
      </w:r>
      <w:bookmarkStart w:id="6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依申请公开工作机制不够健全</w:t>
      </w:r>
      <w:bookmarkEnd w:id="6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，在申请审查、答复办理等环节工作不够细致，存在申请受理渠道不够畅通、办理流程不够规范等问题。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（二）改进情况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信息公开形式较为单一问题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拓展短视频、直播解读等公开形式，形成线上线下联动、多渠道覆盖的信息公开格局，及时回应群众关切，提升信息公开的互动性和实效性。二是针对政务公开工作队伍建设存在短板问题，明确各科室（中心）信息公开工作人员，建立健全岗位责任制和业务交接流程，定期开展政策法规、业务流程、平台操作等专题培训。三是针对依申请公开工作机制不够健全问题，梳理优化受理、审查、办理、答复、归档流程，明确各环节的责任主体、办理时限和工作要求，建立依申请公开办理会商机制，对复杂疑难申请进行分析研判，提升依申请公开工作的准确性和规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（一）收取信息处理费情况。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年临淄区退役军人事务局未收取信息处理费。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（二）人大代表建议和政协提案办理结果情况。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本年度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收到人大建议0件，收到政协提案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创新实践情况。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紧扣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主责主业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，以退役军人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“军岗日”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专场招聘会等线下活动为抓手，同步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开展线上“直播带岗”活动，</w:t>
      </w:r>
      <w:bookmarkStart w:id="7" w:name="OLE_LINK5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精准推送岗位信息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面对面解读创业扶持政策，</w:t>
      </w:r>
      <w:bookmarkEnd w:id="7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推动政务公开从 “单向公示”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转为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 xml:space="preserve"> “双向互动”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同时，以活动为契机广泛收集退役军人诉求建议，针对性优化公开内容、改进服务举措，将政务公开创新实践与 “三心服务 情系老兵” 品牌建设紧密结合，以公开促服务、以互动暖人心，切实提升退役军人就业创业服务保障的精准度和实效性。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（四）年度工作要点落实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一是加强组织领导。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根据《2025年临淄区政务公开工作要点》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，明确责任分工，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压实工作责任，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统筹推进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工作落实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。二是细化工作流程。规范政策发布、解读回应、依申请公开等环节，优化办事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流程和服务指南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，提升公开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内容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精准度和规范性。三是强化监督管理。健全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监督检查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机制，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政务公开工作领导小组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定期开展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落实情况“回头看”，对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薄弱环节及时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督促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整改，不断提升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标准化、规范化水平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0A53"/>
    <w:rsid w:val="005A316B"/>
    <w:rsid w:val="00D00A86"/>
    <w:rsid w:val="00E80A53"/>
    <w:rsid w:val="00F81412"/>
    <w:rsid w:val="017F3D1E"/>
    <w:rsid w:val="03C919DA"/>
    <w:rsid w:val="07EB3301"/>
    <w:rsid w:val="0E187BA7"/>
    <w:rsid w:val="140863FE"/>
    <w:rsid w:val="20DF38D4"/>
    <w:rsid w:val="217061E2"/>
    <w:rsid w:val="26A30860"/>
    <w:rsid w:val="29AA2EB3"/>
    <w:rsid w:val="335B71AD"/>
    <w:rsid w:val="33C450AB"/>
    <w:rsid w:val="37F62181"/>
    <w:rsid w:val="39290969"/>
    <w:rsid w:val="3A406878"/>
    <w:rsid w:val="3AFD5A86"/>
    <w:rsid w:val="3F077992"/>
    <w:rsid w:val="41EE31DE"/>
    <w:rsid w:val="578A271B"/>
    <w:rsid w:val="5C611E81"/>
    <w:rsid w:val="5E685B63"/>
    <w:rsid w:val="5FA141F1"/>
    <w:rsid w:val="6414412D"/>
    <w:rsid w:val="650D1751"/>
    <w:rsid w:val="6A672F1C"/>
    <w:rsid w:val="6F277482"/>
    <w:rsid w:val="6F7D18E2"/>
    <w:rsid w:val="73DA60C4"/>
    <w:rsid w:val="7688164C"/>
    <w:rsid w:val="78EB0B43"/>
    <w:rsid w:val="7C115188"/>
    <w:rsid w:val="7C2D6C13"/>
    <w:rsid w:val="BF5F551E"/>
    <w:rsid w:val="F4FEC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table" w:customStyle="1" w:styleId="13">
    <w:name w:val="Table Normal"/>
    <w:basedOn w:val="7"/>
    <w:qFormat/>
    <w:uiPriority w:val="0"/>
    <w:pPr>
      <w:widowControl w:val="0"/>
    </w:pPr>
    <w:rPr>
      <w:rFonts w:ascii="Times New Roman" w:hAnsi="Times New Roman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2944</Words>
  <Characters>3038</Characters>
  <Lines>19</Lines>
  <Paragraphs>5</Paragraphs>
  <TotalTime>3</TotalTime>
  <ScaleCrop>false</ScaleCrop>
  <LinksUpToDate>false</LinksUpToDate>
  <CharactersWithSpaces>3083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2025-01-07T11:24:00Z</dcterms:created>
  <dc:creator>AutoBVT</dc:creator>
  <cp:lastModifiedBy>邢文静</cp:lastModifiedBy>
  <dcterms:modified xsi:type="dcterms:W3CDTF">2026-04-16T06:52:17Z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2052-11.8.6.8810</vt:lpwstr>
  </property>
  <property fmtid="{D5CDD505-2E9C-101B-9397-08002B2CF9AE}" pid="4" name="ICV">
    <vt:lpwstr>0ADC943DBDE6486C99C93050DBB0C9F8_12</vt:lpwstr>
  </property>
</Properties>
</file>